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BDB" w:rsidRPr="001A7BDB" w:rsidRDefault="001A7BDB" w:rsidP="00FC6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bookmarkStart w:id="0" w:name="_GoBack"/>
      <w:bookmarkEnd w:id="0"/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ПОЯСНЮВАЛЬНА ЗАПИСКА</w:t>
      </w:r>
    </w:p>
    <w:p w:rsidR="001A7BDB" w:rsidRPr="001A7BDB" w:rsidRDefault="001A7BDB" w:rsidP="00FC6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bookmarkStart w:id="1" w:name="o939"/>
      <w:bookmarkEnd w:id="1"/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до проекту Закону </w:t>
      </w:r>
    </w:p>
    <w:p w:rsidR="009F7B84" w:rsidRPr="009F7B84" w:rsidRDefault="009F7B84" w:rsidP="009F7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F7B84">
        <w:rPr>
          <w:rFonts w:ascii="Times New Roman" w:eastAsia="Times New Roman" w:hAnsi="Times New Roman" w:cs="Times New Roman"/>
          <w:b/>
          <w:sz w:val="28"/>
          <w:lang w:eastAsia="ru-RU"/>
        </w:rPr>
        <w:t>про внесення змін до деяких законів України</w:t>
      </w:r>
    </w:p>
    <w:p w:rsidR="001A7BDB" w:rsidRDefault="009F7B84" w:rsidP="009F7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F7B84">
        <w:rPr>
          <w:rFonts w:ascii="Times New Roman" w:eastAsia="Times New Roman" w:hAnsi="Times New Roman" w:cs="Times New Roman"/>
          <w:b/>
          <w:sz w:val="28"/>
          <w:lang w:eastAsia="ru-RU"/>
        </w:rPr>
        <w:t>щодо запровадження спільних аукціонів</w:t>
      </w:r>
      <w:r w:rsidRPr="009F7B84">
        <w:t xml:space="preserve"> </w:t>
      </w:r>
      <w:r w:rsidRPr="009F7B84">
        <w:rPr>
          <w:rFonts w:ascii="Times New Roman" w:eastAsia="Times New Roman" w:hAnsi="Times New Roman" w:cs="Times New Roman"/>
          <w:b/>
          <w:sz w:val="28"/>
          <w:lang w:eastAsia="ru-RU"/>
        </w:rPr>
        <w:t>з розподілу пропускної спроможності</w:t>
      </w:r>
    </w:p>
    <w:p w:rsidR="009F7B84" w:rsidRDefault="009F7B84" w:rsidP="009F7B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A7BDB" w:rsidRPr="001A7BDB" w:rsidRDefault="001A7BDB" w:rsidP="00A730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1. Обґрунтування необхідності прийняття акта </w:t>
      </w:r>
    </w:p>
    <w:p w:rsidR="009305C1" w:rsidRDefault="009305C1" w:rsidP="00A73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урахуванням </w:t>
      </w:r>
      <w:r w:rsidRPr="009305C1">
        <w:rPr>
          <w:rFonts w:ascii="Times New Roman" w:hAnsi="Times New Roman" w:cs="Times New Roman"/>
          <w:sz w:val="28"/>
          <w:szCs w:val="28"/>
        </w:rPr>
        <w:t>зобов’язань</w:t>
      </w:r>
      <w:r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Pr="009305C1">
        <w:rPr>
          <w:rFonts w:ascii="Times New Roman" w:hAnsi="Times New Roman" w:cs="Times New Roman"/>
          <w:sz w:val="28"/>
          <w:szCs w:val="28"/>
        </w:rPr>
        <w:t>відповідно до Договору про заснування Енергетичного Співтовариства та Угоди про Асоціацію між Україною та ЄС</w:t>
      </w:r>
      <w:r>
        <w:rPr>
          <w:rFonts w:ascii="Times New Roman" w:hAnsi="Times New Roman" w:cs="Times New Roman"/>
          <w:sz w:val="28"/>
          <w:szCs w:val="28"/>
        </w:rPr>
        <w:t xml:space="preserve"> щодо імплементації в законодавство України європейського енергетичного законодавства, зокрема Третього енергетичного пакету ЄС,  </w:t>
      </w:r>
      <w:r w:rsidRPr="009305C1">
        <w:rPr>
          <w:rFonts w:ascii="Times New Roman" w:hAnsi="Times New Roman" w:cs="Times New Roman"/>
          <w:sz w:val="28"/>
          <w:szCs w:val="28"/>
        </w:rPr>
        <w:t>Верховною Радою України прийнято Закон України «Про ринок електричної енергії» №2019-VIII (далі – Закон), який набув чинності 11 червня 2017 року.</w:t>
      </w:r>
    </w:p>
    <w:p w:rsidR="00E83134" w:rsidRDefault="00466716" w:rsidP="00A73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05C1">
        <w:rPr>
          <w:rFonts w:ascii="Times New Roman" w:hAnsi="Times New Roman" w:cs="Times New Roman"/>
          <w:sz w:val="28"/>
          <w:szCs w:val="28"/>
        </w:rPr>
        <w:t xml:space="preserve">Зокрема, Закон імплементував у законодавство України положення Регламенту (ЄС) 714/2009 про умови доступу до мережі транскордонного обміну електроенергією та скасування Регламенту (ЄС) 1228/2003. </w:t>
      </w:r>
    </w:p>
    <w:p w:rsidR="00E83134" w:rsidRDefault="00E83134" w:rsidP="00A7308D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3134">
        <w:rPr>
          <w:rFonts w:eastAsiaTheme="minorHAnsi"/>
          <w:sz w:val="28"/>
          <w:szCs w:val="28"/>
          <w:lang w:eastAsia="en-US"/>
        </w:rPr>
        <w:t xml:space="preserve">Відповідно до </w:t>
      </w:r>
      <w:r>
        <w:rPr>
          <w:rFonts w:eastAsiaTheme="minorHAnsi"/>
          <w:sz w:val="28"/>
          <w:szCs w:val="28"/>
          <w:lang w:eastAsia="en-US"/>
        </w:rPr>
        <w:t>с</w:t>
      </w:r>
      <w:r w:rsidRPr="00E83134">
        <w:rPr>
          <w:rFonts w:eastAsiaTheme="minorHAnsi"/>
          <w:sz w:val="28"/>
          <w:szCs w:val="28"/>
          <w:lang w:eastAsia="en-US"/>
        </w:rPr>
        <w:t>татт</w:t>
      </w:r>
      <w:r>
        <w:rPr>
          <w:rFonts w:eastAsiaTheme="minorHAnsi"/>
          <w:sz w:val="28"/>
          <w:szCs w:val="28"/>
          <w:lang w:eastAsia="en-US"/>
        </w:rPr>
        <w:t>і 42 Закону «</w:t>
      </w:r>
      <w:r w:rsidRPr="00E83134">
        <w:rPr>
          <w:rFonts w:eastAsiaTheme="minorHAnsi"/>
          <w:sz w:val="28"/>
          <w:szCs w:val="28"/>
          <w:lang w:eastAsia="en-US"/>
        </w:rPr>
        <w:t>Міждержавна координація розподілу пропускної спроможності</w:t>
      </w:r>
      <w:r>
        <w:rPr>
          <w:rFonts w:eastAsiaTheme="minorHAnsi"/>
          <w:sz w:val="28"/>
          <w:szCs w:val="28"/>
          <w:lang w:eastAsia="en-US"/>
        </w:rPr>
        <w:t xml:space="preserve">» </w:t>
      </w:r>
      <w:bookmarkStart w:id="2" w:name="n884"/>
      <w:bookmarkEnd w:id="2"/>
      <w:r>
        <w:rPr>
          <w:rFonts w:eastAsiaTheme="minorHAnsi"/>
          <w:sz w:val="28"/>
          <w:szCs w:val="28"/>
          <w:lang w:eastAsia="en-US"/>
        </w:rPr>
        <w:t>р</w:t>
      </w:r>
      <w:r w:rsidRPr="00E83134">
        <w:rPr>
          <w:rFonts w:eastAsiaTheme="minorHAnsi"/>
          <w:sz w:val="28"/>
          <w:szCs w:val="28"/>
          <w:lang w:eastAsia="en-US"/>
        </w:rPr>
        <w:t xml:space="preserve">озподіл пропускної спроможності міждержавних перетинів здійснюється скоординовано з оператором системи передачі відповідного міждержавного перетину та із застосуванням спільних процедур розподілу. </w:t>
      </w:r>
      <w:bookmarkStart w:id="3" w:name="n885"/>
      <w:bookmarkEnd w:id="3"/>
      <w:r w:rsidRPr="00E83134">
        <w:rPr>
          <w:rFonts w:eastAsiaTheme="minorHAnsi"/>
          <w:sz w:val="28"/>
          <w:szCs w:val="28"/>
          <w:lang w:eastAsia="en-US"/>
        </w:rPr>
        <w:t>Спільний скоординований механізм управління обмеженнями та процедури розподілу пропускної спроможності мають застосовуватися до міждержавних перетинів із державами - сторонами Енергетичного Співтовариства.</w:t>
      </w:r>
    </w:p>
    <w:p w:rsidR="004523EF" w:rsidRPr="004523EF" w:rsidRDefault="004523EF" w:rsidP="00A7308D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Наразі, як і за попередньої моделі ринку, аукціони з доступу до міждержавного перетину між мережами оператору системи передачі України та операторами системи передачі </w:t>
      </w:r>
      <w:r w:rsidR="002E57D2">
        <w:rPr>
          <w:rFonts w:eastAsiaTheme="minorHAnsi"/>
          <w:sz w:val="28"/>
          <w:szCs w:val="28"/>
          <w:lang w:eastAsia="en-US"/>
        </w:rPr>
        <w:t>сусідніх</w:t>
      </w:r>
      <w:r>
        <w:rPr>
          <w:rFonts w:eastAsiaTheme="minorHAnsi"/>
          <w:sz w:val="28"/>
          <w:szCs w:val="28"/>
          <w:lang w:eastAsia="en-US"/>
        </w:rPr>
        <w:t xml:space="preserve"> держав відбуваються окремо. Наслідком цього є здорожчання електроенергії (за доступ з кожного боку кордону необхідно сплачувати окремо) та відсутність гарантії використання перетину, оскільки необхідно отримати доступ в обох державах. </w:t>
      </w:r>
    </w:p>
    <w:p w:rsidR="006B0B90" w:rsidRPr="009305C1" w:rsidRDefault="006B0B90" w:rsidP="00A7308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5C1">
        <w:rPr>
          <w:sz w:val="28"/>
          <w:szCs w:val="28"/>
        </w:rPr>
        <w:t xml:space="preserve">Спільні аукціони з розподілу міждержавних перетинів між Україною та сусідніми </w:t>
      </w:r>
      <w:r w:rsidR="002E57D2">
        <w:rPr>
          <w:sz w:val="28"/>
          <w:szCs w:val="28"/>
        </w:rPr>
        <w:t>операторами системи передачі</w:t>
      </w:r>
      <w:r w:rsidRPr="009305C1">
        <w:rPr>
          <w:sz w:val="28"/>
          <w:szCs w:val="28"/>
        </w:rPr>
        <w:t xml:space="preserve"> зони ENTSO-E значно спрощують експорт/імпорт електроенергії до/з Європи. А саме забезпечують безперешкодний доступ усіх учасників ринку до пропускної спроможності міждержавних перетинів, мінімізують кількість процедур, необхідних для забезпечення міждержавної торгівлі електроенергією, та значно </w:t>
      </w:r>
      <w:r w:rsidR="002E57D2">
        <w:rPr>
          <w:sz w:val="28"/>
          <w:szCs w:val="28"/>
        </w:rPr>
        <w:t>її оптимізують</w:t>
      </w:r>
      <w:r w:rsidRPr="009305C1">
        <w:rPr>
          <w:sz w:val="28"/>
          <w:szCs w:val="28"/>
        </w:rPr>
        <w:t xml:space="preserve">. Ці заходи створюють умови для максимальної конкуренції </w:t>
      </w:r>
      <w:r w:rsidR="002E57D2">
        <w:rPr>
          <w:sz w:val="28"/>
          <w:szCs w:val="28"/>
        </w:rPr>
        <w:t>учасників ринку, усувають зайві бюрократичні перепони та сприяють формуванню</w:t>
      </w:r>
      <w:r w:rsidRPr="009305C1">
        <w:rPr>
          <w:sz w:val="28"/>
          <w:szCs w:val="28"/>
        </w:rPr>
        <w:t xml:space="preserve"> справедливої ринкової ціни</w:t>
      </w:r>
      <w:r w:rsidR="002E57D2">
        <w:rPr>
          <w:sz w:val="28"/>
          <w:szCs w:val="28"/>
        </w:rPr>
        <w:t xml:space="preserve"> на електроенергію. </w:t>
      </w:r>
    </w:p>
    <w:p w:rsidR="009B3414" w:rsidRPr="009B3414" w:rsidRDefault="002E57D2" w:rsidP="00A7308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участю Секретаріату Енергетичного Співтовариства розроблено план-графік впровадження спільних аукціонів на рівні регуляторів та операторів системи передачі. 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плану-графіку до кінця 2020 року необхідно розробити та погодити між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НЕК 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Укренерго, НКРЕКП та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операторами системи передачі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Польщі</w:t>
      </w:r>
      <w:r w:rsidR="00B86DA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Словаччини, Угорщини та Румунії та їх регуляторами низку документів.</w:t>
      </w:r>
    </w:p>
    <w:p w:rsidR="009B3414" w:rsidRPr="009B3414" w:rsidRDefault="009B3414" w:rsidP="00A7308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Серед них Правила розподілу та Договір про спільний розподіл міждержавних перетинів, в якому мають бути передбачені процедура та формати обміну інформацією тощо. Впровадження спільних аукціонів заплановано до кінця 2020 р. (для розподілу міждержавних перетинів на 2021 р</w:t>
      </w:r>
      <w:r w:rsidR="00B86DA2">
        <w:rPr>
          <w:rFonts w:ascii="Times New Roman" w:eastAsia="Times New Roman" w:hAnsi="Times New Roman" w:cs="Times New Roman"/>
          <w:sz w:val="28"/>
          <w:szCs w:val="28"/>
          <w:lang w:eastAsia="uk-UA"/>
        </w:rPr>
        <w:t>ік</w:t>
      </w:r>
      <w:r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9B3414" w:rsidRDefault="002E57D2" w:rsidP="00A7308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>опередньо погод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жено і 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розмежування функцій під час проведення аукціонів. Так, аукціонний офіс Укренерго проводити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ме у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сі види аукціонів на перетинах між Україною та Польщею, Словаччиною і Молдовою, а також річні та місячні — на перетинах з Румунією, та добові — з Угорщиною. Річні та місячні аукціони на перетинах з Угорщиною проводитиме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оператор системи передачі</w:t>
      </w:r>
      <w:r w:rsidR="009B3414" w:rsidRPr="009B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MAVIR, а добові на перетинах з Румунією —Transelectrica.</w:t>
      </w:r>
    </w:p>
    <w:p w:rsidR="002E57D2" w:rsidRPr="009B3414" w:rsidRDefault="002E57D2" w:rsidP="00A7308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Реалізація такого плану потребує попереднього законодавчого врегулювання в Україні низки питань.</w:t>
      </w:r>
    </w:p>
    <w:p w:rsidR="009B3414" w:rsidRPr="009B3414" w:rsidRDefault="009B3414" w:rsidP="00A730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B341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 </w:t>
      </w:r>
    </w:p>
    <w:p w:rsidR="001A7BDB" w:rsidRDefault="001A7BDB" w:rsidP="00A730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2. Мета і завдання прийняття акту </w:t>
      </w:r>
    </w:p>
    <w:p w:rsidR="001A7BDB" w:rsidRPr="007E541F" w:rsidRDefault="007E541F" w:rsidP="00A730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E54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Законопроєкт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передбачає внесення</w:t>
      </w:r>
      <w:r w:rsidRPr="007E54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 до Закону України «Про ринок електричної енергії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 w:rsidR="009F7B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до Закону України </w:t>
      </w:r>
      <w:r w:rsidR="009F7B84" w:rsidRPr="009F7B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«Про валюту і валютні операції»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метою</w:t>
      </w:r>
      <w:r w:rsidRPr="007E54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запровадження спільних аукціонів </w:t>
      </w:r>
      <w:bookmarkStart w:id="4" w:name="_Hlk44518371"/>
      <w:r w:rsidRPr="007E54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розподілу пропускної спроможності </w:t>
      </w:r>
      <w:bookmarkEnd w:id="4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7E54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приведення законодавства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E541F">
        <w:rPr>
          <w:rFonts w:ascii="Times New Roman" w:eastAsia="Times New Roman" w:hAnsi="Times New Roman" w:cs="Times New Roman"/>
          <w:sz w:val="28"/>
          <w:szCs w:val="28"/>
          <w:lang w:eastAsia="uk-UA"/>
        </w:rPr>
        <w:t>у відповідність до положень Директиви 2009/72/ЄС про спільні правила внутрішнього ринку електричної енергії та про скасування Директиви 2003/54/ЄС та нормативних документів Енергетичного Співтовариства.</w:t>
      </w:r>
    </w:p>
    <w:p w:rsidR="001A7BDB" w:rsidRPr="001A7BDB" w:rsidRDefault="001A7BDB" w:rsidP="00A730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A7BDB" w:rsidRPr="001A7BDB" w:rsidRDefault="001A7BDB" w:rsidP="00A730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3. Загальна характеристика і основні положення проекту акта</w:t>
      </w:r>
    </w:p>
    <w:p w:rsidR="00BF3FFC" w:rsidRDefault="007E541F" w:rsidP="007E5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E541F">
        <w:rPr>
          <w:rFonts w:ascii="Times New Roman" w:hAnsi="Times New Roman" w:cs="Times New Roman"/>
          <w:sz w:val="28"/>
          <w:szCs w:val="28"/>
        </w:rPr>
        <w:t xml:space="preserve">роєктом </w:t>
      </w:r>
      <w:r w:rsidR="00BF3FFC">
        <w:rPr>
          <w:rFonts w:ascii="Times New Roman" w:hAnsi="Times New Roman" w:cs="Times New Roman"/>
          <w:sz w:val="28"/>
          <w:szCs w:val="28"/>
        </w:rPr>
        <w:t>передбачається:</w:t>
      </w:r>
    </w:p>
    <w:p w:rsidR="00053C06" w:rsidRDefault="00A94D75" w:rsidP="007E5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встановлення правила, що р</w:t>
      </w:r>
      <w:r w:rsidRPr="00A94D75">
        <w:rPr>
          <w:rFonts w:ascii="Times New Roman" w:hAnsi="Times New Roman" w:cs="Times New Roman"/>
          <w:sz w:val="28"/>
          <w:szCs w:val="28"/>
        </w:rPr>
        <w:t xml:space="preserve">озподіл пропускної спроможності міждержавних перетинів здійснюється </w:t>
      </w:r>
      <w:r w:rsidR="00053C06">
        <w:rPr>
          <w:rFonts w:ascii="Times New Roman" w:hAnsi="Times New Roman" w:cs="Times New Roman"/>
          <w:sz w:val="28"/>
          <w:szCs w:val="28"/>
        </w:rPr>
        <w:t xml:space="preserve">на основі </w:t>
      </w:r>
      <w:r w:rsidR="00053C06" w:rsidRPr="00053C06">
        <w:rPr>
          <w:rFonts w:ascii="Times New Roman" w:hAnsi="Times New Roman" w:cs="Times New Roman"/>
          <w:sz w:val="28"/>
          <w:szCs w:val="28"/>
        </w:rPr>
        <w:t xml:space="preserve">спільних та </w:t>
      </w:r>
      <w:r w:rsidR="009F7B84">
        <w:rPr>
          <w:rFonts w:ascii="Times New Roman" w:hAnsi="Times New Roman" w:cs="Times New Roman"/>
          <w:sz w:val="28"/>
          <w:szCs w:val="28"/>
        </w:rPr>
        <w:t>с</w:t>
      </w:r>
      <w:r w:rsidR="00053C06" w:rsidRPr="00053C06">
        <w:rPr>
          <w:rFonts w:ascii="Times New Roman" w:hAnsi="Times New Roman" w:cs="Times New Roman"/>
          <w:sz w:val="28"/>
          <w:szCs w:val="28"/>
        </w:rPr>
        <w:t>координованих процедур з сусідніми операторами системи передачі</w:t>
      </w:r>
      <w:r w:rsidR="00053C06">
        <w:rPr>
          <w:rFonts w:ascii="Times New Roman" w:hAnsi="Times New Roman" w:cs="Times New Roman"/>
          <w:sz w:val="28"/>
          <w:szCs w:val="28"/>
        </w:rPr>
        <w:t>;</w:t>
      </w:r>
    </w:p>
    <w:p w:rsidR="00A94D75" w:rsidRDefault="00A94D75" w:rsidP="007E5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94D75">
        <w:rPr>
          <w:rFonts w:ascii="Times New Roman" w:hAnsi="Times New Roman" w:cs="Times New Roman"/>
          <w:sz w:val="28"/>
          <w:szCs w:val="28"/>
        </w:rPr>
        <w:t>роведення процедур</w:t>
      </w:r>
      <w:r w:rsidR="005401AA">
        <w:rPr>
          <w:rFonts w:ascii="Times New Roman" w:hAnsi="Times New Roman" w:cs="Times New Roman"/>
          <w:sz w:val="28"/>
          <w:szCs w:val="28"/>
        </w:rPr>
        <w:t>и</w:t>
      </w:r>
      <w:r w:rsidRPr="00A94D75">
        <w:rPr>
          <w:rFonts w:ascii="Times New Roman" w:hAnsi="Times New Roman" w:cs="Times New Roman"/>
          <w:sz w:val="28"/>
          <w:szCs w:val="28"/>
        </w:rPr>
        <w:t xml:space="preserve"> розподілу пропускної спроможності здійснюється оператором системи передачі або </w:t>
      </w:r>
      <w:r w:rsidR="00295BC6" w:rsidRPr="00295BC6">
        <w:rPr>
          <w:rFonts w:ascii="Times New Roman" w:hAnsi="Times New Roman" w:cs="Times New Roman"/>
          <w:sz w:val="28"/>
          <w:szCs w:val="28"/>
        </w:rPr>
        <w:t>інш</w:t>
      </w:r>
      <w:r w:rsidR="00295BC6">
        <w:rPr>
          <w:rFonts w:ascii="Times New Roman" w:hAnsi="Times New Roman" w:cs="Times New Roman"/>
          <w:sz w:val="28"/>
          <w:szCs w:val="28"/>
        </w:rPr>
        <w:t>ою</w:t>
      </w:r>
      <w:r w:rsidR="00295BC6" w:rsidRPr="00295BC6">
        <w:rPr>
          <w:rFonts w:ascii="Times New Roman" w:hAnsi="Times New Roman" w:cs="Times New Roman"/>
          <w:sz w:val="28"/>
          <w:szCs w:val="28"/>
        </w:rPr>
        <w:t xml:space="preserve"> уповноважен</w:t>
      </w:r>
      <w:r w:rsidR="00295BC6">
        <w:rPr>
          <w:rFonts w:ascii="Times New Roman" w:hAnsi="Times New Roman" w:cs="Times New Roman"/>
          <w:sz w:val="28"/>
          <w:szCs w:val="28"/>
        </w:rPr>
        <w:t>ою</w:t>
      </w:r>
      <w:r w:rsidR="00295BC6" w:rsidRPr="00295BC6">
        <w:rPr>
          <w:rFonts w:ascii="Times New Roman" w:hAnsi="Times New Roman" w:cs="Times New Roman"/>
          <w:sz w:val="28"/>
          <w:szCs w:val="28"/>
        </w:rPr>
        <w:t xml:space="preserve"> юридичн</w:t>
      </w:r>
      <w:r w:rsidR="00295BC6">
        <w:rPr>
          <w:rFonts w:ascii="Times New Roman" w:hAnsi="Times New Roman" w:cs="Times New Roman"/>
          <w:sz w:val="28"/>
          <w:szCs w:val="28"/>
        </w:rPr>
        <w:t>ою</w:t>
      </w:r>
      <w:r w:rsidR="00295BC6" w:rsidRPr="00295BC6">
        <w:rPr>
          <w:rFonts w:ascii="Times New Roman" w:hAnsi="Times New Roman" w:cs="Times New Roman"/>
          <w:sz w:val="28"/>
          <w:szCs w:val="28"/>
        </w:rPr>
        <w:t xml:space="preserve"> особ</w:t>
      </w:r>
      <w:r w:rsidR="00295BC6">
        <w:rPr>
          <w:rFonts w:ascii="Times New Roman" w:hAnsi="Times New Roman" w:cs="Times New Roman"/>
          <w:sz w:val="28"/>
          <w:szCs w:val="28"/>
        </w:rPr>
        <w:t>ою</w:t>
      </w:r>
      <w:r w:rsidR="00295BC6" w:rsidRPr="00295BC6">
        <w:rPr>
          <w:rFonts w:ascii="Times New Roman" w:hAnsi="Times New Roman" w:cs="Times New Roman"/>
          <w:sz w:val="28"/>
          <w:szCs w:val="28"/>
        </w:rPr>
        <w:t>, що забезпечує розподіл пропускної спроможності міждержавних перетинів</w:t>
      </w:r>
      <w:r w:rsidR="00295BC6">
        <w:rPr>
          <w:rFonts w:ascii="Times New Roman" w:hAnsi="Times New Roman" w:cs="Times New Roman"/>
          <w:sz w:val="28"/>
          <w:szCs w:val="28"/>
        </w:rPr>
        <w:t xml:space="preserve"> (аукціонний офіс)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3FFC" w:rsidRDefault="007E541F" w:rsidP="007E5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41F">
        <w:rPr>
          <w:rFonts w:ascii="Times New Roman" w:hAnsi="Times New Roman" w:cs="Times New Roman"/>
          <w:sz w:val="28"/>
          <w:szCs w:val="28"/>
        </w:rPr>
        <w:t>надання учасникам ринку електричної енергії права здійснювати зовнішньоекономічну діяльність на ринку електричної енергії, зокрема</w:t>
      </w:r>
      <w:r w:rsidR="00BF3FFC">
        <w:rPr>
          <w:rFonts w:ascii="Times New Roman" w:hAnsi="Times New Roman" w:cs="Times New Roman"/>
          <w:sz w:val="28"/>
          <w:szCs w:val="28"/>
        </w:rPr>
        <w:t>,</w:t>
      </w:r>
      <w:r w:rsidRPr="007E541F">
        <w:rPr>
          <w:rFonts w:ascii="Times New Roman" w:hAnsi="Times New Roman" w:cs="Times New Roman"/>
          <w:sz w:val="28"/>
          <w:szCs w:val="28"/>
        </w:rPr>
        <w:t xml:space="preserve"> експортно-імпортні і транзитні операції; </w:t>
      </w:r>
    </w:p>
    <w:p w:rsidR="005401AA" w:rsidRDefault="007E541F" w:rsidP="00BF3F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41F">
        <w:rPr>
          <w:rFonts w:ascii="Times New Roman" w:hAnsi="Times New Roman" w:cs="Times New Roman"/>
          <w:sz w:val="28"/>
          <w:szCs w:val="28"/>
        </w:rPr>
        <w:t xml:space="preserve">надання оператору системи передачі можливості </w:t>
      </w:r>
      <w:r w:rsidR="005401AA">
        <w:rPr>
          <w:rFonts w:ascii="Times New Roman" w:hAnsi="Times New Roman" w:cs="Times New Roman"/>
          <w:sz w:val="28"/>
          <w:szCs w:val="28"/>
        </w:rPr>
        <w:t xml:space="preserve">використовувати </w:t>
      </w:r>
      <w:r w:rsidR="005401AA" w:rsidRPr="005401AA">
        <w:rPr>
          <w:rFonts w:ascii="Times New Roman" w:hAnsi="Times New Roman" w:cs="Times New Roman"/>
          <w:sz w:val="28"/>
          <w:szCs w:val="28"/>
        </w:rPr>
        <w:t>доходи від розподілу пропускної спроможності міждержавного перетину</w:t>
      </w:r>
      <w:r w:rsidR="005401AA">
        <w:rPr>
          <w:rFonts w:ascii="Times New Roman" w:hAnsi="Times New Roman" w:cs="Times New Roman"/>
          <w:sz w:val="28"/>
          <w:szCs w:val="28"/>
        </w:rPr>
        <w:t xml:space="preserve"> на </w:t>
      </w:r>
      <w:r w:rsidR="005401AA" w:rsidRPr="005401AA">
        <w:rPr>
          <w:rFonts w:ascii="Times New Roman" w:hAnsi="Times New Roman" w:cs="Times New Roman"/>
          <w:sz w:val="28"/>
          <w:szCs w:val="28"/>
        </w:rPr>
        <w:t>виконання спеціальних обов’язків із забезпечення збільшення частки виробництва електричної енергії з альтернативних джерел енергії</w:t>
      </w:r>
      <w:r w:rsidR="009F7B84">
        <w:rPr>
          <w:rFonts w:ascii="Times New Roman" w:hAnsi="Times New Roman" w:cs="Times New Roman"/>
          <w:sz w:val="28"/>
          <w:szCs w:val="28"/>
        </w:rPr>
        <w:t>;</w:t>
      </w:r>
    </w:p>
    <w:p w:rsidR="009F7B84" w:rsidRDefault="009F7B84" w:rsidP="00BF3F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встановлюються напрямки в</w:t>
      </w:r>
      <w:r w:rsidRPr="009F7B84">
        <w:rPr>
          <w:rFonts w:ascii="Times New Roman" w:hAnsi="Times New Roman" w:cs="Times New Roman"/>
          <w:sz w:val="28"/>
          <w:szCs w:val="28"/>
        </w:rPr>
        <w:t>икористання доходів від управління обмеженнями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7B84" w:rsidRDefault="009F7B84" w:rsidP="00BF3F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запровадження визначень «аукціонний офіс», «гарантованість», «</w:t>
      </w:r>
      <w:r w:rsidRPr="009F7B84">
        <w:rPr>
          <w:rFonts w:ascii="Times New Roman" w:hAnsi="Times New Roman" w:cs="Times New Roman"/>
          <w:sz w:val="28"/>
          <w:szCs w:val="28"/>
        </w:rPr>
        <w:t>договір про участь у розподілі пропускної спроможності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9F7B84">
        <w:rPr>
          <w:rFonts w:ascii="Times New Roman" w:hAnsi="Times New Roman" w:cs="Times New Roman"/>
          <w:sz w:val="28"/>
          <w:szCs w:val="28"/>
        </w:rPr>
        <w:t>фізичне право на використання міждержавного перетину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9F7B84">
        <w:rPr>
          <w:rFonts w:ascii="Times New Roman" w:hAnsi="Times New Roman" w:cs="Times New Roman"/>
          <w:sz w:val="28"/>
          <w:szCs w:val="28"/>
        </w:rPr>
        <w:t>зменшення фізичного права на використання міждержавного перетину</w:t>
      </w:r>
      <w:r>
        <w:rPr>
          <w:rFonts w:ascii="Times New Roman" w:hAnsi="Times New Roman" w:cs="Times New Roman"/>
          <w:sz w:val="28"/>
          <w:szCs w:val="28"/>
        </w:rPr>
        <w:t xml:space="preserve">», «третя держава». </w:t>
      </w:r>
    </w:p>
    <w:p w:rsidR="005401AA" w:rsidRDefault="005401AA" w:rsidP="00BF3F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7BDB" w:rsidRPr="001A7BDB" w:rsidRDefault="001A7BDB" w:rsidP="00A730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4. Стан нормативно-правової бази в даній сфері державного регулювання</w:t>
      </w:r>
    </w:p>
    <w:p w:rsidR="009F7B84" w:rsidRDefault="00B86DA2" w:rsidP="00B86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6DA2">
        <w:rPr>
          <w:rFonts w:ascii="Times New Roman" w:hAnsi="Times New Roman" w:cs="Times New Roman"/>
          <w:sz w:val="28"/>
          <w:szCs w:val="28"/>
        </w:rPr>
        <w:t>У цій сфері правового регулювання ді</w:t>
      </w:r>
      <w:r>
        <w:rPr>
          <w:rFonts w:ascii="Times New Roman" w:hAnsi="Times New Roman" w:cs="Times New Roman"/>
          <w:sz w:val="28"/>
          <w:szCs w:val="28"/>
        </w:rPr>
        <w:t>є</w:t>
      </w:r>
      <w:r w:rsidR="009F7B84">
        <w:rPr>
          <w:rFonts w:ascii="Times New Roman" w:hAnsi="Times New Roman" w:cs="Times New Roman"/>
          <w:sz w:val="28"/>
          <w:szCs w:val="28"/>
        </w:rPr>
        <w:t>:</w:t>
      </w:r>
    </w:p>
    <w:p w:rsidR="00B86DA2" w:rsidRDefault="00B86DA2" w:rsidP="00B86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Pr="00B86DA2">
        <w:rPr>
          <w:rFonts w:ascii="Times New Roman" w:hAnsi="Times New Roman" w:cs="Times New Roman"/>
          <w:sz w:val="28"/>
          <w:szCs w:val="28"/>
        </w:rPr>
        <w:t xml:space="preserve"> України «Про ринок електричної енергії»</w:t>
      </w:r>
      <w:r w:rsidR="009F7B84">
        <w:rPr>
          <w:rFonts w:ascii="Times New Roman" w:hAnsi="Times New Roman" w:cs="Times New Roman"/>
          <w:sz w:val="28"/>
          <w:szCs w:val="28"/>
        </w:rPr>
        <w:t>;</w:t>
      </w:r>
    </w:p>
    <w:p w:rsidR="009F7B84" w:rsidRDefault="009F7B84" w:rsidP="00B86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7B84">
        <w:rPr>
          <w:rFonts w:ascii="Times New Roman" w:hAnsi="Times New Roman" w:cs="Times New Roman"/>
          <w:sz w:val="28"/>
          <w:szCs w:val="28"/>
        </w:rPr>
        <w:t>Закон України «Про валюту і валютні операції»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7BDB" w:rsidRDefault="001A7BDB" w:rsidP="00A73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7BDB" w:rsidRPr="001A7BDB" w:rsidRDefault="001A7BDB" w:rsidP="00A730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5. Фінансово-економічне обґрунтування </w:t>
      </w:r>
    </w:p>
    <w:p w:rsidR="001A7BDB" w:rsidRPr="00A7308D" w:rsidRDefault="00A7308D" w:rsidP="00A730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308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Реалізація законопроєкту після його прийняття не потребує додаткових витрат із Державного бюджету України.</w:t>
      </w:r>
    </w:p>
    <w:p w:rsidR="00B86DA2" w:rsidRDefault="00B86DA2" w:rsidP="00A730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A7BDB" w:rsidRPr="001A7BDB" w:rsidRDefault="001A7BDB" w:rsidP="00A730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6. Прогноз соціально-економічних, правових та інших наслідків прийняття акта</w:t>
      </w:r>
    </w:p>
    <w:p w:rsidR="001A7BDB" w:rsidRDefault="00B86DA2" w:rsidP="00B86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6DA2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7E541F">
        <w:rPr>
          <w:rFonts w:ascii="Times New Roman" w:hAnsi="Times New Roman" w:cs="Times New Roman"/>
          <w:sz w:val="28"/>
          <w:szCs w:val="28"/>
        </w:rPr>
        <w:t xml:space="preserve">даного </w:t>
      </w:r>
      <w:r w:rsidRPr="00B86DA2">
        <w:rPr>
          <w:rFonts w:ascii="Times New Roman" w:hAnsi="Times New Roman" w:cs="Times New Roman"/>
          <w:sz w:val="28"/>
          <w:szCs w:val="28"/>
        </w:rPr>
        <w:t>законопроєкту створить необхідні передумови для запровадження аукціонів з розподілу пропускної спроможності міждержавних перетинів, які мають проводитися за процедурою спільних аукціонів та створит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86DA2">
        <w:rPr>
          <w:rFonts w:ascii="Times New Roman" w:hAnsi="Times New Roman" w:cs="Times New Roman"/>
          <w:sz w:val="28"/>
          <w:szCs w:val="28"/>
        </w:rPr>
        <w:t xml:space="preserve"> умови для виконання оператором системи передачі зобов’язань, визначених Законом України «Про ринок електричної енергії»</w:t>
      </w:r>
      <w:r w:rsidR="007E541F">
        <w:rPr>
          <w:rFonts w:ascii="Times New Roman" w:hAnsi="Times New Roman" w:cs="Times New Roman"/>
          <w:sz w:val="28"/>
          <w:szCs w:val="28"/>
        </w:rPr>
        <w:t>. Прийняття законопроекту посилить</w:t>
      </w:r>
      <w:r w:rsidRPr="00B86DA2">
        <w:rPr>
          <w:rFonts w:ascii="Times New Roman" w:hAnsi="Times New Roman" w:cs="Times New Roman"/>
          <w:sz w:val="28"/>
          <w:szCs w:val="28"/>
        </w:rPr>
        <w:t xml:space="preserve"> енергетичн</w:t>
      </w:r>
      <w:r w:rsidR="007E541F">
        <w:rPr>
          <w:rFonts w:ascii="Times New Roman" w:hAnsi="Times New Roman" w:cs="Times New Roman"/>
          <w:sz w:val="28"/>
          <w:szCs w:val="28"/>
        </w:rPr>
        <w:t>у</w:t>
      </w:r>
      <w:r w:rsidRPr="00B86DA2">
        <w:rPr>
          <w:rFonts w:ascii="Times New Roman" w:hAnsi="Times New Roman" w:cs="Times New Roman"/>
          <w:sz w:val="28"/>
          <w:szCs w:val="28"/>
        </w:rPr>
        <w:t xml:space="preserve"> безпек</w:t>
      </w:r>
      <w:r w:rsidR="007E541F">
        <w:rPr>
          <w:rFonts w:ascii="Times New Roman" w:hAnsi="Times New Roman" w:cs="Times New Roman"/>
          <w:sz w:val="28"/>
          <w:szCs w:val="28"/>
        </w:rPr>
        <w:t>у</w:t>
      </w:r>
      <w:r w:rsidRPr="00B86DA2">
        <w:rPr>
          <w:rFonts w:ascii="Times New Roman" w:hAnsi="Times New Roman" w:cs="Times New Roman"/>
          <w:sz w:val="28"/>
          <w:szCs w:val="28"/>
        </w:rPr>
        <w:t xml:space="preserve"> </w:t>
      </w:r>
      <w:r w:rsidR="007E541F">
        <w:rPr>
          <w:rFonts w:ascii="Times New Roman" w:hAnsi="Times New Roman" w:cs="Times New Roman"/>
          <w:sz w:val="28"/>
          <w:szCs w:val="28"/>
        </w:rPr>
        <w:t>держави</w:t>
      </w:r>
      <w:r w:rsidRPr="00B86DA2">
        <w:rPr>
          <w:rFonts w:ascii="Times New Roman" w:hAnsi="Times New Roman" w:cs="Times New Roman"/>
          <w:sz w:val="28"/>
          <w:szCs w:val="28"/>
        </w:rPr>
        <w:t xml:space="preserve"> та </w:t>
      </w:r>
      <w:r w:rsidR="007E541F">
        <w:rPr>
          <w:rFonts w:ascii="Times New Roman" w:hAnsi="Times New Roman" w:cs="Times New Roman"/>
          <w:sz w:val="28"/>
          <w:szCs w:val="28"/>
        </w:rPr>
        <w:t>прискорить процес</w:t>
      </w:r>
      <w:r w:rsidRPr="00B86DA2">
        <w:rPr>
          <w:rFonts w:ascii="Times New Roman" w:hAnsi="Times New Roman" w:cs="Times New Roman"/>
          <w:sz w:val="28"/>
          <w:szCs w:val="28"/>
        </w:rPr>
        <w:t xml:space="preserve"> синхронізації енергосистеми України з енергосистемами суміжних європейських країн.</w:t>
      </w:r>
    </w:p>
    <w:p w:rsidR="007E541F" w:rsidRDefault="007E541F" w:rsidP="00B86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7BDB" w:rsidRDefault="001A7BDB" w:rsidP="00A73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7BDB" w:rsidRPr="009305C1" w:rsidRDefault="001A7BDB" w:rsidP="00A73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Народн</w:t>
      </w:r>
      <w:r w:rsidR="00425F60">
        <w:rPr>
          <w:rFonts w:ascii="Times New Roman" w:eastAsia="Times New Roman" w:hAnsi="Times New Roman" w:cs="Times New Roman"/>
          <w:b/>
          <w:sz w:val="28"/>
          <w:lang w:eastAsia="ru-RU"/>
        </w:rPr>
        <w:t>і</w:t>
      </w: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депутат</w:t>
      </w:r>
      <w:r w:rsidR="00425F60">
        <w:rPr>
          <w:rFonts w:ascii="Times New Roman" w:eastAsia="Times New Roman" w:hAnsi="Times New Roman" w:cs="Times New Roman"/>
          <w:b/>
          <w:sz w:val="28"/>
          <w:lang w:val="en-US" w:eastAsia="ru-RU"/>
        </w:rPr>
        <w:t>и</w:t>
      </w: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України</w:t>
      </w:r>
    </w:p>
    <w:p w:rsidR="004523EF" w:rsidRPr="009305C1" w:rsidRDefault="004523EF" w:rsidP="00A73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23EF" w:rsidRPr="00930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D49" w:rsidRDefault="00F87D49" w:rsidP="006425A8">
      <w:pPr>
        <w:spacing w:after="0" w:line="240" w:lineRule="auto"/>
      </w:pPr>
      <w:r>
        <w:separator/>
      </w:r>
    </w:p>
  </w:endnote>
  <w:endnote w:type="continuationSeparator" w:id="0">
    <w:p w:rsidR="00F87D49" w:rsidRDefault="00F87D49" w:rsidP="00642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D49" w:rsidRDefault="00F87D49" w:rsidP="006425A8">
      <w:pPr>
        <w:spacing w:after="0" w:line="240" w:lineRule="auto"/>
      </w:pPr>
      <w:r>
        <w:separator/>
      </w:r>
    </w:p>
  </w:footnote>
  <w:footnote w:type="continuationSeparator" w:id="0">
    <w:p w:rsidR="00F87D49" w:rsidRDefault="00F87D49" w:rsidP="006425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B90"/>
    <w:rsid w:val="00053C06"/>
    <w:rsid w:val="000F3DBA"/>
    <w:rsid w:val="000F601D"/>
    <w:rsid w:val="001A7BDB"/>
    <w:rsid w:val="002054DC"/>
    <w:rsid w:val="00295BC6"/>
    <w:rsid w:val="002E57D2"/>
    <w:rsid w:val="00405747"/>
    <w:rsid w:val="00425F60"/>
    <w:rsid w:val="004523EF"/>
    <w:rsid w:val="00466716"/>
    <w:rsid w:val="005401AA"/>
    <w:rsid w:val="00575B2A"/>
    <w:rsid w:val="006425A8"/>
    <w:rsid w:val="00664BF3"/>
    <w:rsid w:val="006B0B90"/>
    <w:rsid w:val="00725F13"/>
    <w:rsid w:val="00772908"/>
    <w:rsid w:val="007D7AC2"/>
    <w:rsid w:val="007E541F"/>
    <w:rsid w:val="008307C0"/>
    <w:rsid w:val="00851966"/>
    <w:rsid w:val="009305C1"/>
    <w:rsid w:val="009B3414"/>
    <w:rsid w:val="009F7B84"/>
    <w:rsid w:val="00A00730"/>
    <w:rsid w:val="00A7308D"/>
    <w:rsid w:val="00A94D75"/>
    <w:rsid w:val="00B86DA2"/>
    <w:rsid w:val="00BE14DD"/>
    <w:rsid w:val="00BE7878"/>
    <w:rsid w:val="00BF3FFC"/>
    <w:rsid w:val="00E83134"/>
    <w:rsid w:val="00F87D49"/>
    <w:rsid w:val="00FC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9B3414"/>
    <w:rPr>
      <w:color w:val="0000FF"/>
      <w:u w:val="single"/>
    </w:rPr>
  </w:style>
  <w:style w:type="character" w:styleId="a5">
    <w:name w:val="Strong"/>
    <w:basedOn w:val="a0"/>
    <w:uiPriority w:val="22"/>
    <w:qFormat/>
    <w:rsid w:val="009B3414"/>
    <w:rPr>
      <w:b/>
      <w:bCs/>
    </w:rPr>
  </w:style>
  <w:style w:type="character" w:styleId="a6">
    <w:name w:val="Emphasis"/>
    <w:basedOn w:val="a0"/>
    <w:uiPriority w:val="20"/>
    <w:qFormat/>
    <w:rsid w:val="009B3414"/>
    <w:rPr>
      <w:i/>
      <w:iCs/>
    </w:rPr>
  </w:style>
  <w:style w:type="paragraph" w:customStyle="1" w:styleId="rvps2">
    <w:name w:val="rvps2"/>
    <w:basedOn w:val="a"/>
    <w:rsid w:val="00E83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E83134"/>
  </w:style>
  <w:style w:type="paragraph" w:styleId="a7">
    <w:name w:val="header"/>
    <w:basedOn w:val="a"/>
    <w:link w:val="a8"/>
    <w:uiPriority w:val="99"/>
    <w:unhideWhenUsed/>
    <w:rsid w:val="00642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6425A8"/>
  </w:style>
  <w:style w:type="paragraph" w:styleId="a9">
    <w:name w:val="footer"/>
    <w:basedOn w:val="a"/>
    <w:link w:val="aa"/>
    <w:uiPriority w:val="99"/>
    <w:unhideWhenUsed/>
    <w:rsid w:val="00642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642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9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52237D-B1CE-486B-8EA0-F410EF993B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2CF87F-691E-4937-8D08-36A5E79A7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02DE9-F68E-4419-B763-938682341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3957</Words>
  <Characters>2257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2020-07-14T15:54:00Z</dcterms:created>
  <dcterms:modified xsi:type="dcterms:W3CDTF">2020-07-14T15:54:00Z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