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2BC3" w:rsidRPr="009A37D5" w:rsidRDefault="00592BC3" w:rsidP="00FD2FC5">
      <w:pPr>
        <w:keepNext/>
        <w:spacing w:after="0" w:line="240" w:lineRule="auto"/>
        <w:ind w:firstLine="709"/>
        <w:jc w:val="both"/>
        <w:outlineLvl w:val="2"/>
        <w:rPr>
          <w:rFonts w:ascii="Times New Roman" w:eastAsia="Times New Roman" w:hAnsi="Times New Roman"/>
          <w:sz w:val="28"/>
          <w:szCs w:val="28"/>
          <w:highlight w:val="yellow"/>
          <w:lang w:eastAsia="ru-RU"/>
        </w:rPr>
      </w:pPr>
      <w:bookmarkStart w:id="0" w:name="_GoBack"/>
      <w:bookmarkEnd w:id="0"/>
    </w:p>
    <w:p w:rsidR="00592BC3" w:rsidRPr="009A37D5" w:rsidRDefault="00592BC3" w:rsidP="00FD2FC5">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592BC3" w:rsidRPr="009A37D5" w:rsidRDefault="00592BC3" w:rsidP="00FD2FC5">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592BC3" w:rsidRPr="009A37D5" w:rsidRDefault="00592BC3" w:rsidP="00FD2FC5">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592BC3" w:rsidRPr="009A37D5" w:rsidRDefault="00592BC3" w:rsidP="00FD2FC5">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592BC3" w:rsidRPr="009A37D5" w:rsidRDefault="00592BC3" w:rsidP="00FD2FC5">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592BC3" w:rsidRPr="009A37D5" w:rsidRDefault="00592BC3" w:rsidP="00FD2FC5">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592BC3" w:rsidRPr="008A1172" w:rsidRDefault="00592BC3" w:rsidP="00FD2FC5">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592BC3" w:rsidRPr="008A1172" w:rsidRDefault="00592BC3" w:rsidP="00FD2FC5">
      <w:pPr>
        <w:keepNext/>
        <w:spacing w:after="0" w:line="240" w:lineRule="auto"/>
        <w:jc w:val="center"/>
        <w:outlineLvl w:val="2"/>
        <w:rPr>
          <w:rFonts w:ascii="Times New Roman" w:eastAsia="Times New Roman" w:hAnsi="Times New Roman"/>
          <w:b/>
          <w:sz w:val="28"/>
          <w:szCs w:val="28"/>
          <w:lang w:eastAsia="ru-RU"/>
        </w:rPr>
      </w:pPr>
    </w:p>
    <w:p w:rsidR="00592BC3" w:rsidRPr="00FD2FC5" w:rsidRDefault="00592BC3" w:rsidP="00FD2FC5">
      <w:pPr>
        <w:keepNext/>
        <w:spacing w:after="0" w:line="240" w:lineRule="auto"/>
        <w:jc w:val="center"/>
        <w:outlineLvl w:val="2"/>
        <w:rPr>
          <w:rFonts w:ascii="Times New Roman" w:eastAsia="Times New Roman" w:hAnsi="Times New Roman"/>
          <w:b/>
          <w:sz w:val="28"/>
          <w:szCs w:val="28"/>
          <w:lang w:eastAsia="ru-RU"/>
        </w:rPr>
      </w:pPr>
      <w:r w:rsidRPr="00FD2FC5">
        <w:rPr>
          <w:rFonts w:ascii="Times New Roman" w:eastAsia="Times New Roman" w:hAnsi="Times New Roman"/>
          <w:b/>
          <w:sz w:val="28"/>
          <w:szCs w:val="28"/>
          <w:lang w:eastAsia="ru-RU"/>
        </w:rPr>
        <w:t>ВИСНОВОК</w:t>
      </w:r>
    </w:p>
    <w:p w:rsidR="00987052" w:rsidRDefault="00592BC3" w:rsidP="00FD2FC5">
      <w:pPr>
        <w:pStyle w:val="3"/>
        <w:spacing w:before="0" w:beforeAutospacing="0" w:after="0" w:afterAutospacing="0"/>
        <w:jc w:val="center"/>
        <w:rPr>
          <w:sz w:val="28"/>
          <w:szCs w:val="28"/>
        </w:rPr>
      </w:pPr>
      <w:r w:rsidRPr="00FD2FC5">
        <w:rPr>
          <w:sz w:val="28"/>
          <w:szCs w:val="28"/>
          <w:lang w:val="uk-UA" w:eastAsia="ru-RU"/>
        </w:rPr>
        <w:t>на проект Закону України «</w:t>
      </w:r>
      <w:r w:rsidRPr="00FD2FC5">
        <w:rPr>
          <w:sz w:val="28"/>
          <w:szCs w:val="28"/>
          <w:lang w:val="uk-UA"/>
        </w:rPr>
        <w:t xml:space="preserve">Про </w:t>
      </w:r>
      <w:r w:rsidRPr="00FD2FC5">
        <w:rPr>
          <w:sz w:val="28"/>
          <w:szCs w:val="28"/>
        </w:rPr>
        <w:t xml:space="preserve">внесення змін до Податкового </w:t>
      </w:r>
    </w:p>
    <w:p w:rsidR="00592BC3" w:rsidRDefault="00592BC3" w:rsidP="00FD2FC5">
      <w:pPr>
        <w:pStyle w:val="3"/>
        <w:spacing w:before="0" w:beforeAutospacing="0" w:after="0" w:afterAutospacing="0"/>
        <w:jc w:val="center"/>
        <w:rPr>
          <w:sz w:val="28"/>
          <w:szCs w:val="28"/>
          <w:lang w:val="uk-UA"/>
        </w:rPr>
      </w:pPr>
      <w:r w:rsidRPr="00FD2FC5">
        <w:rPr>
          <w:sz w:val="28"/>
          <w:szCs w:val="28"/>
        </w:rPr>
        <w:t>кодексу України щодо зміни підходу у визначенні обсягу доходів для застосування спрощеної системи оподаткування</w:t>
      </w:r>
      <w:r w:rsidRPr="00FD2FC5">
        <w:rPr>
          <w:sz w:val="28"/>
          <w:szCs w:val="28"/>
          <w:lang w:val="uk-UA"/>
        </w:rPr>
        <w:t>»</w:t>
      </w:r>
    </w:p>
    <w:p w:rsidR="00FD2FC5" w:rsidRPr="00A26E50" w:rsidRDefault="00FD2FC5" w:rsidP="00FD2FC5">
      <w:pPr>
        <w:pStyle w:val="3"/>
        <w:spacing w:before="0" w:beforeAutospacing="0" w:after="0" w:afterAutospacing="0"/>
        <w:jc w:val="center"/>
        <w:rPr>
          <w:sz w:val="28"/>
          <w:szCs w:val="28"/>
          <w:lang w:val="uk-UA"/>
        </w:rPr>
      </w:pPr>
    </w:p>
    <w:p w:rsidR="00987052" w:rsidRPr="00987052" w:rsidRDefault="00987052" w:rsidP="00987052">
      <w:pPr>
        <w:spacing w:after="0" w:line="240" w:lineRule="auto"/>
        <w:ind w:firstLine="709"/>
        <w:jc w:val="both"/>
        <w:rPr>
          <w:rFonts w:ascii="Times New Roman" w:eastAsia="Times New Roman" w:hAnsi="Times New Roman"/>
          <w:sz w:val="28"/>
          <w:szCs w:val="28"/>
          <w:lang w:eastAsia="ru-RU"/>
        </w:rPr>
      </w:pPr>
      <w:r w:rsidRPr="00987052">
        <w:rPr>
          <w:rFonts w:ascii="Times New Roman" w:eastAsia="Times New Roman" w:hAnsi="Times New Roman"/>
          <w:sz w:val="28"/>
          <w:szCs w:val="28"/>
          <w:lang w:eastAsia="ru-RU"/>
        </w:rPr>
        <w:t>У законопроекті шляхом внесення змін до Податкового кодексу України (далі – ПК</w:t>
      </w:r>
      <w:r w:rsidR="004325D7">
        <w:rPr>
          <w:rFonts w:ascii="Times New Roman" w:eastAsia="Times New Roman" w:hAnsi="Times New Roman"/>
          <w:sz w:val="28"/>
          <w:szCs w:val="28"/>
          <w:lang w:eastAsia="ru-RU"/>
        </w:rPr>
        <w:t xml:space="preserve">) </w:t>
      </w:r>
      <w:r w:rsidRPr="00987052">
        <w:rPr>
          <w:rFonts w:ascii="Times New Roman" w:eastAsia="Times New Roman" w:hAnsi="Times New Roman"/>
          <w:sz w:val="28"/>
          <w:szCs w:val="28"/>
          <w:lang w:eastAsia="ru-RU"/>
        </w:rPr>
        <w:t xml:space="preserve">пропонується: </w:t>
      </w:r>
    </w:p>
    <w:p w:rsidR="00987052" w:rsidRPr="00987052" w:rsidRDefault="00987052" w:rsidP="00987052">
      <w:pPr>
        <w:spacing w:after="0" w:line="240" w:lineRule="auto"/>
        <w:ind w:firstLine="709"/>
        <w:jc w:val="both"/>
        <w:rPr>
          <w:rFonts w:ascii="Times New Roman" w:eastAsia="Times New Roman" w:hAnsi="Times New Roman"/>
          <w:sz w:val="28"/>
          <w:szCs w:val="28"/>
          <w:lang w:eastAsia="ru-RU"/>
        </w:rPr>
      </w:pPr>
      <w:r w:rsidRPr="00987052">
        <w:rPr>
          <w:rFonts w:ascii="Times New Roman" w:eastAsia="Times New Roman" w:hAnsi="Times New Roman"/>
          <w:sz w:val="28"/>
          <w:szCs w:val="28"/>
          <w:lang w:eastAsia="ru-RU"/>
        </w:rPr>
        <w:t xml:space="preserve">визначати </w:t>
      </w:r>
      <w:r w:rsidR="00B3690F">
        <w:rPr>
          <w:rFonts w:ascii="Times New Roman" w:eastAsia="Times New Roman" w:hAnsi="Times New Roman"/>
          <w:sz w:val="28"/>
          <w:szCs w:val="28"/>
          <w:lang w:eastAsia="ru-RU"/>
        </w:rPr>
        <w:t xml:space="preserve">граничний </w:t>
      </w:r>
      <w:r w:rsidRPr="00987052">
        <w:rPr>
          <w:rFonts w:ascii="Times New Roman" w:eastAsia="Times New Roman" w:hAnsi="Times New Roman"/>
          <w:sz w:val="28"/>
          <w:szCs w:val="28"/>
          <w:lang w:eastAsia="ru-RU"/>
        </w:rPr>
        <w:t xml:space="preserve">обсяг доходу </w:t>
      </w:r>
      <w:r w:rsidR="004325D7" w:rsidRPr="00987052">
        <w:rPr>
          <w:rFonts w:ascii="Times New Roman" w:eastAsia="Times New Roman" w:hAnsi="Times New Roman"/>
          <w:sz w:val="28"/>
          <w:szCs w:val="28"/>
          <w:lang w:eastAsia="ru-RU"/>
        </w:rPr>
        <w:t>для перебування на спрощеній систем</w:t>
      </w:r>
      <w:r w:rsidR="004325D7">
        <w:rPr>
          <w:rFonts w:ascii="Times New Roman" w:eastAsia="Times New Roman" w:hAnsi="Times New Roman"/>
          <w:sz w:val="28"/>
          <w:szCs w:val="28"/>
          <w:lang w:eastAsia="ru-RU"/>
        </w:rPr>
        <w:t>і</w:t>
      </w:r>
      <w:r w:rsidR="004325D7" w:rsidRPr="00987052">
        <w:rPr>
          <w:rFonts w:ascii="Times New Roman" w:eastAsia="Times New Roman" w:hAnsi="Times New Roman"/>
          <w:sz w:val="28"/>
          <w:szCs w:val="28"/>
          <w:lang w:eastAsia="ru-RU"/>
        </w:rPr>
        <w:t xml:space="preserve"> оподаткування, обліку та звітності </w:t>
      </w:r>
      <w:r w:rsidRPr="00987052">
        <w:rPr>
          <w:rFonts w:ascii="Times New Roman" w:eastAsia="Times New Roman" w:hAnsi="Times New Roman"/>
          <w:sz w:val="28"/>
          <w:szCs w:val="28"/>
          <w:lang w:eastAsia="ru-RU"/>
        </w:rPr>
        <w:t xml:space="preserve">у прив’язці не до гривні, </w:t>
      </w:r>
      <w:r w:rsidR="004325D7">
        <w:rPr>
          <w:rFonts w:ascii="Times New Roman" w:eastAsia="Times New Roman" w:hAnsi="Times New Roman"/>
          <w:sz w:val="28"/>
          <w:szCs w:val="28"/>
          <w:lang w:eastAsia="ru-RU"/>
        </w:rPr>
        <w:t xml:space="preserve">як це передбачено чинними нормами, </w:t>
      </w:r>
      <w:r w:rsidRPr="00987052">
        <w:rPr>
          <w:rFonts w:ascii="Times New Roman" w:eastAsia="Times New Roman" w:hAnsi="Times New Roman"/>
          <w:sz w:val="28"/>
          <w:szCs w:val="28"/>
          <w:lang w:eastAsia="ru-RU"/>
        </w:rPr>
        <w:t>а до мінімальної заробітної плати, встановленої законом на 1 січня податкового (звітного) року (далі – МЗП)</w:t>
      </w:r>
      <w:r w:rsidR="004325D7">
        <w:rPr>
          <w:rFonts w:ascii="Times New Roman" w:eastAsia="Times New Roman" w:hAnsi="Times New Roman"/>
          <w:sz w:val="28"/>
          <w:szCs w:val="28"/>
          <w:lang w:eastAsia="ru-RU"/>
        </w:rPr>
        <w:t>,</w:t>
      </w:r>
      <w:r w:rsidRPr="00987052">
        <w:rPr>
          <w:rFonts w:ascii="Times New Roman" w:eastAsia="Times New Roman" w:hAnsi="Times New Roman"/>
          <w:sz w:val="28"/>
          <w:szCs w:val="28"/>
          <w:lang w:eastAsia="ru-RU"/>
        </w:rPr>
        <w:t xml:space="preserve"> </w:t>
      </w:r>
      <w:r w:rsidR="004325D7">
        <w:rPr>
          <w:rFonts w:ascii="Times New Roman" w:eastAsia="Times New Roman" w:hAnsi="Times New Roman"/>
          <w:sz w:val="28"/>
          <w:szCs w:val="28"/>
          <w:lang w:eastAsia="ru-RU"/>
        </w:rPr>
        <w:t>зокрема, д</w:t>
      </w:r>
      <w:r w:rsidRPr="00987052">
        <w:rPr>
          <w:rFonts w:ascii="Times New Roman" w:eastAsia="Times New Roman" w:hAnsi="Times New Roman"/>
          <w:sz w:val="28"/>
          <w:szCs w:val="28"/>
          <w:lang w:eastAsia="ru-RU"/>
        </w:rPr>
        <w:t>ля 1 групи</w:t>
      </w:r>
      <w:r w:rsidR="004325D7">
        <w:rPr>
          <w:rFonts w:ascii="Times New Roman" w:eastAsia="Times New Roman" w:hAnsi="Times New Roman"/>
          <w:sz w:val="28"/>
          <w:szCs w:val="28"/>
          <w:lang w:eastAsia="ru-RU"/>
        </w:rPr>
        <w:t xml:space="preserve"> платників єдиного податку – на рівні </w:t>
      </w:r>
      <w:r w:rsidRPr="00987052">
        <w:rPr>
          <w:rFonts w:ascii="Times New Roman" w:eastAsia="Times New Roman" w:hAnsi="Times New Roman"/>
          <w:sz w:val="28"/>
          <w:szCs w:val="28"/>
          <w:lang w:eastAsia="ru-RU"/>
        </w:rPr>
        <w:t>245</w:t>
      </w:r>
      <w:r w:rsidR="004325D7">
        <w:rPr>
          <w:rFonts w:ascii="Times New Roman" w:eastAsia="Times New Roman" w:hAnsi="Times New Roman"/>
          <w:sz w:val="28"/>
          <w:szCs w:val="28"/>
          <w:lang w:eastAsia="ru-RU"/>
        </w:rPr>
        <w:t xml:space="preserve">, </w:t>
      </w:r>
      <w:r w:rsidRPr="00987052">
        <w:rPr>
          <w:rFonts w:ascii="Times New Roman" w:eastAsia="Times New Roman" w:hAnsi="Times New Roman"/>
          <w:sz w:val="28"/>
          <w:szCs w:val="28"/>
          <w:lang w:eastAsia="ru-RU"/>
        </w:rPr>
        <w:t>2 групи – 1230</w:t>
      </w:r>
      <w:r w:rsidR="004325D7">
        <w:rPr>
          <w:rFonts w:ascii="Times New Roman" w:eastAsia="Times New Roman" w:hAnsi="Times New Roman"/>
          <w:sz w:val="28"/>
          <w:szCs w:val="28"/>
          <w:lang w:eastAsia="ru-RU"/>
        </w:rPr>
        <w:t xml:space="preserve"> та </w:t>
      </w:r>
      <w:r w:rsidRPr="00987052">
        <w:rPr>
          <w:rFonts w:ascii="Times New Roman" w:eastAsia="Times New Roman" w:hAnsi="Times New Roman"/>
          <w:sz w:val="28"/>
          <w:szCs w:val="28"/>
          <w:lang w:eastAsia="ru-RU"/>
        </w:rPr>
        <w:t xml:space="preserve">3 групи </w:t>
      </w:r>
      <w:r w:rsidR="004325D7">
        <w:rPr>
          <w:rFonts w:ascii="Times New Roman" w:eastAsia="Times New Roman" w:hAnsi="Times New Roman"/>
          <w:sz w:val="28"/>
          <w:szCs w:val="28"/>
          <w:lang w:eastAsia="ru-RU"/>
        </w:rPr>
        <w:t xml:space="preserve">– </w:t>
      </w:r>
      <w:r w:rsidRPr="00987052">
        <w:rPr>
          <w:rFonts w:ascii="Times New Roman" w:eastAsia="Times New Roman" w:hAnsi="Times New Roman"/>
          <w:sz w:val="28"/>
          <w:szCs w:val="28"/>
          <w:lang w:eastAsia="ru-RU"/>
        </w:rPr>
        <w:t>1720 розмірів МЗП;</w:t>
      </w:r>
    </w:p>
    <w:p w:rsidR="00987052" w:rsidRDefault="00987052" w:rsidP="00987052">
      <w:pPr>
        <w:spacing w:after="0" w:line="240" w:lineRule="auto"/>
        <w:ind w:firstLine="709"/>
        <w:jc w:val="both"/>
        <w:rPr>
          <w:rFonts w:ascii="Times New Roman" w:eastAsia="Times New Roman" w:hAnsi="Times New Roman"/>
          <w:sz w:val="28"/>
          <w:szCs w:val="28"/>
          <w:lang w:eastAsia="ru-RU"/>
        </w:rPr>
      </w:pPr>
      <w:r w:rsidRPr="00987052">
        <w:rPr>
          <w:rFonts w:ascii="Times New Roman" w:eastAsia="Times New Roman" w:hAnsi="Times New Roman"/>
          <w:sz w:val="28"/>
          <w:szCs w:val="28"/>
          <w:lang w:eastAsia="ru-RU"/>
        </w:rPr>
        <w:t xml:space="preserve">встановити </w:t>
      </w:r>
      <w:r w:rsidR="00B3690F">
        <w:rPr>
          <w:rFonts w:ascii="Times New Roman" w:eastAsia="Times New Roman" w:hAnsi="Times New Roman"/>
          <w:sz w:val="28"/>
          <w:szCs w:val="28"/>
          <w:lang w:eastAsia="ru-RU"/>
        </w:rPr>
        <w:t xml:space="preserve">граничний </w:t>
      </w:r>
      <w:r w:rsidRPr="00987052">
        <w:rPr>
          <w:rFonts w:ascii="Times New Roman" w:eastAsia="Times New Roman" w:hAnsi="Times New Roman"/>
          <w:sz w:val="28"/>
          <w:szCs w:val="28"/>
          <w:lang w:eastAsia="ru-RU"/>
        </w:rPr>
        <w:t xml:space="preserve">обсяг доходу, при перевищенні якого платники єдиного податку (2-4 груп) застосовують реєстратори розрахункових операцій </w:t>
      </w:r>
      <w:r w:rsidR="004325D7">
        <w:rPr>
          <w:rFonts w:ascii="Times New Roman" w:eastAsia="Times New Roman" w:hAnsi="Times New Roman"/>
          <w:sz w:val="28"/>
          <w:szCs w:val="28"/>
          <w:lang w:eastAsia="ru-RU"/>
        </w:rPr>
        <w:br/>
      </w:r>
      <w:r w:rsidRPr="00987052">
        <w:rPr>
          <w:rFonts w:ascii="Times New Roman" w:eastAsia="Times New Roman" w:hAnsi="Times New Roman"/>
          <w:sz w:val="28"/>
          <w:szCs w:val="28"/>
          <w:lang w:eastAsia="ru-RU"/>
        </w:rPr>
        <w:t>(далі – РРО)</w:t>
      </w:r>
      <w:r w:rsidR="004325D7">
        <w:rPr>
          <w:rFonts w:ascii="Times New Roman" w:eastAsia="Times New Roman" w:hAnsi="Times New Roman"/>
          <w:sz w:val="28"/>
          <w:szCs w:val="28"/>
          <w:lang w:eastAsia="ru-RU"/>
        </w:rPr>
        <w:t xml:space="preserve">, – </w:t>
      </w:r>
      <w:r w:rsidRPr="00987052">
        <w:rPr>
          <w:rFonts w:ascii="Times New Roman" w:eastAsia="Times New Roman" w:hAnsi="Times New Roman"/>
          <w:sz w:val="28"/>
          <w:szCs w:val="28"/>
          <w:lang w:eastAsia="ru-RU"/>
        </w:rPr>
        <w:t>820 розмірів МЗП</w:t>
      </w:r>
      <w:r>
        <w:rPr>
          <w:rFonts w:ascii="Times New Roman" w:eastAsia="Times New Roman" w:hAnsi="Times New Roman"/>
          <w:sz w:val="28"/>
          <w:szCs w:val="28"/>
          <w:lang w:eastAsia="ru-RU"/>
        </w:rPr>
        <w:t>.</w:t>
      </w:r>
    </w:p>
    <w:p w:rsidR="00592BC3" w:rsidRPr="00FD2FC5" w:rsidRDefault="00592BC3" w:rsidP="00987052">
      <w:pPr>
        <w:spacing w:after="0" w:line="240" w:lineRule="auto"/>
        <w:ind w:firstLine="709"/>
        <w:jc w:val="both"/>
        <w:rPr>
          <w:rFonts w:ascii="Times New Roman" w:eastAsia="Times New Roman" w:hAnsi="Times New Roman"/>
          <w:color w:val="000000"/>
          <w:sz w:val="28"/>
          <w:szCs w:val="28"/>
          <w:lang w:eastAsia="uk-UA"/>
        </w:rPr>
      </w:pPr>
      <w:r w:rsidRPr="00FD2FC5">
        <w:rPr>
          <w:rFonts w:ascii="Times New Roman" w:eastAsia="Times New Roman" w:hAnsi="Times New Roman"/>
          <w:sz w:val="28"/>
          <w:szCs w:val="28"/>
          <w:lang w:eastAsia="ru-RU"/>
        </w:rPr>
        <w:t>Згідно із пояснювальною запискою «</w:t>
      </w:r>
      <w:r w:rsidR="00576C53" w:rsidRPr="00FD2FC5">
        <w:rPr>
          <w:rFonts w:ascii="Times New Roman" w:eastAsia="Times New Roman" w:hAnsi="Times New Roman"/>
          <w:sz w:val="28"/>
          <w:szCs w:val="28"/>
          <w:lang w:eastAsia="ru-RU"/>
        </w:rPr>
        <w:t>м</w:t>
      </w:r>
      <w:r w:rsidR="00576C53" w:rsidRPr="00FD2FC5">
        <w:rPr>
          <w:rFonts w:ascii="Times New Roman" w:hAnsi="Times New Roman"/>
          <w:color w:val="000000"/>
          <w:sz w:val="28"/>
          <w:szCs w:val="28"/>
        </w:rPr>
        <w:t>етою законопроекту є вдосконалення правового регулювання застосування спрощеної системи оподаткування через зміну підходу і визначенні обсягу доходу, з досягненням якого пов’язана можливість платникам податків обрати і перебувати на спрощеній системі оподаткування»</w:t>
      </w:r>
      <w:r w:rsidR="00576C53" w:rsidRPr="00FD2FC5">
        <w:rPr>
          <w:rFonts w:ascii="Times New Roman" w:eastAsia="Times New Roman" w:hAnsi="Times New Roman"/>
          <w:sz w:val="28"/>
          <w:szCs w:val="28"/>
          <w:lang w:eastAsia="ru-RU"/>
        </w:rPr>
        <w:t>.</w:t>
      </w:r>
    </w:p>
    <w:p w:rsidR="00987052" w:rsidRPr="00987052" w:rsidRDefault="00987052" w:rsidP="00987052">
      <w:pPr>
        <w:spacing w:after="0" w:line="240" w:lineRule="auto"/>
        <w:ind w:firstLine="709"/>
        <w:jc w:val="both"/>
        <w:rPr>
          <w:rFonts w:ascii="Times New Roman" w:eastAsia="Times New Roman" w:hAnsi="Times New Roman"/>
          <w:sz w:val="28"/>
          <w:szCs w:val="28"/>
          <w:lang w:eastAsia="ru-RU"/>
        </w:rPr>
      </w:pPr>
      <w:r w:rsidRPr="00987052">
        <w:rPr>
          <w:rFonts w:ascii="Times New Roman" w:eastAsia="Times New Roman" w:hAnsi="Times New Roman"/>
          <w:sz w:val="28"/>
          <w:szCs w:val="28"/>
          <w:lang w:eastAsia="ru-RU"/>
        </w:rPr>
        <w:t>Головне управління, розглянувши проект, вважає за доцільне зауважити наступне.</w:t>
      </w:r>
    </w:p>
    <w:p w:rsidR="0066480F" w:rsidRPr="003924C6" w:rsidRDefault="0066480F" w:rsidP="0066480F">
      <w:pPr>
        <w:spacing w:after="0" w:line="240" w:lineRule="auto"/>
        <w:ind w:firstLine="709"/>
        <w:jc w:val="both"/>
        <w:rPr>
          <w:rFonts w:ascii="Times New Roman" w:eastAsia="Times New Roman" w:hAnsi="Times New Roman"/>
          <w:sz w:val="28"/>
          <w:szCs w:val="28"/>
          <w:lang w:eastAsia="ru-RU"/>
        </w:rPr>
      </w:pPr>
      <w:r w:rsidRPr="00987052">
        <w:rPr>
          <w:rFonts w:ascii="Times New Roman" w:eastAsia="Times New Roman" w:hAnsi="Times New Roman"/>
          <w:b/>
          <w:sz w:val="28"/>
          <w:szCs w:val="28"/>
          <w:lang w:eastAsia="ru-RU"/>
        </w:rPr>
        <w:t>1.</w:t>
      </w:r>
      <w:r w:rsidRPr="00987052">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В </w:t>
      </w:r>
      <w:r w:rsidRPr="00987052">
        <w:rPr>
          <w:rFonts w:ascii="Times New Roman" w:eastAsia="Times New Roman" w:hAnsi="Times New Roman"/>
          <w:sz w:val="28"/>
          <w:szCs w:val="28"/>
          <w:lang w:eastAsia="ru-RU"/>
        </w:rPr>
        <w:t>оновлено</w:t>
      </w:r>
      <w:r>
        <w:rPr>
          <w:rFonts w:ascii="Times New Roman" w:eastAsia="Times New Roman" w:hAnsi="Times New Roman"/>
          <w:sz w:val="28"/>
          <w:szCs w:val="28"/>
          <w:lang w:eastAsia="ru-RU"/>
        </w:rPr>
        <w:t>му</w:t>
      </w:r>
      <w:r w:rsidRPr="00987052">
        <w:rPr>
          <w:rFonts w:ascii="Times New Roman" w:eastAsia="Times New Roman" w:hAnsi="Times New Roman"/>
          <w:sz w:val="28"/>
          <w:szCs w:val="28"/>
          <w:lang w:eastAsia="ru-RU"/>
        </w:rPr>
        <w:t xml:space="preserve"> п. 291.4 ст. 291 ПК пропонується  встановити </w:t>
      </w:r>
      <w:r>
        <w:rPr>
          <w:rFonts w:ascii="Times New Roman" w:eastAsia="Times New Roman" w:hAnsi="Times New Roman"/>
          <w:sz w:val="28"/>
          <w:szCs w:val="28"/>
          <w:lang w:eastAsia="ru-RU"/>
        </w:rPr>
        <w:t xml:space="preserve">граничний </w:t>
      </w:r>
      <w:r w:rsidRPr="00987052">
        <w:rPr>
          <w:rFonts w:ascii="Times New Roman" w:eastAsia="Times New Roman" w:hAnsi="Times New Roman"/>
          <w:sz w:val="28"/>
          <w:szCs w:val="28"/>
          <w:lang w:eastAsia="ru-RU"/>
        </w:rPr>
        <w:t>обсяг доходу для перебування на спрощеній систем</w:t>
      </w:r>
      <w:r>
        <w:rPr>
          <w:rFonts w:ascii="Times New Roman" w:eastAsia="Times New Roman" w:hAnsi="Times New Roman"/>
          <w:sz w:val="28"/>
          <w:szCs w:val="28"/>
          <w:lang w:eastAsia="ru-RU"/>
        </w:rPr>
        <w:t>і</w:t>
      </w:r>
      <w:r w:rsidRPr="00987052">
        <w:rPr>
          <w:rFonts w:ascii="Times New Roman" w:eastAsia="Times New Roman" w:hAnsi="Times New Roman"/>
          <w:sz w:val="28"/>
          <w:szCs w:val="28"/>
          <w:lang w:eastAsia="ru-RU"/>
        </w:rPr>
        <w:t xml:space="preserve"> оподаткування, обліку та з</w:t>
      </w:r>
      <w:r w:rsidRPr="003924C6">
        <w:rPr>
          <w:rFonts w:ascii="Times New Roman" w:eastAsia="Times New Roman" w:hAnsi="Times New Roman"/>
          <w:sz w:val="28"/>
          <w:szCs w:val="28"/>
          <w:lang w:eastAsia="ru-RU"/>
        </w:rPr>
        <w:t xml:space="preserve">вітності для 1 групи платників єдиного податку – 245,  2 групи – 1230, 3 групи – 1720 розмірів МЗП, що складатиме у 2020 році відповідно 1 157 135, </w:t>
      </w:r>
      <w:r w:rsidRPr="003924C6">
        <w:rPr>
          <w:rFonts w:ascii="Times New Roman" w:eastAsia="Times New Roman" w:hAnsi="Times New Roman"/>
          <w:sz w:val="28"/>
          <w:szCs w:val="28"/>
          <w:lang w:eastAsia="ru-RU"/>
        </w:rPr>
        <w:br/>
        <w:t xml:space="preserve">5 809 290 та 8 123 560 грн. (виходячи із розміру МЗП на 1 січня 2020 року), а не 1, 5 та 7 млн. грн. відповідно, як це передбачено чинною нормою. У </w:t>
      </w:r>
      <w:r w:rsidR="005B5D29" w:rsidRPr="003924C6">
        <w:rPr>
          <w:rFonts w:ascii="Times New Roman" w:eastAsia="Times New Roman" w:hAnsi="Times New Roman"/>
          <w:sz w:val="28"/>
          <w:szCs w:val="28"/>
          <w:lang w:eastAsia="ru-RU"/>
        </w:rPr>
        <w:br/>
      </w:r>
      <w:r w:rsidRPr="003924C6">
        <w:rPr>
          <w:rFonts w:ascii="Times New Roman" w:eastAsia="Times New Roman" w:hAnsi="Times New Roman"/>
          <w:sz w:val="28"/>
          <w:szCs w:val="28"/>
          <w:lang w:eastAsia="ru-RU"/>
        </w:rPr>
        <w:t>2021 році, виходячи із розміру МЗП на 1 січня 2021 року, який пропонується у проекті Закону України «Про Державний бюджет України на 2021 рік» (реєстр. № 4000 від 14.09.2020), такі обсяги у розрізі груп платників єдиного податку складатимуть</w:t>
      </w:r>
      <w:r w:rsidRPr="00987052">
        <w:rPr>
          <w:rFonts w:ascii="Times New Roman" w:eastAsia="Times New Roman" w:hAnsi="Times New Roman"/>
          <w:sz w:val="28"/>
          <w:szCs w:val="28"/>
          <w:lang w:eastAsia="ru-RU"/>
        </w:rPr>
        <w:t xml:space="preserve"> вже 1,47, 7,38 та 10,32 млн. грн. </w:t>
      </w:r>
      <w:r>
        <w:rPr>
          <w:rFonts w:ascii="Times New Roman" w:eastAsia="Times New Roman" w:hAnsi="Times New Roman"/>
          <w:sz w:val="28"/>
          <w:szCs w:val="28"/>
          <w:lang w:eastAsia="ru-RU"/>
        </w:rPr>
        <w:t>відповідно. У</w:t>
      </w:r>
      <w:r w:rsidRPr="00987052">
        <w:rPr>
          <w:rFonts w:ascii="Times New Roman" w:eastAsia="Times New Roman" w:hAnsi="Times New Roman"/>
          <w:sz w:val="28"/>
          <w:szCs w:val="28"/>
          <w:lang w:eastAsia="ru-RU"/>
        </w:rPr>
        <w:t xml:space="preserve"> цілому погоджуючись із необхідністю </w:t>
      </w:r>
      <w:r>
        <w:rPr>
          <w:rFonts w:ascii="Times New Roman" w:eastAsia="Times New Roman" w:hAnsi="Times New Roman"/>
          <w:sz w:val="28"/>
          <w:szCs w:val="28"/>
          <w:lang w:eastAsia="ru-RU"/>
        </w:rPr>
        <w:t xml:space="preserve">прив’язки </w:t>
      </w:r>
      <w:r w:rsidRPr="00987052">
        <w:rPr>
          <w:rFonts w:ascii="Times New Roman" w:eastAsia="Times New Roman" w:hAnsi="Times New Roman"/>
          <w:sz w:val="28"/>
          <w:szCs w:val="28"/>
          <w:lang w:eastAsia="ru-RU"/>
        </w:rPr>
        <w:t xml:space="preserve">вказаного </w:t>
      </w:r>
      <w:r>
        <w:rPr>
          <w:rFonts w:ascii="Times New Roman" w:eastAsia="Times New Roman" w:hAnsi="Times New Roman"/>
          <w:sz w:val="28"/>
          <w:szCs w:val="28"/>
          <w:lang w:eastAsia="ru-RU"/>
        </w:rPr>
        <w:t>граничного обсягу доходу</w:t>
      </w:r>
      <w:r w:rsidRPr="00987052">
        <w:rPr>
          <w:rFonts w:ascii="Times New Roman" w:eastAsia="Times New Roman" w:hAnsi="Times New Roman"/>
          <w:sz w:val="28"/>
          <w:szCs w:val="28"/>
          <w:lang w:eastAsia="ru-RU"/>
        </w:rPr>
        <w:t xml:space="preserve"> </w:t>
      </w:r>
      <w:r w:rsidRPr="003924C6">
        <w:rPr>
          <w:rFonts w:ascii="Times New Roman" w:eastAsia="Times New Roman" w:hAnsi="Times New Roman"/>
          <w:sz w:val="28"/>
          <w:szCs w:val="28"/>
          <w:lang w:eastAsia="ru-RU"/>
        </w:rPr>
        <w:t xml:space="preserve">до МЗП, що забезпечуватиме його щорічний автоматичний перегляд, що є </w:t>
      </w:r>
      <w:r w:rsidRPr="003924C6">
        <w:rPr>
          <w:rFonts w:ascii="Times New Roman" w:eastAsia="Times New Roman" w:hAnsi="Times New Roman"/>
          <w:sz w:val="28"/>
          <w:szCs w:val="28"/>
          <w:lang w:eastAsia="ru-RU"/>
        </w:rPr>
        <w:lastRenderedPageBreak/>
        <w:t>актуальним на сьогодні, разом із тим</w:t>
      </w:r>
      <w:r w:rsidR="005B5D29" w:rsidRPr="003924C6">
        <w:rPr>
          <w:rFonts w:ascii="Times New Roman" w:eastAsia="Times New Roman" w:hAnsi="Times New Roman"/>
          <w:sz w:val="28"/>
          <w:szCs w:val="28"/>
          <w:lang w:val="ru-RU" w:eastAsia="ru-RU"/>
        </w:rPr>
        <w:t>,</w:t>
      </w:r>
      <w:r w:rsidRPr="003924C6">
        <w:rPr>
          <w:rFonts w:ascii="Times New Roman" w:eastAsia="Times New Roman" w:hAnsi="Times New Roman"/>
          <w:sz w:val="28"/>
          <w:szCs w:val="28"/>
          <w:lang w:eastAsia="ru-RU"/>
        </w:rPr>
        <w:t xml:space="preserve"> зауважимо, що це може негативно вплинути на показники бюджету поточного та наступного за ним (враховуючи, що Державний бюджет України на 2021 рік сформовано на основі чинного ПК) періодів. При цьому, до проекту, всупереч вимогам ст. 27 Бюджетного кодексу України, ст. 91 Регламенту Верховної Ради України, не надано належного фінансово-економічного обґрунтування (з відповідними розрахунками).</w:t>
      </w:r>
    </w:p>
    <w:p w:rsidR="00DD18D7" w:rsidRPr="00FF23FB" w:rsidRDefault="00987052" w:rsidP="00DD18D7">
      <w:pPr>
        <w:spacing w:after="0" w:line="240" w:lineRule="auto"/>
        <w:ind w:firstLine="709"/>
        <w:jc w:val="both"/>
        <w:rPr>
          <w:rFonts w:ascii="Times New Roman" w:eastAsia="Times New Roman" w:hAnsi="Times New Roman"/>
          <w:i/>
          <w:sz w:val="28"/>
          <w:szCs w:val="28"/>
          <w:lang w:eastAsia="ru-RU"/>
        </w:rPr>
      </w:pPr>
      <w:r w:rsidRPr="003924C6">
        <w:rPr>
          <w:rFonts w:ascii="Times New Roman" w:eastAsia="Times New Roman" w:hAnsi="Times New Roman"/>
          <w:b/>
          <w:sz w:val="28"/>
          <w:szCs w:val="28"/>
          <w:lang w:eastAsia="ru-RU"/>
        </w:rPr>
        <w:t>2.</w:t>
      </w:r>
      <w:r w:rsidR="00426F0A" w:rsidRPr="003924C6">
        <w:rPr>
          <w:rFonts w:ascii="Times New Roman" w:eastAsia="Times New Roman" w:hAnsi="Times New Roman"/>
          <w:sz w:val="28"/>
          <w:szCs w:val="28"/>
          <w:lang w:eastAsia="ru-RU"/>
        </w:rPr>
        <w:t xml:space="preserve"> Пропоновані у проекті зміни до п. 296.10 ст. 296 ПК вносять</w:t>
      </w:r>
      <w:r w:rsidR="006B3110" w:rsidRPr="003924C6">
        <w:rPr>
          <w:rFonts w:ascii="Times New Roman" w:eastAsia="Times New Roman" w:hAnsi="Times New Roman"/>
          <w:sz w:val="28"/>
          <w:szCs w:val="28"/>
          <w:lang w:eastAsia="ru-RU"/>
        </w:rPr>
        <w:t xml:space="preserve">ся </w:t>
      </w:r>
      <w:r w:rsidR="00426F0A" w:rsidRPr="003924C6">
        <w:rPr>
          <w:rFonts w:ascii="Times New Roman" w:eastAsia="Times New Roman" w:hAnsi="Times New Roman"/>
          <w:sz w:val="28"/>
          <w:szCs w:val="28"/>
          <w:lang w:eastAsia="ru-RU"/>
        </w:rPr>
        <w:t>до нечинно</w:t>
      </w:r>
      <w:r w:rsidR="006B3110" w:rsidRPr="003924C6">
        <w:rPr>
          <w:rFonts w:ascii="Times New Roman" w:eastAsia="Times New Roman" w:hAnsi="Times New Roman"/>
          <w:sz w:val="28"/>
          <w:szCs w:val="28"/>
          <w:lang w:eastAsia="ru-RU"/>
        </w:rPr>
        <w:t>ї редакції цього пункту. Звертаємо увагу</w:t>
      </w:r>
      <w:r w:rsidR="005B5D29" w:rsidRPr="003924C6">
        <w:rPr>
          <w:rFonts w:ascii="Times New Roman" w:eastAsia="Times New Roman" w:hAnsi="Times New Roman"/>
          <w:sz w:val="28"/>
          <w:szCs w:val="28"/>
          <w:lang w:eastAsia="ru-RU"/>
        </w:rPr>
        <w:t xml:space="preserve"> на те</w:t>
      </w:r>
      <w:r w:rsidR="006B3110" w:rsidRPr="003924C6">
        <w:rPr>
          <w:rFonts w:ascii="Times New Roman" w:eastAsia="Times New Roman" w:hAnsi="Times New Roman"/>
          <w:sz w:val="28"/>
          <w:szCs w:val="28"/>
          <w:lang w:eastAsia="ru-RU"/>
        </w:rPr>
        <w:t>, що</w:t>
      </w:r>
      <w:r w:rsidR="006B3110" w:rsidRPr="004106FC">
        <w:rPr>
          <w:rFonts w:ascii="Times New Roman" w:eastAsia="Times New Roman" w:hAnsi="Times New Roman"/>
          <w:sz w:val="28"/>
          <w:szCs w:val="28"/>
          <w:lang w:eastAsia="ru-RU"/>
        </w:rPr>
        <w:t xml:space="preserve"> редакція зазначеного пункту була змінена Законом України «</w:t>
      </w:r>
      <w:r w:rsidR="006B3110" w:rsidRPr="004106FC">
        <w:rPr>
          <w:rStyle w:val="rvts23"/>
          <w:rFonts w:ascii="Times New Roman" w:hAnsi="Times New Roman"/>
          <w:sz w:val="28"/>
          <w:szCs w:val="28"/>
        </w:rPr>
        <w:t xml:space="preserve">Про внесення змін до Податкового кодексу України щодо детінізації розрахунків у сфері торгівлі і послуг» від </w:t>
      </w:r>
      <w:r w:rsidR="006B3110" w:rsidRPr="004106FC">
        <w:rPr>
          <w:rStyle w:val="rvts44"/>
          <w:rFonts w:ascii="Times New Roman" w:hAnsi="Times New Roman"/>
          <w:sz w:val="28"/>
          <w:szCs w:val="28"/>
        </w:rPr>
        <w:t>20</w:t>
      </w:r>
      <w:r w:rsidR="004106FC" w:rsidRPr="004106FC">
        <w:rPr>
          <w:rStyle w:val="rvts44"/>
          <w:rFonts w:ascii="Times New Roman" w:hAnsi="Times New Roman"/>
          <w:sz w:val="28"/>
          <w:szCs w:val="28"/>
        </w:rPr>
        <w:t>.09.</w:t>
      </w:r>
      <w:r w:rsidR="006B3110" w:rsidRPr="004106FC">
        <w:rPr>
          <w:rStyle w:val="rvts44"/>
          <w:rFonts w:ascii="Times New Roman" w:hAnsi="Times New Roman"/>
          <w:sz w:val="28"/>
          <w:szCs w:val="28"/>
        </w:rPr>
        <w:t>2019</w:t>
      </w:r>
      <w:r w:rsidR="004106FC" w:rsidRPr="004106FC">
        <w:rPr>
          <w:rStyle w:val="rvts44"/>
          <w:rFonts w:ascii="Times New Roman" w:hAnsi="Times New Roman"/>
          <w:sz w:val="28"/>
          <w:szCs w:val="28"/>
        </w:rPr>
        <w:t xml:space="preserve"> </w:t>
      </w:r>
      <w:r w:rsidR="006B3110" w:rsidRPr="004106FC">
        <w:rPr>
          <w:rStyle w:val="rvts44"/>
          <w:rFonts w:ascii="Times New Roman" w:hAnsi="Times New Roman"/>
          <w:sz w:val="28"/>
          <w:szCs w:val="28"/>
        </w:rPr>
        <w:t>№ 129-IX</w:t>
      </w:r>
      <w:r w:rsidR="00DD18D7">
        <w:rPr>
          <w:rStyle w:val="rvts44"/>
          <w:rFonts w:ascii="Times New Roman" w:hAnsi="Times New Roman"/>
          <w:sz w:val="28"/>
          <w:szCs w:val="28"/>
        </w:rPr>
        <w:t>.</w:t>
      </w:r>
    </w:p>
    <w:p w:rsidR="00B55FA5" w:rsidRDefault="00973D14" w:rsidP="00987052">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Крім того, </w:t>
      </w:r>
      <w:r w:rsidR="00FF23FB">
        <w:rPr>
          <w:rFonts w:ascii="Times New Roman" w:eastAsia="Times New Roman" w:hAnsi="Times New Roman"/>
          <w:sz w:val="28"/>
          <w:szCs w:val="28"/>
          <w:lang w:eastAsia="ru-RU"/>
        </w:rPr>
        <w:t xml:space="preserve">цим же </w:t>
      </w:r>
      <w:r w:rsidR="003B5919">
        <w:rPr>
          <w:rFonts w:ascii="Times New Roman" w:eastAsia="Times New Roman" w:hAnsi="Times New Roman"/>
          <w:sz w:val="28"/>
          <w:szCs w:val="28"/>
          <w:lang w:eastAsia="ru-RU"/>
        </w:rPr>
        <w:t xml:space="preserve">Законом № 129-ІХ підрозділ 10 розділу ХХ ПК доповнено новим п. 61, яким встановлений перехідний період для застосування РРО деякими платниками єдиного податку і в якому визначається інший, ніж у проекті, розмір </w:t>
      </w:r>
      <w:r w:rsidR="00DD18D7">
        <w:rPr>
          <w:rFonts w:ascii="Times New Roman" w:eastAsia="Times New Roman" w:hAnsi="Times New Roman"/>
          <w:sz w:val="28"/>
          <w:szCs w:val="28"/>
          <w:lang w:eastAsia="ru-RU"/>
        </w:rPr>
        <w:t xml:space="preserve">граничного </w:t>
      </w:r>
      <w:r w:rsidR="003B5919">
        <w:rPr>
          <w:rFonts w:ascii="Times New Roman" w:eastAsia="Times New Roman" w:hAnsi="Times New Roman"/>
          <w:sz w:val="28"/>
          <w:szCs w:val="28"/>
          <w:lang w:eastAsia="ru-RU"/>
        </w:rPr>
        <w:t>обсягу доходу для застосування РРО.</w:t>
      </w:r>
      <w:r w:rsidR="00B55FA5">
        <w:rPr>
          <w:rFonts w:ascii="Times New Roman" w:eastAsia="Times New Roman" w:hAnsi="Times New Roman"/>
          <w:sz w:val="28"/>
          <w:szCs w:val="28"/>
          <w:lang w:eastAsia="ru-RU"/>
        </w:rPr>
        <w:t xml:space="preserve"> </w:t>
      </w:r>
    </w:p>
    <w:p w:rsidR="00987052" w:rsidRPr="00987052" w:rsidRDefault="008C7C1A" w:rsidP="00987052">
      <w:pPr>
        <w:spacing w:after="0" w:line="240" w:lineRule="auto"/>
        <w:ind w:firstLine="709"/>
        <w:jc w:val="both"/>
        <w:rPr>
          <w:rFonts w:ascii="Times New Roman" w:eastAsia="Times New Roman" w:hAnsi="Times New Roman"/>
          <w:sz w:val="28"/>
          <w:szCs w:val="28"/>
          <w:lang w:eastAsia="ru-RU"/>
        </w:rPr>
      </w:pPr>
      <w:r w:rsidRPr="008C7C1A">
        <w:rPr>
          <w:rFonts w:ascii="Times New Roman" w:eastAsia="Times New Roman" w:hAnsi="Times New Roman"/>
          <w:b/>
          <w:sz w:val="28"/>
          <w:szCs w:val="28"/>
          <w:lang w:eastAsia="ru-RU"/>
        </w:rPr>
        <w:t>3.</w:t>
      </w:r>
      <w:r>
        <w:rPr>
          <w:rFonts w:ascii="Times New Roman" w:eastAsia="Times New Roman" w:hAnsi="Times New Roman"/>
          <w:sz w:val="28"/>
          <w:szCs w:val="28"/>
          <w:lang w:eastAsia="ru-RU"/>
        </w:rPr>
        <w:t xml:space="preserve"> У цілому </w:t>
      </w:r>
      <w:r w:rsidR="00987052" w:rsidRPr="00987052">
        <w:rPr>
          <w:rFonts w:ascii="Times New Roman" w:eastAsia="Times New Roman" w:hAnsi="Times New Roman"/>
          <w:sz w:val="28"/>
          <w:szCs w:val="28"/>
          <w:lang w:eastAsia="ru-RU"/>
        </w:rPr>
        <w:t>зауважимо, що питання застосування РРО</w:t>
      </w:r>
      <w:r w:rsidR="007D3EE3">
        <w:rPr>
          <w:rFonts w:ascii="Times New Roman" w:eastAsia="Times New Roman" w:hAnsi="Times New Roman"/>
          <w:sz w:val="28"/>
          <w:szCs w:val="28"/>
          <w:lang w:eastAsia="ru-RU"/>
        </w:rPr>
        <w:t xml:space="preserve"> </w:t>
      </w:r>
      <w:r w:rsidR="00987052" w:rsidRPr="00987052">
        <w:rPr>
          <w:rFonts w:ascii="Times New Roman" w:eastAsia="Times New Roman" w:hAnsi="Times New Roman"/>
          <w:sz w:val="28"/>
          <w:szCs w:val="28"/>
          <w:lang w:eastAsia="ru-RU"/>
        </w:rPr>
        <w:t>належить до предмету регулювання Закону України «Про застосування реєстраторів розрахункових операцій у сфері торгівлі, громадського харчування та послуг»</w:t>
      </w:r>
      <w:r>
        <w:rPr>
          <w:rFonts w:ascii="Times New Roman" w:eastAsia="Times New Roman" w:hAnsi="Times New Roman"/>
          <w:sz w:val="28"/>
          <w:szCs w:val="28"/>
          <w:lang w:eastAsia="ru-RU"/>
        </w:rPr>
        <w:t>,</w:t>
      </w:r>
      <w:r w:rsidR="00987052" w:rsidRPr="00987052">
        <w:rPr>
          <w:rFonts w:ascii="Times New Roman" w:eastAsia="Times New Roman" w:hAnsi="Times New Roman"/>
          <w:sz w:val="28"/>
          <w:szCs w:val="28"/>
          <w:lang w:eastAsia="ru-RU"/>
        </w:rPr>
        <w:t xml:space="preserve"> як спеціального акту, а тому відповідні положення, з точки зору систематизації нормативних положень, на наш погляд, юридично коректніше викладати саме у вказаному Законі,</w:t>
      </w:r>
      <w:r>
        <w:rPr>
          <w:rFonts w:ascii="Times New Roman" w:eastAsia="Times New Roman" w:hAnsi="Times New Roman"/>
          <w:sz w:val="28"/>
          <w:szCs w:val="28"/>
          <w:lang w:eastAsia="ru-RU"/>
        </w:rPr>
        <w:t xml:space="preserve"> </w:t>
      </w:r>
      <w:r w:rsidR="00987052" w:rsidRPr="00987052">
        <w:rPr>
          <w:rFonts w:ascii="Times New Roman" w:eastAsia="Times New Roman" w:hAnsi="Times New Roman"/>
          <w:sz w:val="28"/>
          <w:szCs w:val="28"/>
          <w:lang w:eastAsia="ru-RU"/>
        </w:rPr>
        <w:t xml:space="preserve">а не </w:t>
      </w:r>
      <w:r>
        <w:rPr>
          <w:rFonts w:ascii="Times New Roman" w:eastAsia="Times New Roman" w:hAnsi="Times New Roman"/>
          <w:sz w:val="28"/>
          <w:szCs w:val="28"/>
          <w:lang w:eastAsia="ru-RU"/>
        </w:rPr>
        <w:t xml:space="preserve">у </w:t>
      </w:r>
      <w:r w:rsidR="00987052" w:rsidRPr="00987052">
        <w:rPr>
          <w:rFonts w:ascii="Times New Roman" w:eastAsia="Times New Roman" w:hAnsi="Times New Roman"/>
          <w:sz w:val="28"/>
          <w:szCs w:val="28"/>
          <w:lang w:eastAsia="ru-RU"/>
        </w:rPr>
        <w:t>ПК.</w:t>
      </w:r>
    </w:p>
    <w:p w:rsidR="00A20785" w:rsidRDefault="008C7C1A" w:rsidP="00987052">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4</w:t>
      </w:r>
      <w:r w:rsidR="00987052" w:rsidRPr="00A20785">
        <w:rPr>
          <w:rFonts w:ascii="Times New Roman" w:eastAsia="Times New Roman" w:hAnsi="Times New Roman"/>
          <w:b/>
          <w:sz w:val="28"/>
          <w:szCs w:val="28"/>
          <w:lang w:eastAsia="ru-RU"/>
        </w:rPr>
        <w:t>.</w:t>
      </w:r>
      <w:r w:rsidR="00987052" w:rsidRPr="00987052">
        <w:rPr>
          <w:rFonts w:ascii="Times New Roman" w:eastAsia="Times New Roman" w:hAnsi="Times New Roman"/>
          <w:sz w:val="28"/>
          <w:szCs w:val="28"/>
          <w:lang w:eastAsia="ru-RU"/>
        </w:rPr>
        <w:t xml:space="preserve"> </w:t>
      </w:r>
      <w:r w:rsidR="00A20785" w:rsidRPr="00A20785">
        <w:rPr>
          <w:rFonts w:ascii="Times New Roman" w:eastAsia="Times New Roman" w:hAnsi="Times New Roman"/>
          <w:sz w:val="28"/>
          <w:szCs w:val="28"/>
          <w:lang w:eastAsia="ru-RU"/>
        </w:rPr>
        <w:t>Враховуючи те, що за змістом відповідних положень Конституції України (ст.</w:t>
      </w:r>
      <w:r w:rsidR="007D3EE3">
        <w:rPr>
          <w:rFonts w:ascii="Times New Roman" w:eastAsia="Times New Roman" w:hAnsi="Times New Roman"/>
          <w:sz w:val="28"/>
          <w:szCs w:val="28"/>
          <w:lang w:eastAsia="ru-RU"/>
        </w:rPr>
        <w:t> </w:t>
      </w:r>
      <w:r w:rsidR="00A20785" w:rsidRPr="00A20785">
        <w:rPr>
          <w:rFonts w:ascii="Times New Roman" w:eastAsia="Times New Roman" w:hAnsi="Times New Roman"/>
          <w:sz w:val="28"/>
          <w:szCs w:val="28"/>
          <w:lang w:eastAsia="ru-RU"/>
        </w:rPr>
        <w:t>116) та Закону України «Про Кабінет Міністрів України» забезпечення проведення фінансової, цінової, податкової політики належить до повноважень Кабінету Міністрів України, для прийняття виваженого рішення щодо пропозицій проекту доцільно отримати висновок Уряду.</w:t>
      </w:r>
    </w:p>
    <w:p w:rsidR="00A20785" w:rsidRPr="00FD2FC5" w:rsidRDefault="00A20785" w:rsidP="00987052">
      <w:pPr>
        <w:spacing w:after="0" w:line="240" w:lineRule="auto"/>
        <w:ind w:firstLine="709"/>
        <w:jc w:val="both"/>
        <w:rPr>
          <w:rFonts w:ascii="Times New Roman" w:eastAsia="Times New Roman" w:hAnsi="Times New Roman"/>
          <w:sz w:val="28"/>
          <w:szCs w:val="28"/>
          <w:lang w:eastAsia="ru-RU"/>
        </w:rPr>
      </w:pPr>
    </w:p>
    <w:p w:rsidR="00592BC3" w:rsidRPr="00FD2FC5" w:rsidRDefault="00592BC3" w:rsidP="00FD2FC5">
      <w:pPr>
        <w:spacing w:after="0" w:line="240" w:lineRule="auto"/>
        <w:ind w:firstLine="709"/>
        <w:jc w:val="both"/>
        <w:rPr>
          <w:rFonts w:ascii="Times New Roman" w:eastAsia="Times New Roman" w:hAnsi="Times New Roman"/>
          <w:sz w:val="28"/>
          <w:szCs w:val="28"/>
          <w:lang w:eastAsia="ru-RU"/>
        </w:rPr>
      </w:pPr>
    </w:p>
    <w:p w:rsidR="00592BC3" w:rsidRPr="00FD2FC5" w:rsidRDefault="00592BC3" w:rsidP="00FD2FC5">
      <w:pPr>
        <w:spacing w:after="0" w:line="240" w:lineRule="auto"/>
        <w:ind w:firstLine="709"/>
        <w:jc w:val="both"/>
        <w:rPr>
          <w:rFonts w:ascii="Times New Roman" w:eastAsia="Times New Roman" w:hAnsi="Times New Roman"/>
          <w:sz w:val="28"/>
          <w:szCs w:val="28"/>
          <w:lang w:eastAsia="uk-UA"/>
        </w:rPr>
      </w:pPr>
      <w:r w:rsidRPr="00FD2FC5">
        <w:rPr>
          <w:rFonts w:ascii="Times New Roman" w:eastAsia="Times New Roman" w:hAnsi="Times New Roman"/>
          <w:sz w:val="28"/>
          <w:szCs w:val="28"/>
          <w:lang w:eastAsia="uk-UA"/>
        </w:rPr>
        <w:t xml:space="preserve">Керівник Головного управління                                        С. </w:t>
      </w:r>
      <w:proofErr w:type="spellStart"/>
      <w:r w:rsidRPr="00FD2FC5">
        <w:rPr>
          <w:rFonts w:ascii="Times New Roman" w:eastAsia="Times New Roman" w:hAnsi="Times New Roman"/>
          <w:sz w:val="28"/>
          <w:szCs w:val="28"/>
          <w:lang w:eastAsia="uk-UA"/>
        </w:rPr>
        <w:t>Тихонюк</w:t>
      </w:r>
      <w:proofErr w:type="spellEnd"/>
    </w:p>
    <w:p w:rsidR="00592BC3" w:rsidRPr="00FD2FC5" w:rsidRDefault="00592BC3" w:rsidP="00FD2FC5">
      <w:pPr>
        <w:spacing w:after="0" w:line="240" w:lineRule="auto"/>
        <w:ind w:firstLine="709"/>
        <w:jc w:val="both"/>
        <w:rPr>
          <w:rFonts w:ascii="Times New Roman" w:eastAsia="Times New Roman" w:hAnsi="Times New Roman"/>
          <w:sz w:val="28"/>
          <w:szCs w:val="28"/>
          <w:lang w:eastAsia="uk-UA"/>
        </w:rPr>
      </w:pPr>
    </w:p>
    <w:p w:rsidR="00592BC3" w:rsidRPr="009A37D5" w:rsidRDefault="00592BC3" w:rsidP="00FD2FC5">
      <w:pPr>
        <w:spacing w:after="0" w:line="240" w:lineRule="auto"/>
        <w:ind w:firstLine="709"/>
        <w:jc w:val="both"/>
        <w:rPr>
          <w:rFonts w:ascii="Times New Roman" w:eastAsia="Times New Roman" w:hAnsi="Times New Roman"/>
          <w:sz w:val="28"/>
          <w:szCs w:val="28"/>
          <w:lang w:eastAsia="uk-UA"/>
        </w:rPr>
      </w:pPr>
    </w:p>
    <w:p w:rsidR="00592BC3" w:rsidRDefault="00592BC3" w:rsidP="00FD2FC5">
      <w:pPr>
        <w:spacing w:after="0" w:line="240" w:lineRule="auto"/>
        <w:ind w:firstLine="709"/>
        <w:jc w:val="both"/>
        <w:rPr>
          <w:rFonts w:ascii="Times New Roman" w:eastAsia="Times New Roman" w:hAnsi="Times New Roman"/>
          <w:sz w:val="20"/>
          <w:szCs w:val="20"/>
          <w:lang w:eastAsia="uk-UA"/>
        </w:rPr>
      </w:pPr>
      <w:proofErr w:type="spellStart"/>
      <w:r w:rsidRPr="009A37D5">
        <w:rPr>
          <w:rFonts w:ascii="Times New Roman" w:eastAsia="Times New Roman" w:hAnsi="Times New Roman"/>
          <w:sz w:val="20"/>
          <w:szCs w:val="20"/>
          <w:lang w:eastAsia="uk-UA"/>
        </w:rPr>
        <w:t>Вик</w:t>
      </w:r>
      <w:proofErr w:type="spellEnd"/>
      <w:r w:rsidRPr="009A37D5">
        <w:rPr>
          <w:rFonts w:ascii="Times New Roman" w:eastAsia="Times New Roman" w:hAnsi="Times New Roman"/>
          <w:sz w:val="20"/>
          <w:szCs w:val="20"/>
          <w:lang w:eastAsia="uk-UA"/>
        </w:rPr>
        <w:t xml:space="preserve">.: </w:t>
      </w:r>
      <w:r w:rsidR="00A20785" w:rsidRPr="009A37D5">
        <w:rPr>
          <w:rFonts w:ascii="Times New Roman" w:eastAsia="Times New Roman" w:hAnsi="Times New Roman"/>
          <w:sz w:val="20"/>
          <w:szCs w:val="20"/>
          <w:lang w:eastAsia="uk-UA"/>
        </w:rPr>
        <w:t>І. Крегул</w:t>
      </w:r>
      <w:r w:rsidR="00A20785">
        <w:rPr>
          <w:rFonts w:ascii="Times New Roman" w:eastAsia="Times New Roman" w:hAnsi="Times New Roman"/>
          <w:sz w:val="20"/>
          <w:szCs w:val="20"/>
          <w:lang w:eastAsia="uk-UA"/>
        </w:rPr>
        <w:t xml:space="preserve">, </w:t>
      </w:r>
      <w:r w:rsidR="00A20785" w:rsidRPr="009A37D5">
        <w:rPr>
          <w:rFonts w:ascii="Times New Roman" w:eastAsia="Times New Roman" w:hAnsi="Times New Roman"/>
          <w:sz w:val="20"/>
          <w:szCs w:val="20"/>
          <w:lang w:eastAsia="uk-UA"/>
        </w:rPr>
        <w:t xml:space="preserve"> </w:t>
      </w:r>
      <w:r w:rsidRPr="009A37D5">
        <w:rPr>
          <w:rFonts w:ascii="Times New Roman" w:eastAsia="Times New Roman" w:hAnsi="Times New Roman"/>
          <w:sz w:val="20"/>
          <w:szCs w:val="20"/>
          <w:lang w:eastAsia="uk-UA"/>
        </w:rPr>
        <w:t>Є. Гришко</w:t>
      </w:r>
    </w:p>
    <w:p w:rsidR="00592BC3" w:rsidRPr="009A37D5" w:rsidRDefault="00592BC3" w:rsidP="00FD2FC5">
      <w:pPr>
        <w:spacing w:after="0" w:line="240" w:lineRule="auto"/>
        <w:ind w:firstLine="709"/>
        <w:jc w:val="both"/>
        <w:rPr>
          <w:rFonts w:ascii="Times New Roman" w:hAnsi="Times New Roman"/>
        </w:rPr>
      </w:pPr>
    </w:p>
    <w:p w:rsidR="00592BC3" w:rsidRPr="009A37D5" w:rsidRDefault="00592BC3" w:rsidP="00FD2FC5">
      <w:pPr>
        <w:spacing w:after="0" w:line="240" w:lineRule="auto"/>
        <w:ind w:firstLine="709"/>
        <w:rPr>
          <w:rFonts w:ascii="Times New Roman" w:hAnsi="Times New Roman"/>
        </w:rPr>
      </w:pPr>
    </w:p>
    <w:p w:rsidR="00592BC3" w:rsidRDefault="00592BC3" w:rsidP="00FD2FC5">
      <w:pPr>
        <w:spacing w:after="0" w:line="240" w:lineRule="auto"/>
        <w:ind w:firstLine="709"/>
      </w:pPr>
    </w:p>
    <w:p w:rsidR="00592BC3" w:rsidRDefault="00592BC3" w:rsidP="00FD2FC5">
      <w:pPr>
        <w:spacing w:after="0" w:line="240" w:lineRule="auto"/>
        <w:ind w:firstLine="709"/>
      </w:pPr>
    </w:p>
    <w:p w:rsidR="0067453D" w:rsidRDefault="00CB6C0C" w:rsidP="00FD2FC5">
      <w:pPr>
        <w:spacing w:after="0" w:line="240" w:lineRule="auto"/>
        <w:ind w:firstLine="709"/>
      </w:pPr>
    </w:p>
    <w:sectPr w:rsidR="0067453D" w:rsidSect="00F043E0">
      <w:headerReference w:type="default" r:id="rId8"/>
      <w:headerReference w:type="firs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6C0C" w:rsidRDefault="00CB6C0C" w:rsidP="00592BC3">
      <w:pPr>
        <w:spacing w:after="0" w:line="240" w:lineRule="auto"/>
      </w:pPr>
      <w:r>
        <w:separator/>
      </w:r>
    </w:p>
  </w:endnote>
  <w:endnote w:type="continuationSeparator" w:id="0">
    <w:p w:rsidR="00CB6C0C" w:rsidRDefault="00CB6C0C" w:rsidP="00592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6C0C" w:rsidRDefault="00CB6C0C" w:rsidP="00592BC3">
      <w:pPr>
        <w:spacing w:after="0" w:line="240" w:lineRule="auto"/>
      </w:pPr>
      <w:r>
        <w:separator/>
      </w:r>
    </w:p>
  </w:footnote>
  <w:footnote w:type="continuationSeparator" w:id="0">
    <w:p w:rsidR="00CB6C0C" w:rsidRDefault="00CB6C0C" w:rsidP="00592B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3E0" w:rsidRDefault="00D81424">
    <w:pPr>
      <w:pStyle w:val="a5"/>
      <w:jc w:val="right"/>
    </w:pPr>
    <w:r>
      <w:fldChar w:fldCharType="begin"/>
    </w:r>
    <w:r>
      <w:instrText>PAGE   \* MERGEFORMAT</w:instrText>
    </w:r>
    <w:r>
      <w:fldChar w:fldCharType="separate"/>
    </w:r>
    <w:r w:rsidR="008C4C1A">
      <w:rPr>
        <w:noProof/>
      </w:rPr>
      <w:t>2</w:t>
    </w:r>
    <w:r>
      <w:rPr>
        <w:noProof/>
      </w:rPr>
      <w:fldChar w:fldCharType="end"/>
    </w:r>
  </w:p>
  <w:p w:rsidR="00F043E0" w:rsidRDefault="00CB6C0C">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3E0" w:rsidRPr="00C02DF5" w:rsidRDefault="00D81424" w:rsidP="00F043E0">
    <w:pPr>
      <w:keepNext/>
      <w:tabs>
        <w:tab w:val="left" w:pos="5670"/>
        <w:tab w:val="right" w:pos="9354"/>
      </w:tabs>
      <w:spacing w:after="0" w:line="240" w:lineRule="auto"/>
      <w:ind w:left="5670"/>
      <w:jc w:val="right"/>
      <w:outlineLvl w:val="5"/>
      <w:rPr>
        <w:rFonts w:ascii="Times New Roman" w:eastAsia="Times New Roman" w:hAnsi="Times New Roman"/>
        <w:sz w:val="20"/>
        <w:szCs w:val="20"/>
        <w:lang w:val="ru-RU" w:eastAsia="ru-RU"/>
      </w:rPr>
    </w:pPr>
    <w:r w:rsidRPr="00DD0CC2">
      <w:rPr>
        <w:rFonts w:ascii="Times New Roman" w:eastAsia="Times New Roman" w:hAnsi="Times New Roman"/>
        <w:sz w:val="20"/>
        <w:szCs w:val="20"/>
        <w:lang w:eastAsia="ru-RU"/>
      </w:rPr>
      <w:t xml:space="preserve">До </w:t>
    </w:r>
    <w:r>
      <w:rPr>
        <w:rFonts w:ascii="Times New Roman" w:eastAsia="Times New Roman" w:hAnsi="Times New Roman"/>
        <w:sz w:val="20"/>
        <w:szCs w:val="20"/>
        <w:lang w:eastAsia="ru-RU"/>
      </w:rPr>
      <w:t xml:space="preserve">реєстр. </w:t>
    </w:r>
    <w:r w:rsidRPr="00DD0CC2">
      <w:rPr>
        <w:rFonts w:ascii="Times New Roman" w:eastAsia="Times New Roman" w:hAnsi="Times New Roman"/>
        <w:sz w:val="20"/>
        <w:szCs w:val="20"/>
        <w:lang w:eastAsia="ru-RU"/>
      </w:rPr>
      <w:t xml:space="preserve">№ </w:t>
    </w:r>
    <w:r w:rsidRPr="00C02DF5">
      <w:rPr>
        <w:rFonts w:ascii="Times New Roman" w:eastAsia="Times New Roman" w:hAnsi="Times New Roman"/>
        <w:sz w:val="20"/>
        <w:szCs w:val="20"/>
        <w:lang w:val="ru-RU" w:eastAsia="ru-RU"/>
      </w:rPr>
      <w:t>3</w:t>
    </w:r>
    <w:r>
      <w:rPr>
        <w:rFonts w:ascii="Times New Roman" w:eastAsia="Times New Roman" w:hAnsi="Times New Roman"/>
        <w:sz w:val="20"/>
        <w:szCs w:val="20"/>
        <w:lang w:val="ru-RU" w:eastAsia="ru-RU"/>
      </w:rPr>
      <w:t>853</w:t>
    </w:r>
    <w:r>
      <w:rPr>
        <w:rFonts w:ascii="Times New Roman" w:eastAsia="Times New Roman" w:hAnsi="Times New Roman"/>
        <w:sz w:val="20"/>
        <w:szCs w:val="20"/>
        <w:lang w:eastAsia="ru-RU"/>
      </w:rPr>
      <w:t xml:space="preserve"> від 1</w:t>
    </w:r>
    <w:r w:rsidR="00592BC3">
      <w:rPr>
        <w:rFonts w:ascii="Times New Roman" w:eastAsia="Times New Roman" w:hAnsi="Times New Roman"/>
        <w:sz w:val="20"/>
        <w:szCs w:val="20"/>
        <w:lang w:eastAsia="ru-RU"/>
      </w:rPr>
      <w:t>5</w:t>
    </w:r>
    <w:r w:rsidRPr="00C57B4C">
      <w:rPr>
        <w:rFonts w:ascii="Times New Roman" w:eastAsia="Times New Roman" w:hAnsi="Times New Roman"/>
        <w:sz w:val="20"/>
        <w:szCs w:val="20"/>
        <w:lang w:eastAsia="ru-RU"/>
      </w:rPr>
      <w:t>.</w:t>
    </w:r>
    <w:r w:rsidRPr="00C02DF5">
      <w:rPr>
        <w:rFonts w:ascii="Times New Roman" w:eastAsia="Times New Roman" w:hAnsi="Times New Roman"/>
        <w:sz w:val="20"/>
        <w:szCs w:val="20"/>
        <w:lang w:val="ru-RU" w:eastAsia="ru-RU"/>
      </w:rPr>
      <w:t>0</w:t>
    </w:r>
    <w:r>
      <w:rPr>
        <w:rFonts w:ascii="Times New Roman" w:eastAsia="Times New Roman" w:hAnsi="Times New Roman"/>
        <w:sz w:val="20"/>
        <w:szCs w:val="20"/>
        <w:lang w:val="ru-RU" w:eastAsia="ru-RU"/>
      </w:rPr>
      <w:t>7</w:t>
    </w:r>
    <w:r w:rsidRPr="00C57B4C">
      <w:rPr>
        <w:rFonts w:ascii="Times New Roman" w:eastAsia="Times New Roman" w:hAnsi="Times New Roman"/>
        <w:sz w:val="20"/>
        <w:szCs w:val="20"/>
        <w:lang w:eastAsia="ru-RU"/>
      </w:rPr>
      <w:t>.20</w:t>
    </w:r>
    <w:r w:rsidRPr="00C02DF5">
      <w:rPr>
        <w:rFonts w:ascii="Times New Roman" w:eastAsia="Times New Roman" w:hAnsi="Times New Roman"/>
        <w:sz w:val="20"/>
        <w:szCs w:val="20"/>
        <w:lang w:val="ru-RU" w:eastAsia="ru-RU"/>
      </w:rPr>
      <w:t>20</w:t>
    </w:r>
  </w:p>
  <w:p w:rsidR="00F043E0" w:rsidRDefault="00D81424" w:rsidP="00F043E0">
    <w:pPr>
      <w:keepNext/>
      <w:tabs>
        <w:tab w:val="left" w:pos="5670"/>
        <w:tab w:val="right" w:pos="9354"/>
      </w:tabs>
      <w:spacing w:after="0" w:line="240" w:lineRule="auto"/>
      <w:ind w:left="5670" w:hanging="992"/>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Народн</w:t>
    </w:r>
    <w:r w:rsidR="00592BC3">
      <w:rPr>
        <w:rFonts w:ascii="Times New Roman" w:eastAsia="Times New Roman" w:hAnsi="Times New Roman"/>
        <w:sz w:val="20"/>
        <w:szCs w:val="20"/>
        <w:lang w:eastAsia="ru-RU"/>
      </w:rPr>
      <w:t>ий</w:t>
    </w:r>
    <w:r>
      <w:rPr>
        <w:rFonts w:ascii="Times New Roman" w:eastAsia="Times New Roman" w:hAnsi="Times New Roman"/>
        <w:sz w:val="20"/>
        <w:szCs w:val="20"/>
        <w:lang w:eastAsia="ru-RU"/>
      </w:rPr>
      <w:t xml:space="preserve"> депутат України</w:t>
    </w:r>
  </w:p>
  <w:p w:rsidR="00F043E0" w:rsidRDefault="00592BC3" w:rsidP="00592BC3">
    <w:pPr>
      <w:keepNext/>
      <w:tabs>
        <w:tab w:val="left" w:pos="5670"/>
        <w:tab w:val="right" w:pos="9354"/>
      </w:tabs>
      <w:spacing w:after="0" w:line="240" w:lineRule="auto"/>
      <w:ind w:left="5670" w:hanging="992"/>
      <w:jc w:val="right"/>
      <w:outlineLvl w:val="5"/>
    </w:pPr>
    <w:r>
      <w:rPr>
        <w:rFonts w:ascii="Times New Roman" w:eastAsia="Times New Roman" w:hAnsi="Times New Roman"/>
        <w:sz w:val="20"/>
        <w:szCs w:val="20"/>
        <w:lang w:eastAsia="ru-RU"/>
      </w:rPr>
      <w:t>І.</w:t>
    </w:r>
    <w:r w:rsidR="00A26E50">
      <w:rPr>
        <w:rFonts w:ascii="Times New Roman" w:eastAsia="Times New Roman" w:hAnsi="Times New Roman"/>
        <w:sz w:val="20"/>
        <w:szCs w:val="20"/>
        <w:lang w:val="en-US" w:eastAsia="ru-RU"/>
      </w:rPr>
      <w:t xml:space="preserve"> </w:t>
    </w:r>
    <w:proofErr w:type="spellStart"/>
    <w:r>
      <w:rPr>
        <w:rFonts w:ascii="Times New Roman" w:eastAsia="Times New Roman" w:hAnsi="Times New Roman"/>
        <w:sz w:val="20"/>
        <w:szCs w:val="20"/>
        <w:lang w:eastAsia="ru-RU"/>
      </w:rPr>
      <w:t>Фріс</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30909"/>
    <w:multiLevelType w:val="hybridMultilevel"/>
    <w:tmpl w:val="41A6D0E2"/>
    <w:lvl w:ilvl="0" w:tplc="8CDC5D8C">
      <w:start w:val="2"/>
      <w:numFmt w:val="bullet"/>
      <w:lvlText w:val="-"/>
      <w:lvlJc w:val="left"/>
      <w:pPr>
        <w:ind w:left="1143" w:hanging="360"/>
      </w:pPr>
      <w:rPr>
        <w:rFonts w:ascii="Times New Roman" w:eastAsia="Times New Roman" w:hAnsi="Times New Roman" w:hint="default"/>
      </w:rPr>
    </w:lvl>
    <w:lvl w:ilvl="1" w:tplc="04220003" w:tentative="1">
      <w:start w:val="1"/>
      <w:numFmt w:val="bullet"/>
      <w:lvlText w:val="o"/>
      <w:lvlJc w:val="left"/>
      <w:pPr>
        <w:ind w:left="1863" w:hanging="360"/>
      </w:pPr>
      <w:rPr>
        <w:rFonts w:ascii="Courier New" w:hAnsi="Courier New" w:hint="default"/>
      </w:rPr>
    </w:lvl>
    <w:lvl w:ilvl="2" w:tplc="04220005" w:tentative="1">
      <w:start w:val="1"/>
      <w:numFmt w:val="bullet"/>
      <w:lvlText w:val=""/>
      <w:lvlJc w:val="left"/>
      <w:pPr>
        <w:ind w:left="2583" w:hanging="360"/>
      </w:pPr>
      <w:rPr>
        <w:rFonts w:ascii="Wingdings" w:hAnsi="Wingdings" w:hint="default"/>
      </w:rPr>
    </w:lvl>
    <w:lvl w:ilvl="3" w:tplc="04220001" w:tentative="1">
      <w:start w:val="1"/>
      <w:numFmt w:val="bullet"/>
      <w:lvlText w:val=""/>
      <w:lvlJc w:val="left"/>
      <w:pPr>
        <w:ind w:left="3303" w:hanging="360"/>
      </w:pPr>
      <w:rPr>
        <w:rFonts w:ascii="Symbol" w:hAnsi="Symbol" w:hint="default"/>
      </w:rPr>
    </w:lvl>
    <w:lvl w:ilvl="4" w:tplc="04220003" w:tentative="1">
      <w:start w:val="1"/>
      <w:numFmt w:val="bullet"/>
      <w:lvlText w:val="o"/>
      <w:lvlJc w:val="left"/>
      <w:pPr>
        <w:ind w:left="4023" w:hanging="360"/>
      </w:pPr>
      <w:rPr>
        <w:rFonts w:ascii="Courier New" w:hAnsi="Courier New" w:hint="default"/>
      </w:rPr>
    </w:lvl>
    <w:lvl w:ilvl="5" w:tplc="04220005" w:tentative="1">
      <w:start w:val="1"/>
      <w:numFmt w:val="bullet"/>
      <w:lvlText w:val=""/>
      <w:lvlJc w:val="left"/>
      <w:pPr>
        <w:ind w:left="4743" w:hanging="360"/>
      </w:pPr>
      <w:rPr>
        <w:rFonts w:ascii="Wingdings" w:hAnsi="Wingdings" w:hint="default"/>
      </w:rPr>
    </w:lvl>
    <w:lvl w:ilvl="6" w:tplc="04220001" w:tentative="1">
      <w:start w:val="1"/>
      <w:numFmt w:val="bullet"/>
      <w:lvlText w:val=""/>
      <w:lvlJc w:val="left"/>
      <w:pPr>
        <w:ind w:left="5463" w:hanging="360"/>
      </w:pPr>
      <w:rPr>
        <w:rFonts w:ascii="Symbol" w:hAnsi="Symbol" w:hint="default"/>
      </w:rPr>
    </w:lvl>
    <w:lvl w:ilvl="7" w:tplc="04220003" w:tentative="1">
      <w:start w:val="1"/>
      <w:numFmt w:val="bullet"/>
      <w:lvlText w:val="o"/>
      <w:lvlJc w:val="left"/>
      <w:pPr>
        <w:ind w:left="6183" w:hanging="360"/>
      </w:pPr>
      <w:rPr>
        <w:rFonts w:ascii="Courier New" w:hAnsi="Courier New" w:hint="default"/>
      </w:rPr>
    </w:lvl>
    <w:lvl w:ilvl="8" w:tplc="04220005" w:tentative="1">
      <w:start w:val="1"/>
      <w:numFmt w:val="bullet"/>
      <w:lvlText w:val=""/>
      <w:lvlJc w:val="left"/>
      <w:pPr>
        <w:ind w:left="6903" w:hanging="360"/>
      </w:pPr>
      <w:rPr>
        <w:rFonts w:ascii="Wingdings" w:hAnsi="Wingdings" w:hint="default"/>
      </w:rPr>
    </w:lvl>
  </w:abstractNum>
  <w:abstractNum w:abstractNumId="1" w15:restartNumberingAfterBreak="0">
    <w:nsid w:val="3C1D71E9"/>
    <w:multiLevelType w:val="hybridMultilevel"/>
    <w:tmpl w:val="62DC2096"/>
    <w:lvl w:ilvl="0" w:tplc="A0E4EF6A">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BC3"/>
    <w:rsid w:val="000D056A"/>
    <w:rsid w:val="001B79BD"/>
    <w:rsid w:val="00210E79"/>
    <w:rsid w:val="00273868"/>
    <w:rsid w:val="003240CA"/>
    <w:rsid w:val="00330E72"/>
    <w:rsid w:val="003924C6"/>
    <w:rsid w:val="003B5919"/>
    <w:rsid w:val="004106FC"/>
    <w:rsid w:val="00426F0A"/>
    <w:rsid w:val="004325D7"/>
    <w:rsid w:val="004A2F93"/>
    <w:rsid w:val="004A3542"/>
    <w:rsid w:val="00540137"/>
    <w:rsid w:val="0054408A"/>
    <w:rsid w:val="00576C53"/>
    <w:rsid w:val="00592BC3"/>
    <w:rsid w:val="005B5D29"/>
    <w:rsid w:val="005D2E9D"/>
    <w:rsid w:val="00650DC9"/>
    <w:rsid w:val="0066480F"/>
    <w:rsid w:val="006B3110"/>
    <w:rsid w:val="006F67D4"/>
    <w:rsid w:val="007D3EE3"/>
    <w:rsid w:val="007E5F6D"/>
    <w:rsid w:val="00806E29"/>
    <w:rsid w:val="0085699B"/>
    <w:rsid w:val="008C4C1A"/>
    <w:rsid w:val="008C59A3"/>
    <w:rsid w:val="008C7C1A"/>
    <w:rsid w:val="0096539E"/>
    <w:rsid w:val="00973D14"/>
    <w:rsid w:val="00987052"/>
    <w:rsid w:val="00990136"/>
    <w:rsid w:val="009950F4"/>
    <w:rsid w:val="009D3EB8"/>
    <w:rsid w:val="00A20785"/>
    <w:rsid w:val="00A26E50"/>
    <w:rsid w:val="00AD511A"/>
    <w:rsid w:val="00AD6783"/>
    <w:rsid w:val="00B3690F"/>
    <w:rsid w:val="00B55FA5"/>
    <w:rsid w:val="00BB5537"/>
    <w:rsid w:val="00BD51E1"/>
    <w:rsid w:val="00C229A6"/>
    <w:rsid w:val="00C6200D"/>
    <w:rsid w:val="00CB6C0C"/>
    <w:rsid w:val="00CC1987"/>
    <w:rsid w:val="00D01064"/>
    <w:rsid w:val="00D60D94"/>
    <w:rsid w:val="00D81424"/>
    <w:rsid w:val="00D81A25"/>
    <w:rsid w:val="00DD18D7"/>
    <w:rsid w:val="00E775D0"/>
    <w:rsid w:val="00FD2FC5"/>
    <w:rsid w:val="00FF23F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2BC3"/>
    <w:rPr>
      <w:rFonts w:ascii="Calibri" w:eastAsia="Calibri" w:hAnsi="Calibri" w:cs="Times New Roman"/>
    </w:rPr>
  </w:style>
  <w:style w:type="paragraph" w:styleId="3">
    <w:name w:val="heading 3"/>
    <w:basedOn w:val="a"/>
    <w:link w:val="30"/>
    <w:uiPriority w:val="9"/>
    <w:qFormat/>
    <w:rsid w:val="00592BC3"/>
    <w:pPr>
      <w:spacing w:before="100" w:beforeAutospacing="1" w:after="100" w:afterAutospacing="1" w:line="240" w:lineRule="auto"/>
      <w:outlineLvl w:val="2"/>
    </w:pPr>
    <w:rPr>
      <w:rFonts w:ascii="Times New Roman" w:eastAsia="Times New Roman" w:hAnsi="Times New Roman"/>
      <w:b/>
      <w:bCs/>
      <w:sz w:val="27"/>
      <w:szCs w:val="27"/>
      <w:lang w:val="x-none"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592BC3"/>
    <w:rPr>
      <w:rFonts w:ascii="Times New Roman" w:eastAsia="Times New Roman" w:hAnsi="Times New Roman" w:cs="Times New Roman"/>
      <w:b/>
      <w:bCs/>
      <w:sz w:val="27"/>
      <w:szCs w:val="27"/>
      <w:lang w:val="x-none" w:eastAsia="uk-UA"/>
    </w:rPr>
  </w:style>
  <w:style w:type="character" w:customStyle="1" w:styleId="a3">
    <w:name w:val="Основний текст Знак"/>
    <w:link w:val="a4"/>
    <w:locked/>
    <w:rsid w:val="00592BC3"/>
    <w:rPr>
      <w:sz w:val="24"/>
      <w:szCs w:val="24"/>
      <w:lang w:val="ru-RU" w:eastAsia="ru-RU"/>
    </w:rPr>
  </w:style>
  <w:style w:type="paragraph" w:styleId="a4">
    <w:name w:val="Body Text"/>
    <w:basedOn w:val="a"/>
    <w:link w:val="a3"/>
    <w:rsid w:val="00592BC3"/>
    <w:pPr>
      <w:spacing w:after="120" w:line="240" w:lineRule="auto"/>
    </w:pPr>
    <w:rPr>
      <w:rFonts w:asciiTheme="minorHAnsi" w:eastAsiaTheme="minorHAnsi" w:hAnsiTheme="minorHAnsi" w:cstheme="minorBidi"/>
      <w:sz w:val="24"/>
      <w:szCs w:val="24"/>
      <w:lang w:val="ru-RU" w:eastAsia="ru-RU"/>
    </w:rPr>
  </w:style>
  <w:style w:type="character" w:customStyle="1" w:styleId="1">
    <w:name w:val="Основний текст Знак1"/>
    <w:basedOn w:val="a0"/>
    <w:uiPriority w:val="99"/>
    <w:semiHidden/>
    <w:rsid w:val="00592BC3"/>
    <w:rPr>
      <w:rFonts w:ascii="Calibri" w:eastAsia="Calibri" w:hAnsi="Calibri" w:cs="Times New Roman"/>
    </w:rPr>
  </w:style>
  <w:style w:type="paragraph" w:styleId="a5">
    <w:name w:val="header"/>
    <w:basedOn w:val="a"/>
    <w:link w:val="a6"/>
    <w:uiPriority w:val="99"/>
    <w:unhideWhenUsed/>
    <w:rsid w:val="00592BC3"/>
    <w:pPr>
      <w:tabs>
        <w:tab w:val="center" w:pos="4819"/>
        <w:tab w:val="right" w:pos="9639"/>
      </w:tabs>
      <w:spacing w:after="0" w:line="240" w:lineRule="auto"/>
    </w:pPr>
    <w:rPr>
      <w:szCs w:val="20"/>
      <w:lang w:val="x-none" w:eastAsia="x-none"/>
    </w:rPr>
  </w:style>
  <w:style w:type="character" w:customStyle="1" w:styleId="a6">
    <w:name w:val="Верхній колонтитул Знак"/>
    <w:basedOn w:val="a0"/>
    <w:link w:val="a5"/>
    <w:uiPriority w:val="99"/>
    <w:rsid w:val="00592BC3"/>
    <w:rPr>
      <w:rFonts w:ascii="Calibri" w:eastAsia="Calibri" w:hAnsi="Calibri" w:cs="Times New Roman"/>
      <w:szCs w:val="20"/>
      <w:lang w:val="x-none" w:eastAsia="x-none"/>
    </w:rPr>
  </w:style>
  <w:style w:type="character" w:customStyle="1" w:styleId="rvts0">
    <w:name w:val="rvts0"/>
    <w:rsid w:val="00592BC3"/>
  </w:style>
  <w:style w:type="character" w:customStyle="1" w:styleId="st42">
    <w:name w:val="st42"/>
    <w:uiPriority w:val="99"/>
    <w:rsid w:val="00592BC3"/>
    <w:rPr>
      <w:rFonts w:ascii="Times New Roman" w:hAnsi="Times New Roman"/>
      <w:color w:val="000000"/>
    </w:rPr>
  </w:style>
  <w:style w:type="paragraph" w:styleId="a7">
    <w:name w:val="footer"/>
    <w:basedOn w:val="a"/>
    <w:link w:val="a8"/>
    <w:uiPriority w:val="99"/>
    <w:unhideWhenUsed/>
    <w:rsid w:val="00592BC3"/>
    <w:pPr>
      <w:tabs>
        <w:tab w:val="center" w:pos="4819"/>
        <w:tab w:val="right" w:pos="9639"/>
      </w:tabs>
      <w:spacing w:after="0" w:line="240" w:lineRule="auto"/>
    </w:pPr>
  </w:style>
  <w:style w:type="character" w:customStyle="1" w:styleId="a8">
    <w:name w:val="Нижній колонтитул Знак"/>
    <w:basedOn w:val="a0"/>
    <w:link w:val="a7"/>
    <w:uiPriority w:val="99"/>
    <w:rsid w:val="00592BC3"/>
    <w:rPr>
      <w:rFonts w:ascii="Calibri" w:eastAsia="Calibri" w:hAnsi="Calibri" w:cs="Times New Roman"/>
    </w:rPr>
  </w:style>
  <w:style w:type="paragraph" w:styleId="a9">
    <w:name w:val="List Paragraph"/>
    <w:basedOn w:val="a"/>
    <w:uiPriority w:val="34"/>
    <w:qFormat/>
    <w:rsid w:val="00576C53"/>
    <w:pPr>
      <w:spacing w:after="0" w:line="240" w:lineRule="auto"/>
      <w:ind w:left="720"/>
      <w:contextualSpacing/>
    </w:pPr>
    <w:rPr>
      <w:rFonts w:ascii="Times New Roman" w:eastAsia="Times New Roman" w:hAnsi="Times New Roman"/>
      <w:sz w:val="24"/>
      <w:szCs w:val="24"/>
      <w:lang w:eastAsia="uk-UA"/>
    </w:rPr>
  </w:style>
  <w:style w:type="character" w:customStyle="1" w:styleId="rvts44">
    <w:name w:val="rvts44"/>
    <w:basedOn w:val="a0"/>
    <w:rsid w:val="00C6200D"/>
  </w:style>
  <w:style w:type="character" w:customStyle="1" w:styleId="rvts23">
    <w:name w:val="rvts23"/>
    <w:basedOn w:val="a0"/>
    <w:rsid w:val="006B3110"/>
  </w:style>
  <w:style w:type="paragraph" w:customStyle="1" w:styleId="rvps2">
    <w:name w:val="rvps2"/>
    <w:basedOn w:val="a"/>
    <w:rsid w:val="00FF23FB"/>
    <w:pPr>
      <w:spacing w:before="100" w:beforeAutospacing="1" w:after="100" w:afterAutospacing="1" w:line="240" w:lineRule="auto"/>
    </w:pPr>
    <w:rPr>
      <w:rFonts w:ascii="Times New Roman" w:eastAsia="Times New Roman" w:hAnsi="Times New Roman"/>
      <w:sz w:val="24"/>
      <w:szCs w:val="24"/>
      <w:lang w:eastAsia="uk-UA"/>
    </w:rPr>
  </w:style>
  <w:style w:type="character" w:styleId="aa">
    <w:name w:val="Hyperlink"/>
    <w:basedOn w:val="a0"/>
    <w:uiPriority w:val="99"/>
    <w:semiHidden/>
    <w:unhideWhenUsed/>
    <w:rsid w:val="00FF23FB"/>
    <w:rPr>
      <w:color w:val="0000FF"/>
      <w:u w:val="single"/>
    </w:rPr>
  </w:style>
  <w:style w:type="paragraph" w:styleId="ab">
    <w:name w:val="Balloon Text"/>
    <w:basedOn w:val="a"/>
    <w:link w:val="ac"/>
    <w:uiPriority w:val="99"/>
    <w:semiHidden/>
    <w:unhideWhenUsed/>
    <w:rsid w:val="005B5D29"/>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5B5D29"/>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14392">
      <w:bodyDiv w:val="1"/>
      <w:marLeft w:val="0"/>
      <w:marRight w:val="0"/>
      <w:marTop w:val="0"/>
      <w:marBottom w:val="0"/>
      <w:divBdr>
        <w:top w:val="none" w:sz="0" w:space="0" w:color="auto"/>
        <w:left w:val="none" w:sz="0" w:space="0" w:color="auto"/>
        <w:bottom w:val="none" w:sz="0" w:space="0" w:color="auto"/>
        <w:right w:val="none" w:sz="0" w:space="0" w:color="auto"/>
      </w:divBdr>
    </w:div>
    <w:div w:id="630210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89A84-125B-4CBC-8D23-A5D37FC69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2537</Words>
  <Characters>1447</Characters>
  <Application>Microsoft Office Word</Application>
  <DocSecurity>0</DocSecurity>
  <Lines>12</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2020-09-22T13:14:00Z</dcterms:created>
  <dcterms:modified xsi:type="dcterms:W3CDTF">2020-09-22T13:14:00Z</dcterms:modified>
</cp:coreProperties>
</file>