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B3E" w:rsidRPr="00C36984" w:rsidRDefault="00430885">
      <w:pPr>
        <w:jc w:val="center"/>
        <w:rPr>
          <w:b/>
          <w:bCs/>
          <w:sz w:val="28"/>
          <w:szCs w:val="28"/>
        </w:rPr>
      </w:pPr>
      <w:r w:rsidRPr="00C36984">
        <w:rPr>
          <w:b/>
          <w:bCs/>
          <w:sz w:val="28"/>
          <w:szCs w:val="28"/>
        </w:rPr>
        <w:t>ПОЯСНЮВАЛЬНА ЗАПИСКА</w:t>
      </w:r>
    </w:p>
    <w:p w:rsidR="00A77B3E" w:rsidRPr="00C36984" w:rsidRDefault="00430885" w:rsidP="00C36984">
      <w:pPr>
        <w:spacing w:before="120"/>
        <w:ind w:right="352"/>
        <w:jc w:val="center"/>
        <w:rPr>
          <w:b/>
          <w:sz w:val="28"/>
          <w:szCs w:val="28"/>
        </w:rPr>
      </w:pPr>
      <w:r w:rsidRPr="00C36984">
        <w:rPr>
          <w:b/>
          <w:bCs/>
          <w:sz w:val="28"/>
          <w:szCs w:val="28"/>
        </w:rPr>
        <w:t>до проекту Закону України "</w:t>
      </w:r>
      <w:r w:rsidR="00FB7DB1" w:rsidRPr="00FB7DB1">
        <w:rPr>
          <w:b/>
          <w:color w:val="000000" w:themeColor="text1"/>
          <w:sz w:val="28"/>
          <w:szCs w:val="28"/>
        </w:rPr>
        <w:t>Про внесення змін до Податкового кодексу України та деяких інших законодавчих актів України щодо запровадження щорічного підвищення граничних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 а також скасування корупційного механізму кеш-бек</w:t>
      </w:r>
      <w:r w:rsidR="00686D94">
        <w:rPr>
          <w:b/>
          <w:color w:val="000000" w:themeColor="text1"/>
          <w:sz w:val="28"/>
          <w:szCs w:val="28"/>
        </w:rPr>
        <w:t>"</w:t>
      </w:r>
    </w:p>
    <w:p w:rsidR="00A77B3E" w:rsidRDefault="00A77B3E">
      <w:pPr>
        <w:jc w:val="center"/>
        <w:rPr>
          <w:b/>
          <w:bCs/>
          <w:sz w:val="28"/>
          <w:szCs w:val="28"/>
        </w:rPr>
      </w:pPr>
    </w:p>
    <w:p w:rsidR="00FB7DB1" w:rsidRPr="00C36984" w:rsidRDefault="00FB7DB1">
      <w:pPr>
        <w:jc w:val="center"/>
        <w:rPr>
          <w:b/>
          <w:bCs/>
          <w:sz w:val="28"/>
          <w:szCs w:val="28"/>
        </w:rPr>
      </w:pPr>
    </w:p>
    <w:p w:rsidR="00A77B3E" w:rsidRDefault="00430885" w:rsidP="002B30D3">
      <w:pPr>
        <w:pStyle w:val="ab"/>
        <w:numPr>
          <w:ilvl w:val="0"/>
          <w:numId w:val="1"/>
        </w:numPr>
        <w:spacing w:after="120"/>
        <w:ind w:hanging="513"/>
        <w:jc w:val="both"/>
        <w:rPr>
          <w:b/>
          <w:bCs/>
          <w:sz w:val="28"/>
          <w:szCs w:val="28"/>
        </w:rPr>
      </w:pPr>
      <w:r w:rsidRPr="000E10F3">
        <w:rPr>
          <w:b/>
          <w:bCs/>
          <w:sz w:val="28"/>
          <w:szCs w:val="28"/>
        </w:rPr>
        <w:t>Обґрунтування необхідності прийняття акта</w:t>
      </w:r>
    </w:p>
    <w:p w:rsidR="0052047F" w:rsidRDefault="0052047F" w:rsidP="002B30D3">
      <w:pPr>
        <w:pStyle w:val="ab"/>
        <w:spacing w:after="120"/>
        <w:ind w:left="1080" w:hanging="513"/>
        <w:jc w:val="both"/>
        <w:rPr>
          <w:b/>
          <w:bCs/>
          <w:sz w:val="28"/>
          <w:szCs w:val="28"/>
        </w:rPr>
      </w:pPr>
    </w:p>
    <w:p w:rsidR="0052047F" w:rsidRDefault="00FB7DB1" w:rsidP="002B30D3">
      <w:pPr>
        <w:spacing w:after="120"/>
        <w:ind w:firstLine="567"/>
        <w:jc w:val="both"/>
        <w:rPr>
          <w:sz w:val="28"/>
          <w:szCs w:val="28"/>
        </w:rPr>
      </w:pPr>
      <w:r>
        <w:rPr>
          <w:bCs/>
          <w:sz w:val="28"/>
          <w:szCs w:val="28"/>
        </w:rPr>
        <w:t xml:space="preserve">Змінами до </w:t>
      </w:r>
      <w:r w:rsidR="00507A66">
        <w:rPr>
          <w:bCs/>
          <w:sz w:val="28"/>
          <w:szCs w:val="28"/>
        </w:rPr>
        <w:t>Податков</w:t>
      </w:r>
      <w:r>
        <w:rPr>
          <w:bCs/>
          <w:sz w:val="28"/>
          <w:szCs w:val="28"/>
        </w:rPr>
        <w:t>ого</w:t>
      </w:r>
      <w:r w:rsidR="00507A66">
        <w:rPr>
          <w:bCs/>
          <w:sz w:val="28"/>
          <w:szCs w:val="28"/>
        </w:rPr>
        <w:t xml:space="preserve"> кодекс</w:t>
      </w:r>
      <w:r>
        <w:rPr>
          <w:bCs/>
          <w:sz w:val="28"/>
          <w:szCs w:val="28"/>
        </w:rPr>
        <w:t>у</w:t>
      </w:r>
      <w:r w:rsidR="00507A66">
        <w:rPr>
          <w:bCs/>
          <w:sz w:val="28"/>
          <w:szCs w:val="28"/>
        </w:rPr>
        <w:t xml:space="preserve"> України </w:t>
      </w:r>
      <w:r>
        <w:rPr>
          <w:bCs/>
          <w:sz w:val="28"/>
          <w:szCs w:val="28"/>
        </w:rPr>
        <w:t>у</w:t>
      </w:r>
      <w:r w:rsidR="0052047F" w:rsidRPr="0052047F">
        <w:rPr>
          <w:bCs/>
          <w:sz w:val="28"/>
          <w:szCs w:val="28"/>
        </w:rPr>
        <w:t xml:space="preserve"> 2015 ро</w:t>
      </w:r>
      <w:r>
        <w:rPr>
          <w:bCs/>
          <w:sz w:val="28"/>
          <w:szCs w:val="28"/>
        </w:rPr>
        <w:t>ці</w:t>
      </w:r>
      <w:r w:rsidR="0052047F" w:rsidRPr="0052047F">
        <w:rPr>
          <w:bCs/>
          <w:sz w:val="28"/>
          <w:szCs w:val="28"/>
        </w:rPr>
        <w:t xml:space="preserve"> </w:t>
      </w:r>
      <w:r>
        <w:rPr>
          <w:bCs/>
          <w:sz w:val="28"/>
          <w:szCs w:val="28"/>
        </w:rPr>
        <w:t xml:space="preserve">встановлені нові </w:t>
      </w:r>
      <w:r w:rsidR="003231FA">
        <w:rPr>
          <w:bCs/>
          <w:sz w:val="28"/>
          <w:szCs w:val="28"/>
        </w:rPr>
        <w:t xml:space="preserve">граничні </w:t>
      </w:r>
      <w:r w:rsidRPr="0052047F">
        <w:rPr>
          <w:sz w:val="28"/>
          <w:szCs w:val="28"/>
        </w:rPr>
        <w:t>обсяги доходів</w:t>
      </w:r>
      <w:r w:rsidR="003231FA">
        <w:rPr>
          <w:sz w:val="28"/>
          <w:szCs w:val="28"/>
        </w:rPr>
        <w:t>,</w:t>
      </w:r>
      <w:r>
        <w:rPr>
          <w:sz w:val="28"/>
          <w:szCs w:val="28"/>
        </w:rPr>
        <w:t xml:space="preserve"> </w:t>
      </w:r>
      <w:r w:rsidR="003231FA">
        <w:rPr>
          <w:sz w:val="28"/>
          <w:szCs w:val="28"/>
        </w:rPr>
        <w:t xml:space="preserve">в межах яких суб’єкти господарювання мають право </w:t>
      </w:r>
      <w:r w:rsidR="00642C41">
        <w:rPr>
          <w:sz w:val="28"/>
          <w:szCs w:val="28"/>
        </w:rPr>
        <w:t>застосову</w:t>
      </w:r>
      <w:r w:rsidR="003231FA">
        <w:rPr>
          <w:sz w:val="28"/>
          <w:szCs w:val="28"/>
        </w:rPr>
        <w:t>вати</w:t>
      </w:r>
      <w:r w:rsidR="00642C41">
        <w:rPr>
          <w:sz w:val="28"/>
          <w:szCs w:val="28"/>
        </w:rPr>
        <w:t xml:space="preserve"> спрощену систему оподаткування, обліку та звітності, </w:t>
      </w:r>
      <w:r w:rsidR="0052047F">
        <w:rPr>
          <w:sz w:val="28"/>
          <w:szCs w:val="28"/>
        </w:rPr>
        <w:t xml:space="preserve">на рівні не вище </w:t>
      </w:r>
      <w:r w:rsidR="0052047F" w:rsidRPr="0052047F">
        <w:rPr>
          <w:sz w:val="28"/>
          <w:szCs w:val="28"/>
        </w:rPr>
        <w:t xml:space="preserve"> 300 тис. </w:t>
      </w:r>
      <w:r w:rsidR="0052047F">
        <w:rPr>
          <w:sz w:val="28"/>
          <w:szCs w:val="28"/>
        </w:rPr>
        <w:t>грн.</w:t>
      </w:r>
      <w:r w:rsidR="00642C41">
        <w:rPr>
          <w:sz w:val="28"/>
          <w:szCs w:val="28"/>
        </w:rPr>
        <w:t xml:space="preserve"> для </w:t>
      </w:r>
      <w:r w:rsidR="003231FA">
        <w:rPr>
          <w:sz w:val="28"/>
          <w:szCs w:val="28"/>
        </w:rPr>
        <w:t>першої групи платників</w:t>
      </w:r>
      <w:r w:rsidR="00642C41">
        <w:rPr>
          <w:sz w:val="28"/>
          <w:szCs w:val="28"/>
        </w:rPr>
        <w:t xml:space="preserve"> </w:t>
      </w:r>
      <w:r w:rsidR="003231FA">
        <w:rPr>
          <w:sz w:val="28"/>
          <w:szCs w:val="28"/>
        </w:rPr>
        <w:t>єдиного податку</w:t>
      </w:r>
      <w:r w:rsidR="0052047F">
        <w:rPr>
          <w:sz w:val="28"/>
          <w:szCs w:val="28"/>
        </w:rPr>
        <w:t xml:space="preserve">, </w:t>
      </w:r>
      <w:r w:rsidR="0052047F" w:rsidRPr="0052047F">
        <w:rPr>
          <w:sz w:val="28"/>
          <w:szCs w:val="28"/>
        </w:rPr>
        <w:t>1,5 млн</w:t>
      </w:r>
      <w:r w:rsidR="0052047F">
        <w:rPr>
          <w:sz w:val="28"/>
          <w:szCs w:val="28"/>
        </w:rPr>
        <w:t>. грн.</w:t>
      </w:r>
      <w:r w:rsidR="00DA4F06">
        <w:rPr>
          <w:sz w:val="28"/>
          <w:szCs w:val="28"/>
        </w:rPr>
        <w:t xml:space="preserve"> для </w:t>
      </w:r>
      <w:r w:rsidR="003231FA">
        <w:rPr>
          <w:sz w:val="28"/>
          <w:szCs w:val="28"/>
        </w:rPr>
        <w:t>другої групи платників єдиного податку</w:t>
      </w:r>
      <w:r w:rsidR="002C297C">
        <w:rPr>
          <w:sz w:val="28"/>
          <w:szCs w:val="28"/>
        </w:rPr>
        <w:t xml:space="preserve"> </w:t>
      </w:r>
      <w:r w:rsidR="0052047F">
        <w:rPr>
          <w:sz w:val="28"/>
          <w:szCs w:val="28"/>
        </w:rPr>
        <w:t xml:space="preserve">та </w:t>
      </w:r>
      <w:r w:rsidR="0052047F" w:rsidRPr="0052047F">
        <w:rPr>
          <w:sz w:val="28"/>
          <w:szCs w:val="28"/>
        </w:rPr>
        <w:t>5 млн</w:t>
      </w:r>
      <w:r w:rsidR="0052047F">
        <w:rPr>
          <w:sz w:val="28"/>
          <w:szCs w:val="28"/>
        </w:rPr>
        <w:t>.</w:t>
      </w:r>
      <w:r w:rsidR="0052047F" w:rsidRPr="0052047F">
        <w:rPr>
          <w:sz w:val="28"/>
          <w:szCs w:val="28"/>
        </w:rPr>
        <w:t xml:space="preserve"> </w:t>
      </w:r>
      <w:r w:rsidR="0052047F">
        <w:rPr>
          <w:sz w:val="28"/>
          <w:szCs w:val="28"/>
        </w:rPr>
        <w:t>грн.</w:t>
      </w:r>
      <w:r w:rsidR="00642C41">
        <w:rPr>
          <w:sz w:val="28"/>
          <w:szCs w:val="28"/>
        </w:rPr>
        <w:t xml:space="preserve"> </w:t>
      </w:r>
      <w:r w:rsidR="00DA4F06">
        <w:rPr>
          <w:sz w:val="28"/>
          <w:szCs w:val="28"/>
        </w:rPr>
        <w:t xml:space="preserve">для </w:t>
      </w:r>
      <w:r w:rsidR="003231FA">
        <w:rPr>
          <w:sz w:val="28"/>
          <w:szCs w:val="28"/>
        </w:rPr>
        <w:t>третьої</w:t>
      </w:r>
      <w:r w:rsidR="00642C41">
        <w:rPr>
          <w:sz w:val="28"/>
          <w:szCs w:val="28"/>
        </w:rPr>
        <w:t xml:space="preserve"> груп</w:t>
      </w:r>
      <w:r w:rsidR="00DA4F06">
        <w:rPr>
          <w:sz w:val="28"/>
          <w:szCs w:val="28"/>
        </w:rPr>
        <w:t xml:space="preserve">и </w:t>
      </w:r>
      <w:r w:rsidR="003231FA">
        <w:rPr>
          <w:sz w:val="28"/>
          <w:szCs w:val="28"/>
        </w:rPr>
        <w:t xml:space="preserve">платників </w:t>
      </w:r>
      <w:r w:rsidR="00DA4F06">
        <w:rPr>
          <w:sz w:val="28"/>
          <w:szCs w:val="28"/>
        </w:rPr>
        <w:t>єдиного податку</w:t>
      </w:r>
      <w:r w:rsidR="0052047F">
        <w:rPr>
          <w:sz w:val="28"/>
          <w:szCs w:val="28"/>
        </w:rPr>
        <w:t>.</w:t>
      </w:r>
      <w:bookmarkStart w:id="0" w:name="_GoBack"/>
      <w:bookmarkEnd w:id="0"/>
    </w:p>
    <w:p w:rsidR="00910B58" w:rsidRDefault="003231FA" w:rsidP="002B30D3">
      <w:pPr>
        <w:spacing w:after="120"/>
        <w:ind w:firstLine="567"/>
        <w:jc w:val="both"/>
        <w:rPr>
          <w:sz w:val="28"/>
          <w:szCs w:val="28"/>
        </w:rPr>
      </w:pPr>
      <w:r>
        <w:rPr>
          <w:sz w:val="28"/>
          <w:szCs w:val="28"/>
        </w:rPr>
        <w:t>Одночасно у Податковому кодексі України було встановлено</w:t>
      </w:r>
      <w:r w:rsidR="0042414C">
        <w:rPr>
          <w:sz w:val="28"/>
          <w:szCs w:val="28"/>
        </w:rPr>
        <w:t>,</w:t>
      </w:r>
      <w:r w:rsidR="00686D94">
        <w:rPr>
          <w:sz w:val="28"/>
          <w:szCs w:val="28"/>
        </w:rPr>
        <w:t xml:space="preserve"> </w:t>
      </w:r>
      <w:r>
        <w:rPr>
          <w:sz w:val="28"/>
          <w:szCs w:val="28"/>
        </w:rPr>
        <w:t>що платники першої групи єдиного податку</w:t>
      </w:r>
      <w:r w:rsidR="00910B58">
        <w:rPr>
          <w:sz w:val="28"/>
          <w:szCs w:val="28"/>
        </w:rPr>
        <w:t xml:space="preserve">, а також </w:t>
      </w:r>
      <w:r>
        <w:rPr>
          <w:sz w:val="28"/>
          <w:szCs w:val="28"/>
        </w:rPr>
        <w:t>платники другої – четвертої груп (фізичні особи) єдиного податку незалежно від обраного виду діяльності, обсяг доходу  яких протягом календарного року не перевищує 1 млн. грн.</w:t>
      </w:r>
      <w:r w:rsidR="00910B58">
        <w:rPr>
          <w:sz w:val="28"/>
          <w:szCs w:val="28"/>
        </w:rPr>
        <w:t xml:space="preserve">, мають право не застосовувати </w:t>
      </w:r>
      <w:r w:rsidR="00686D94">
        <w:rPr>
          <w:sz w:val="28"/>
          <w:szCs w:val="28"/>
        </w:rPr>
        <w:t>реєстратори розрахункових операцій</w:t>
      </w:r>
      <w:r w:rsidR="00910B58">
        <w:rPr>
          <w:sz w:val="28"/>
          <w:szCs w:val="28"/>
        </w:rPr>
        <w:t>.</w:t>
      </w:r>
    </w:p>
    <w:p w:rsidR="00910B58" w:rsidRDefault="00910B58" w:rsidP="002B30D3">
      <w:pPr>
        <w:spacing w:after="120"/>
        <w:ind w:firstLine="567"/>
        <w:jc w:val="both"/>
        <w:rPr>
          <w:sz w:val="28"/>
          <w:szCs w:val="28"/>
        </w:rPr>
      </w:pPr>
      <w:r>
        <w:rPr>
          <w:sz w:val="28"/>
          <w:szCs w:val="28"/>
        </w:rPr>
        <w:t>Встановлення таких порогових значень здійснювалося з прив'язкою до рівня мінімальної заробітної плати, розмір якої у 2014-2015 роках складав 1218 гривень.</w:t>
      </w:r>
    </w:p>
    <w:p w:rsidR="00B54E01" w:rsidRDefault="00B54E01" w:rsidP="002B30D3">
      <w:pPr>
        <w:spacing w:after="120"/>
        <w:ind w:firstLine="567"/>
        <w:jc w:val="both"/>
        <w:rPr>
          <w:sz w:val="28"/>
          <w:szCs w:val="28"/>
        </w:rPr>
      </w:pPr>
      <w:r>
        <w:rPr>
          <w:sz w:val="28"/>
          <w:szCs w:val="28"/>
        </w:rPr>
        <w:t>У</w:t>
      </w:r>
      <w:r w:rsidR="00910B58">
        <w:rPr>
          <w:sz w:val="28"/>
          <w:szCs w:val="28"/>
        </w:rPr>
        <w:t xml:space="preserve"> період 2015 </w:t>
      </w:r>
      <w:r>
        <w:rPr>
          <w:sz w:val="28"/>
          <w:szCs w:val="28"/>
        </w:rPr>
        <w:t>–</w:t>
      </w:r>
      <w:r w:rsidR="00910B58">
        <w:rPr>
          <w:sz w:val="28"/>
          <w:szCs w:val="28"/>
        </w:rPr>
        <w:t xml:space="preserve"> 2020 </w:t>
      </w:r>
      <w:r>
        <w:rPr>
          <w:sz w:val="28"/>
          <w:szCs w:val="28"/>
        </w:rPr>
        <w:t>років</w:t>
      </w:r>
      <w:r w:rsidR="00910B58">
        <w:rPr>
          <w:sz w:val="28"/>
          <w:szCs w:val="28"/>
        </w:rPr>
        <w:t xml:space="preserve"> розмір мінімальної заробітної плати збільшився до </w:t>
      </w:r>
      <w:r>
        <w:rPr>
          <w:sz w:val="28"/>
          <w:szCs w:val="28"/>
        </w:rPr>
        <w:t>4723 гривень</w:t>
      </w:r>
      <w:r w:rsidR="00910B58">
        <w:rPr>
          <w:sz w:val="28"/>
          <w:szCs w:val="28"/>
        </w:rPr>
        <w:t xml:space="preserve"> </w:t>
      </w:r>
      <w:r>
        <w:rPr>
          <w:sz w:val="28"/>
          <w:szCs w:val="28"/>
        </w:rPr>
        <w:t>(</w:t>
      </w:r>
      <w:r w:rsidR="00910B58">
        <w:rPr>
          <w:sz w:val="28"/>
          <w:szCs w:val="28"/>
        </w:rPr>
        <w:t xml:space="preserve">або </w:t>
      </w:r>
      <w:r>
        <w:rPr>
          <w:sz w:val="28"/>
          <w:szCs w:val="28"/>
        </w:rPr>
        <w:t>у 3,88 рази), до розміру якої прив'язана також і ставка для другої групи єдиного податку, що відповідно збільшує витрати суб'єктів господарювання.</w:t>
      </w:r>
      <w:r w:rsidR="00F500E4">
        <w:rPr>
          <w:sz w:val="28"/>
          <w:szCs w:val="28"/>
        </w:rPr>
        <w:t xml:space="preserve"> Навіть збільшені у 2020 році граничні обсяги доходів для всіх груп платників єдиного податку не </w:t>
      </w:r>
      <w:r w:rsidR="003A731B">
        <w:rPr>
          <w:sz w:val="28"/>
          <w:szCs w:val="28"/>
        </w:rPr>
        <w:t xml:space="preserve">в повному обсязі </w:t>
      </w:r>
      <w:r w:rsidR="00F500E4">
        <w:rPr>
          <w:sz w:val="28"/>
          <w:szCs w:val="28"/>
        </w:rPr>
        <w:t>враховують збільшення розміру мінімальної заробітної плати.</w:t>
      </w:r>
      <w:r>
        <w:rPr>
          <w:sz w:val="28"/>
          <w:szCs w:val="28"/>
        </w:rPr>
        <w:t xml:space="preserve"> </w:t>
      </w:r>
    </w:p>
    <w:p w:rsidR="00B54E01" w:rsidRDefault="00B54E01" w:rsidP="002B30D3">
      <w:pPr>
        <w:spacing w:after="120"/>
        <w:ind w:firstLine="567"/>
        <w:jc w:val="both"/>
        <w:rPr>
          <w:sz w:val="28"/>
          <w:szCs w:val="28"/>
        </w:rPr>
      </w:pPr>
      <w:r>
        <w:rPr>
          <w:sz w:val="28"/>
          <w:szCs w:val="28"/>
        </w:rPr>
        <w:t xml:space="preserve">Тому, </w:t>
      </w:r>
      <w:r w:rsidR="00F500E4">
        <w:rPr>
          <w:sz w:val="28"/>
          <w:szCs w:val="28"/>
        </w:rPr>
        <w:t xml:space="preserve">діюча система </w:t>
      </w:r>
      <w:r>
        <w:rPr>
          <w:sz w:val="28"/>
          <w:szCs w:val="28"/>
        </w:rPr>
        <w:t xml:space="preserve">встановлення </w:t>
      </w:r>
      <w:r>
        <w:rPr>
          <w:bCs/>
          <w:sz w:val="28"/>
          <w:szCs w:val="28"/>
        </w:rPr>
        <w:t xml:space="preserve">граничних </w:t>
      </w:r>
      <w:r w:rsidRPr="0052047F">
        <w:rPr>
          <w:sz w:val="28"/>
          <w:szCs w:val="28"/>
        </w:rPr>
        <w:t>обсяг</w:t>
      </w:r>
      <w:r>
        <w:rPr>
          <w:sz w:val="28"/>
          <w:szCs w:val="28"/>
        </w:rPr>
        <w:t>ів</w:t>
      </w:r>
      <w:r w:rsidRPr="0052047F">
        <w:rPr>
          <w:sz w:val="28"/>
          <w:szCs w:val="28"/>
        </w:rPr>
        <w:t xml:space="preserve"> доходів</w:t>
      </w:r>
      <w:r>
        <w:rPr>
          <w:sz w:val="28"/>
          <w:szCs w:val="28"/>
        </w:rPr>
        <w:t>, в межах яких суб’єкти господарювання мають право застосовувати спрощену систему оподаткування, обліку та звітності, у фіксованому абсолютному значенні не відображає реальних змін в економіці та потребує їх прив'язки до розміру мінімальної заробітної плати</w:t>
      </w:r>
      <w:r w:rsidR="00F500E4">
        <w:rPr>
          <w:sz w:val="28"/>
          <w:szCs w:val="28"/>
        </w:rPr>
        <w:t>, що встановлюється законом на 1 січня відповідного року.</w:t>
      </w:r>
    </w:p>
    <w:p w:rsidR="00B54E01" w:rsidRDefault="00F500E4" w:rsidP="002B30D3">
      <w:pPr>
        <w:spacing w:after="120"/>
        <w:ind w:firstLine="567"/>
        <w:jc w:val="both"/>
        <w:rPr>
          <w:sz w:val="28"/>
          <w:szCs w:val="28"/>
        </w:rPr>
      </w:pPr>
      <w:r>
        <w:rPr>
          <w:sz w:val="28"/>
          <w:szCs w:val="28"/>
        </w:rPr>
        <w:t xml:space="preserve">Крім цього, </w:t>
      </w:r>
      <w:r w:rsidR="00C33DCC">
        <w:rPr>
          <w:sz w:val="28"/>
          <w:szCs w:val="28"/>
        </w:rPr>
        <w:t>керуючись необхідністю детінізації окремих сфер економіки до Податкового кодексу України були внесені ряд змін, які передбачають обов'язок застосування фізичними особами – підприємцями реєстраторів розрахункових операцій.</w:t>
      </w:r>
    </w:p>
    <w:p w:rsidR="00C33DCC" w:rsidRDefault="00C33DCC" w:rsidP="002B30D3">
      <w:pPr>
        <w:spacing w:after="120"/>
        <w:ind w:firstLine="567"/>
        <w:jc w:val="both"/>
        <w:rPr>
          <w:sz w:val="28"/>
          <w:szCs w:val="28"/>
        </w:rPr>
      </w:pPr>
      <w:r>
        <w:rPr>
          <w:sz w:val="28"/>
          <w:szCs w:val="28"/>
        </w:rPr>
        <w:lastRenderedPageBreak/>
        <w:t>Так, з 2017 року реєстратори розрахункових операцій незалежно від обсягів доходу повинні застосовувати підприємці, які здійснюють продаж технічно складних побутових товарів</w:t>
      </w:r>
      <w:r w:rsidRPr="00C33DCC">
        <w:rPr>
          <w:sz w:val="28"/>
          <w:szCs w:val="28"/>
        </w:rPr>
        <w:t>, що підлягають гарантійному ремонту</w:t>
      </w:r>
      <w:r>
        <w:rPr>
          <w:sz w:val="28"/>
          <w:szCs w:val="28"/>
        </w:rPr>
        <w:t xml:space="preserve">, а з 2019 року – продаж </w:t>
      </w:r>
      <w:r w:rsidRPr="00C33DCC">
        <w:rPr>
          <w:sz w:val="28"/>
          <w:szCs w:val="28"/>
        </w:rPr>
        <w:t>лікарських засобів та виробів медичного призначення</w:t>
      </w:r>
      <w:r>
        <w:rPr>
          <w:sz w:val="28"/>
          <w:szCs w:val="28"/>
        </w:rPr>
        <w:t>.</w:t>
      </w:r>
    </w:p>
    <w:p w:rsidR="00C33DCC" w:rsidRDefault="00C33DCC" w:rsidP="002B30D3">
      <w:pPr>
        <w:spacing w:after="120"/>
        <w:ind w:firstLine="567"/>
        <w:jc w:val="both"/>
        <w:rPr>
          <w:sz w:val="28"/>
          <w:szCs w:val="28"/>
        </w:rPr>
      </w:pPr>
      <w:r>
        <w:rPr>
          <w:sz w:val="28"/>
          <w:szCs w:val="28"/>
        </w:rPr>
        <w:t xml:space="preserve">Проте, очікуваних результатів з детінізації цих сфер економічної діяльності, легалізації такої діяльності, збільшення зайнятості та доходів бюджету не відбулося. Навпаки, зросла кількість перевірок податкових органів, </w:t>
      </w:r>
      <w:r w:rsidR="00AF3673">
        <w:rPr>
          <w:sz w:val="28"/>
          <w:szCs w:val="28"/>
        </w:rPr>
        <w:t>збільшилися</w:t>
      </w:r>
      <w:r>
        <w:rPr>
          <w:sz w:val="28"/>
          <w:szCs w:val="28"/>
        </w:rPr>
        <w:t xml:space="preserve"> витрати </w:t>
      </w:r>
      <w:r w:rsidR="00AF3673">
        <w:rPr>
          <w:sz w:val="28"/>
          <w:szCs w:val="28"/>
        </w:rPr>
        <w:t xml:space="preserve">на обслуговування касових апаратів у легального бізнесу, </w:t>
      </w:r>
      <w:r w:rsidR="003A731B">
        <w:rPr>
          <w:sz w:val="28"/>
          <w:szCs w:val="28"/>
        </w:rPr>
        <w:t xml:space="preserve">скоротилася кількість платників єдиного податку, </w:t>
      </w:r>
      <w:r w:rsidR="00AF3673">
        <w:rPr>
          <w:sz w:val="28"/>
          <w:szCs w:val="28"/>
        </w:rPr>
        <w:t>а тіньова частина бізнесу не легалізувалася через збільшення адміністративного тиску та непоґрунтовані штрафи.</w:t>
      </w:r>
    </w:p>
    <w:p w:rsidR="00AF3673" w:rsidRDefault="00AF3673" w:rsidP="002B30D3">
      <w:pPr>
        <w:spacing w:after="120"/>
        <w:ind w:firstLine="567"/>
        <w:jc w:val="both"/>
        <w:rPr>
          <w:sz w:val="28"/>
          <w:szCs w:val="28"/>
        </w:rPr>
      </w:pPr>
      <w:r>
        <w:rPr>
          <w:sz w:val="28"/>
          <w:szCs w:val="28"/>
        </w:rPr>
        <w:t>Тому, розширення сфер економічної діяльності з обов'язковим використанням реєстраторів розрахункових операцій без кардинальних ліберальних змін системи їх застосування є неефективним.</w:t>
      </w:r>
    </w:p>
    <w:p w:rsidR="00AF3673" w:rsidRDefault="00AF3673" w:rsidP="002B30D3">
      <w:pPr>
        <w:spacing w:after="120"/>
        <w:ind w:firstLine="567"/>
        <w:jc w:val="both"/>
        <w:rPr>
          <w:sz w:val="28"/>
          <w:szCs w:val="28"/>
        </w:rPr>
      </w:pPr>
      <w:r>
        <w:rPr>
          <w:sz w:val="28"/>
          <w:szCs w:val="28"/>
        </w:rPr>
        <w:t>Незважаючи н</w:t>
      </w:r>
      <w:r w:rsidR="00A02FBA">
        <w:rPr>
          <w:sz w:val="28"/>
          <w:szCs w:val="28"/>
        </w:rPr>
        <w:t>а</w:t>
      </w:r>
      <w:r>
        <w:rPr>
          <w:sz w:val="28"/>
          <w:szCs w:val="28"/>
        </w:rPr>
        <w:t xml:space="preserve"> це, </w:t>
      </w:r>
      <w:r w:rsidRPr="00AF3673">
        <w:rPr>
          <w:sz w:val="28"/>
          <w:szCs w:val="28"/>
        </w:rPr>
        <w:t>Закон</w:t>
      </w:r>
      <w:r>
        <w:rPr>
          <w:sz w:val="28"/>
          <w:szCs w:val="28"/>
        </w:rPr>
        <w:t>ом</w:t>
      </w:r>
      <w:r w:rsidRPr="00AF3673">
        <w:rPr>
          <w:sz w:val="28"/>
          <w:szCs w:val="28"/>
        </w:rPr>
        <w:t xml:space="preserve"> України "Про внесення змін до Податкового кодексу України щодо детінізації розрахунків у сфері торгівлі і послуг"</w:t>
      </w:r>
      <w:r>
        <w:rPr>
          <w:sz w:val="28"/>
          <w:szCs w:val="28"/>
        </w:rPr>
        <w:t xml:space="preserve"> від </w:t>
      </w:r>
      <w:r w:rsidRPr="00AF3673">
        <w:rPr>
          <w:sz w:val="28"/>
          <w:szCs w:val="28"/>
        </w:rPr>
        <w:t>20 вересня 2019 року</w:t>
      </w:r>
      <w:r>
        <w:rPr>
          <w:sz w:val="28"/>
          <w:szCs w:val="28"/>
        </w:rPr>
        <w:t xml:space="preserve"> №</w:t>
      </w:r>
      <w:r w:rsidRPr="00AF3673">
        <w:rPr>
          <w:sz w:val="28"/>
          <w:szCs w:val="28"/>
        </w:rPr>
        <w:t>129-IX</w:t>
      </w:r>
      <w:r>
        <w:rPr>
          <w:sz w:val="28"/>
          <w:szCs w:val="28"/>
        </w:rPr>
        <w:t xml:space="preserve"> </w:t>
      </w:r>
      <w:r w:rsidR="003A731B">
        <w:rPr>
          <w:sz w:val="28"/>
          <w:szCs w:val="28"/>
        </w:rPr>
        <w:t xml:space="preserve">з 2021 року </w:t>
      </w:r>
      <w:r w:rsidR="00A02FBA">
        <w:rPr>
          <w:sz w:val="28"/>
          <w:szCs w:val="28"/>
        </w:rPr>
        <w:t>запроваджується тотальне обов'язкове використання реєстраторів розрахункових операцій для всіх видів економічної ді</w:t>
      </w:r>
      <w:r w:rsidR="003A731B">
        <w:rPr>
          <w:sz w:val="28"/>
          <w:szCs w:val="28"/>
        </w:rPr>
        <w:t>яльності, скасовується граничний</w:t>
      </w:r>
      <w:r w:rsidR="00A02FBA">
        <w:rPr>
          <w:sz w:val="28"/>
          <w:szCs w:val="28"/>
        </w:rPr>
        <w:t xml:space="preserve"> розмір доходу, до досягнення якого фізична особа – підприємець має право не застосовувати реєстратор розрахункових операцій.</w:t>
      </w:r>
    </w:p>
    <w:p w:rsidR="004427DC" w:rsidRDefault="004427DC" w:rsidP="002B30D3">
      <w:pPr>
        <w:spacing w:after="120"/>
        <w:ind w:firstLine="567"/>
        <w:jc w:val="both"/>
        <w:rPr>
          <w:sz w:val="28"/>
          <w:szCs w:val="28"/>
        </w:rPr>
      </w:pPr>
      <w:r>
        <w:rPr>
          <w:sz w:val="28"/>
          <w:szCs w:val="28"/>
        </w:rPr>
        <w:t>Наслідком тотальної фіскалізації без зміни системи адміністрування буде збільшення тінізації економіки, скорочення офіційної зайнятості населення та скорочення доходів бюджетів всіх рівнів та Пенсійного фонду України.</w:t>
      </w:r>
    </w:p>
    <w:p w:rsidR="00A02FBA" w:rsidRDefault="004427DC" w:rsidP="002B30D3">
      <w:pPr>
        <w:pStyle w:val="ac"/>
        <w:shd w:val="clear" w:color="auto" w:fill="FFFFFF"/>
        <w:spacing w:before="0" w:beforeAutospacing="0" w:after="120" w:afterAutospacing="0"/>
        <w:ind w:firstLine="567"/>
        <w:jc w:val="both"/>
        <w:rPr>
          <w:color w:val="000000"/>
          <w:sz w:val="28"/>
          <w:szCs w:val="28"/>
        </w:rPr>
      </w:pPr>
      <w:r>
        <w:rPr>
          <w:color w:val="000000"/>
          <w:sz w:val="28"/>
          <w:szCs w:val="28"/>
        </w:rPr>
        <w:t>Одночасно, цим Законом з</w:t>
      </w:r>
      <w:r w:rsidR="00A02FBA" w:rsidRPr="00CE10F5">
        <w:rPr>
          <w:color w:val="000000"/>
          <w:sz w:val="28"/>
          <w:szCs w:val="28"/>
        </w:rPr>
        <w:t>апроваджен</w:t>
      </w:r>
      <w:r>
        <w:rPr>
          <w:color w:val="000000"/>
          <w:sz w:val="28"/>
          <w:szCs w:val="28"/>
        </w:rPr>
        <w:t>о</w:t>
      </w:r>
      <w:r w:rsidR="00A02FBA" w:rsidRPr="00CE10F5">
        <w:rPr>
          <w:color w:val="000000"/>
          <w:sz w:val="28"/>
          <w:szCs w:val="28"/>
        </w:rPr>
        <w:t xml:space="preserve"> механізм компенсації споживачу коштів, сплачених за придбаний товар, якщо такому споживачу було надано розрахунковий документ, </w:t>
      </w:r>
      <w:r>
        <w:rPr>
          <w:color w:val="000000"/>
          <w:sz w:val="28"/>
          <w:szCs w:val="28"/>
        </w:rPr>
        <w:t xml:space="preserve">який не зареєстрований в ДПС, за рахунок </w:t>
      </w:r>
      <w:r w:rsidR="003A731B">
        <w:rPr>
          <w:color w:val="000000"/>
          <w:sz w:val="28"/>
          <w:szCs w:val="28"/>
        </w:rPr>
        <w:t xml:space="preserve">збільшення до </w:t>
      </w:r>
      <w:r>
        <w:rPr>
          <w:color w:val="000000"/>
          <w:sz w:val="28"/>
          <w:szCs w:val="28"/>
        </w:rPr>
        <w:t xml:space="preserve">200% </w:t>
      </w:r>
      <w:r w:rsidR="003A731B">
        <w:rPr>
          <w:color w:val="000000"/>
          <w:sz w:val="28"/>
          <w:szCs w:val="28"/>
        </w:rPr>
        <w:t xml:space="preserve">проведеної операції </w:t>
      </w:r>
      <w:r>
        <w:rPr>
          <w:color w:val="000000"/>
          <w:sz w:val="28"/>
          <w:szCs w:val="28"/>
        </w:rPr>
        <w:t>розмір</w:t>
      </w:r>
      <w:r w:rsidR="003A731B">
        <w:rPr>
          <w:color w:val="000000"/>
          <w:sz w:val="28"/>
          <w:szCs w:val="28"/>
        </w:rPr>
        <w:t>у</w:t>
      </w:r>
      <w:r>
        <w:rPr>
          <w:color w:val="000000"/>
          <w:sz w:val="28"/>
          <w:szCs w:val="28"/>
        </w:rPr>
        <w:t xml:space="preserve"> штраф</w:t>
      </w:r>
      <w:r w:rsidR="003A731B">
        <w:rPr>
          <w:color w:val="000000"/>
          <w:sz w:val="28"/>
          <w:szCs w:val="28"/>
        </w:rPr>
        <w:t>у</w:t>
      </w:r>
      <w:r>
        <w:rPr>
          <w:color w:val="000000"/>
          <w:sz w:val="28"/>
          <w:szCs w:val="28"/>
        </w:rPr>
        <w:t xml:space="preserve"> </w:t>
      </w:r>
      <w:r w:rsidR="00A02FBA" w:rsidRPr="00CE10F5">
        <w:rPr>
          <w:color w:val="000000"/>
          <w:sz w:val="28"/>
          <w:szCs w:val="28"/>
        </w:rPr>
        <w:t xml:space="preserve">(механізм </w:t>
      </w:r>
      <w:r>
        <w:rPr>
          <w:color w:val="000000"/>
          <w:sz w:val="28"/>
          <w:szCs w:val="28"/>
        </w:rPr>
        <w:t>"к</w:t>
      </w:r>
      <w:r w:rsidR="00A02FBA" w:rsidRPr="00CE10F5">
        <w:rPr>
          <w:color w:val="000000"/>
          <w:sz w:val="28"/>
          <w:szCs w:val="28"/>
        </w:rPr>
        <w:t>еш</w:t>
      </w:r>
      <w:r>
        <w:rPr>
          <w:color w:val="000000"/>
          <w:sz w:val="28"/>
          <w:szCs w:val="28"/>
        </w:rPr>
        <w:t>-</w:t>
      </w:r>
      <w:r w:rsidR="00A02FBA" w:rsidRPr="00CE10F5">
        <w:rPr>
          <w:color w:val="000000"/>
          <w:sz w:val="28"/>
          <w:szCs w:val="28"/>
        </w:rPr>
        <w:t>бек</w:t>
      </w:r>
      <w:r>
        <w:rPr>
          <w:color w:val="000000"/>
          <w:sz w:val="28"/>
          <w:szCs w:val="28"/>
        </w:rPr>
        <w:t>"</w:t>
      </w:r>
      <w:r w:rsidR="003A731B">
        <w:rPr>
          <w:color w:val="000000"/>
          <w:sz w:val="28"/>
          <w:szCs w:val="28"/>
        </w:rPr>
        <w:t>).</w:t>
      </w:r>
    </w:p>
    <w:p w:rsidR="003A731B" w:rsidRPr="00CE10F5" w:rsidRDefault="003A731B" w:rsidP="002B30D3">
      <w:pPr>
        <w:pStyle w:val="ac"/>
        <w:shd w:val="clear" w:color="auto" w:fill="FFFFFF"/>
        <w:spacing w:before="0" w:beforeAutospacing="0" w:after="120" w:afterAutospacing="0"/>
        <w:ind w:firstLine="567"/>
        <w:jc w:val="both"/>
        <w:rPr>
          <w:color w:val="000000"/>
          <w:sz w:val="28"/>
          <w:szCs w:val="28"/>
        </w:rPr>
      </w:pPr>
      <w:r>
        <w:rPr>
          <w:color w:val="000000"/>
          <w:sz w:val="28"/>
          <w:szCs w:val="28"/>
        </w:rPr>
        <w:t xml:space="preserve">В сучасних умовах можливості </w:t>
      </w:r>
      <w:r w:rsidRPr="00C44768">
        <w:rPr>
          <w:color w:val="000000"/>
          <w:sz w:val="28"/>
          <w:szCs w:val="28"/>
        </w:rPr>
        <w:t xml:space="preserve">підробки </w:t>
      </w:r>
      <w:r>
        <w:rPr>
          <w:color w:val="000000"/>
          <w:sz w:val="28"/>
          <w:szCs w:val="28"/>
        </w:rPr>
        <w:t xml:space="preserve">фіскальних </w:t>
      </w:r>
      <w:r w:rsidRPr="00C44768">
        <w:rPr>
          <w:color w:val="000000"/>
          <w:sz w:val="28"/>
          <w:szCs w:val="28"/>
        </w:rPr>
        <w:t>чеків за допомогою технічних засобів</w:t>
      </w:r>
      <w:r>
        <w:rPr>
          <w:color w:val="000000"/>
          <w:sz w:val="28"/>
          <w:szCs w:val="28"/>
        </w:rPr>
        <w:t>, інформація в яких буде відрізнитися від зареєстрованих в ДПС, з одночасним застосуванням шахрайських схем недобросовісними покупцями, запропонована система адміністрування перевірки справжності розрахункових документів може стати антиконкурентним інструментом</w:t>
      </w:r>
      <w:r w:rsidR="00EE03B9">
        <w:rPr>
          <w:color w:val="000000"/>
          <w:sz w:val="28"/>
          <w:szCs w:val="28"/>
        </w:rPr>
        <w:t>,</w:t>
      </w:r>
      <w:r>
        <w:rPr>
          <w:color w:val="000000"/>
          <w:sz w:val="28"/>
          <w:szCs w:val="28"/>
        </w:rPr>
        <w:t xml:space="preserve"> нос</w:t>
      </w:r>
      <w:r w:rsidR="00EE03B9">
        <w:rPr>
          <w:color w:val="000000"/>
          <w:sz w:val="28"/>
          <w:szCs w:val="28"/>
        </w:rPr>
        <w:t>ить величезні корупційні ризики та потребує скасування.</w:t>
      </w:r>
    </w:p>
    <w:p w:rsidR="006E1F14" w:rsidRDefault="006E1F14" w:rsidP="002B30D3">
      <w:pPr>
        <w:spacing w:after="120"/>
        <w:ind w:firstLine="567"/>
        <w:contextualSpacing/>
        <w:jc w:val="both"/>
        <w:rPr>
          <w:sz w:val="28"/>
          <w:szCs w:val="28"/>
        </w:rPr>
      </w:pPr>
    </w:p>
    <w:p w:rsidR="00A77B3E" w:rsidRPr="00C36984" w:rsidRDefault="00430885" w:rsidP="002B30D3">
      <w:pPr>
        <w:spacing w:after="120"/>
        <w:ind w:firstLine="567"/>
        <w:jc w:val="both"/>
        <w:rPr>
          <w:b/>
          <w:bCs/>
          <w:sz w:val="28"/>
          <w:szCs w:val="28"/>
        </w:rPr>
      </w:pPr>
      <w:r w:rsidRPr="00C36984">
        <w:rPr>
          <w:b/>
          <w:bCs/>
          <w:sz w:val="28"/>
          <w:szCs w:val="28"/>
        </w:rPr>
        <w:t>2. Цілі і завдання прийняття акта</w:t>
      </w:r>
    </w:p>
    <w:p w:rsidR="00EE03B9" w:rsidRDefault="00EE03B9" w:rsidP="002B30D3">
      <w:pPr>
        <w:spacing w:after="120"/>
        <w:ind w:firstLine="567"/>
        <w:jc w:val="both"/>
        <w:rPr>
          <w:sz w:val="28"/>
          <w:szCs w:val="28"/>
        </w:rPr>
      </w:pPr>
    </w:p>
    <w:p w:rsidR="00590F1A" w:rsidRDefault="00EE03B9" w:rsidP="002B30D3">
      <w:pPr>
        <w:spacing w:after="120"/>
        <w:ind w:firstLine="567"/>
        <w:jc w:val="both"/>
        <w:rPr>
          <w:sz w:val="28"/>
          <w:szCs w:val="28"/>
        </w:rPr>
      </w:pPr>
      <w:r>
        <w:rPr>
          <w:sz w:val="28"/>
          <w:szCs w:val="28"/>
        </w:rPr>
        <w:t>Метою</w:t>
      </w:r>
      <w:r w:rsidR="00430885" w:rsidRPr="00C36984">
        <w:rPr>
          <w:sz w:val="28"/>
          <w:szCs w:val="28"/>
        </w:rPr>
        <w:t xml:space="preserve"> законопроект</w:t>
      </w:r>
      <w:r>
        <w:rPr>
          <w:sz w:val="28"/>
          <w:szCs w:val="28"/>
        </w:rPr>
        <w:t>у є</w:t>
      </w:r>
      <w:r w:rsidR="00430885" w:rsidRPr="00C36984">
        <w:rPr>
          <w:sz w:val="28"/>
          <w:szCs w:val="28"/>
        </w:rPr>
        <w:t xml:space="preserve"> запровадження нових</w:t>
      </w:r>
      <w:r>
        <w:rPr>
          <w:sz w:val="28"/>
          <w:szCs w:val="28"/>
        </w:rPr>
        <w:t xml:space="preserve"> та прозорих</w:t>
      </w:r>
      <w:r w:rsidR="00430885" w:rsidRPr="00C36984">
        <w:rPr>
          <w:sz w:val="28"/>
          <w:szCs w:val="28"/>
        </w:rPr>
        <w:t xml:space="preserve"> правил</w:t>
      </w:r>
      <w:r w:rsidR="00BB6F78">
        <w:rPr>
          <w:sz w:val="28"/>
          <w:szCs w:val="28"/>
        </w:rPr>
        <w:t xml:space="preserve"> </w:t>
      </w:r>
      <w:r>
        <w:rPr>
          <w:sz w:val="28"/>
          <w:szCs w:val="28"/>
        </w:rPr>
        <w:t xml:space="preserve">для суб'єктів </w:t>
      </w:r>
      <w:r w:rsidR="00BB6F78">
        <w:rPr>
          <w:sz w:val="28"/>
          <w:szCs w:val="28"/>
        </w:rPr>
        <w:t>спрощеної системи оподаткування</w:t>
      </w:r>
      <w:r>
        <w:rPr>
          <w:sz w:val="28"/>
          <w:szCs w:val="28"/>
        </w:rPr>
        <w:t>,</w:t>
      </w:r>
      <w:r w:rsidR="00BB6F78">
        <w:rPr>
          <w:sz w:val="28"/>
          <w:szCs w:val="28"/>
        </w:rPr>
        <w:t xml:space="preserve"> </w:t>
      </w:r>
      <w:r>
        <w:rPr>
          <w:sz w:val="28"/>
          <w:szCs w:val="28"/>
        </w:rPr>
        <w:t>що</w:t>
      </w:r>
      <w:r w:rsidR="00430885" w:rsidRPr="00C36984">
        <w:rPr>
          <w:sz w:val="28"/>
          <w:szCs w:val="28"/>
        </w:rPr>
        <w:t xml:space="preserve"> дасть змогу спростити ведення бізнесу, скоротити витрати платників податків на виконання податкового обов'язку</w:t>
      </w:r>
      <w:r w:rsidR="00590F1A">
        <w:rPr>
          <w:sz w:val="28"/>
          <w:szCs w:val="28"/>
        </w:rPr>
        <w:t>.</w:t>
      </w:r>
      <w:r w:rsidR="00430885" w:rsidRPr="00C36984">
        <w:rPr>
          <w:sz w:val="28"/>
          <w:szCs w:val="28"/>
        </w:rPr>
        <w:t xml:space="preserve"> </w:t>
      </w:r>
    </w:p>
    <w:p w:rsidR="00EE03B9" w:rsidRDefault="00EE03B9" w:rsidP="002B30D3">
      <w:pPr>
        <w:pStyle w:val="ab"/>
        <w:spacing w:after="120"/>
        <w:ind w:left="0" w:firstLine="567"/>
        <w:jc w:val="both"/>
        <w:rPr>
          <w:sz w:val="28"/>
          <w:szCs w:val="28"/>
        </w:rPr>
      </w:pPr>
      <w:r>
        <w:rPr>
          <w:sz w:val="28"/>
          <w:szCs w:val="28"/>
        </w:rPr>
        <w:lastRenderedPageBreak/>
        <w:t>З</w:t>
      </w:r>
      <w:r w:rsidR="00430885" w:rsidRPr="00C36984">
        <w:rPr>
          <w:sz w:val="28"/>
          <w:szCs w:val="28"/>
        </w:rPr>
        <w:t xml:space="preserve">аконопроектом передбачається </w:t>
      </w:r>
      <w:r w:rsidRPr="00EE03B9">
        <w:rPr>
          <w:sz w:val="28"/>
          <w:szCs w:val="28"/>
        </w:rPr>
        <w:t>запровадження щорічного підвищення граничних обсягів доходів для застосування спрощеної системи оподаткування</w:t>
      </w:r>
      <w:r>
        <w:rPr>
          <w:sz w:val="28"/>
          <w:szCs w:val="28"/>
        </w:rPr>
        <w:t xml:space="preserve"> у прив'язці до розміру мінімальної заробітної плати</w:t>
      </w:r>
      <w:r w:rsidRPr="00EE03B9">
        <w:rPr>
          <w:sz w:val="28"/>
          <w:szCs w:val="28"/>
        </w:rPr>
        <w:t>, відновлення права платників єдиного податку не застосовувати реєстратори розрахункових операцій, а також скасування корупційного механізму кеш-бек</w:t>
      </w:r>
      <w:r>
        <w:rPr>
          <w:sz w:val="28"/>
          <w:szCs w:val="28"/>
        </w:rPr>
        <w:t>.</w:t>
      </w:r>
    </w:p>
    <w:p w:rsidR="00EE03B9" w:rsidRDefault="00EE03B9" w:rsidP="002B30D3">
      <w:pPr>
        <w:pStyle w:val="ab"/>
        <w:spacing w:after="120"/>
        <w:ind w:left="0" w:firstLine="567"/>
        <w:jc w:val="both"/>
        <w:rPr>
          <w:sz w:val="28"/>
          <w:szCs w:val="28"/>
        </w:rPr>
      </w:pPr>
    </w:p>
    <w:p w:rsidR="00A77B3E" w:rsidRPr="00C36984" w:rsidRDefault="00430885" w:rsidP="002B30D3">
      <w:pPr>
        <w:spacing w:after="120"/>
        <w:ind w:firstLine="567"/>
        <w:jc w:val="both"/>
        <w:rPr>
          <w:b/>
          <w:bCs/>
          <w:sz w:val="28"/>
          <w:szCs w:val="28"/>
        </w:rPr>
      </w:pPr>
      <w:r w:rsidRPr="00C36984">
        <w:rPr>
          <w:b/>
          <w:bCs/>
          <w:sz w:val="28"/>
          <w:szCs w:val="28"/>
        </w:rPr>
        <w:t>3. Загальна характеристика і основні положення проекту акта</w:t>
      </w:r>
    </w:p>
    <w:p w:rsidR="0080458C" w:rsidRDefault="0080458C" w:rsidP="002B30D3">
      <w:pPr>
        <w:spacing w:after="120"/>
        <w:ind w:firstLine="567"/>
        <w:jc w:val="both"/>
        <w:rPr>
          <w:sz w:val="28"/>
          <w:szCs w:val="28"/>
        </w:rPr>
      </w:pPr>
    </w:p>
    <w:p w:rsidR="00BC1A3E" w:rsidRDefault="00430885" w:rsidP="002B30D3">
      <w:pPr>
        <w:spacing w:after="120"/>
        <w:ind w:firstLine="567"/>
        <w:jc w:val="both"/>
        <w:rPr>
          <w:sz w:val="28"/>
          <w:szCs w:val="28"/>
        </w:rPr>
      </w:pPr>
      <w:r w:rsidRPr="00C36984">
        <w:rPr>
          <w:sz w:val="28"/>
          <w:szCs w:val="28"/>
        </w:rPr>
        <w:t xml:space="preserve">Законопроект передбачає </w:t>
      </w:r>
      <w:r w:rsidR="007260EB">
        <w:rPr>
          <w:sz w:val="28"/>
          <w:szCs w:val="28"/>
        </w:rPr>
        <w:t xml:space="preserve">встановити </w:t>
      </w:r>
      <w:r w:rsidR="007260EB" w:rsidRPr="00EE03B9">
        <w:rPr>
          <w:sz w:val="28"/>
          <w:szCs w:val="28"/>
        </w:rPr>
        <w:t>граничн</w:t>
      </w:r>
      <w:r w:rsidR="007260EB">
        <w:rPr>
          <w:sz w:val="28"/>
          <w:szCs w:val="28"/>
        </w:rPr>
        <w:t>і</w:t>
      </w:r>
      <w:r w:rsidR="007260EB" w:rsidRPr="00EE03B9">
        <w:rPr>
          <w:sz w:val="28"/>
          <w:szCs w:val="28"/>
        </w:rPr>
        <w:t xml:space="preserve"> обсяг</w:t>
      </w:r>
      <w:r w:rsidR="007260EB">
        <w:rPr>
          <w:sz w:val="28"/>
          <w:szCs w:val="28"/>
        </w:rPr>
        <w:t>и</w:t>
      </w:r>
      <w:r w:rsidR="007260EB" w:rsidRPr="00EE03B9">
        <w:rPr>
          <w:sz w:val="28"/>
          <w:szCs w:val="28"/>
        </w:rPr>
        <w:t xml:space="preserve"> доходів для застосування спрощеної системи оподаткування</w:t>
      </w:r>
      <w:r w:rsidR="007260EB">
        <w:rPr>
          <w:sz w:val="28"/>
          <w:szCs w:val="28"/>
        </w:rPr>
        <w:t xml:space="preserve"> для першої – третьої груп платників єдиного податку у розмірах мінімальної заробітної плати:</w:t>
      </w:r>
      <w:bookmarkStart w:id="1" w:name="n6951"/>
      <w:bookmarkEnd w:id="1"/>
    </w:p>
    <w:p w:rsidR="008854E7" w:rsidRPr="0080458C" w:rsidRDefault="0080458C" w:rsidP="002B30D3">
      <w:pPr>
        <w:spacing w:after="120"/>
        <w:ind w:firstLine="567"/>
        <w:jc w:val="both"/>
        <w:rPr>
          <w:sz w:val="28"/>
          <w:szCs w:val="28"/>
        </w:rPr>
      </w:pPr>
      <w:r w:rsidRPr="0080458C">
        <w:rPr>
          <w:sz w:val="28"/>
          <w:szCs w:val="28"/>
        </w:rPr>
        <w:t xml:space="preserve">для </w:t>
      </w:r>
      <w:r w:rsidR="008854E7" w:rsidRPr="0080458C">
        <w:rPr>
          <w:sz w:val="28"/>
          <w:szCs w:val="28"/>
        </w:rPr>
        <w:t>перш</w:t>
      </w:r>
      <w:r w:rsidRPr="0080458C">
        <w:rPr>
          <w:sz w:val="28"/>
          <w:szCs w:val="28"/>
        </w:rPr>
        <w:t xml:space="preserve">ої </w:t>
      </w:r>
      <w:r w:rsidR="008854E7" w:rsidRPr="0080458C">
        <w:rPr>
          <w:sz w:val="28"/>
          <w:szCs w:val="28"/>
        </w:rPr>
        <w:t>груп</w:t>
      </w:r>
      <w:r w:rsidRPr="0080458C">
        <w:rPr>
          <w:sz w:val="28"/>
          <w:szCs w:val="28"/>
        </w:rPr>
        <w:t>и</w:t>
      </w:r>
      <w:r w:rsidR="008854E7" w:rsidRPr="0080458C">
        <w:rPr>
          <w:sz w:val="28"/>
          <w:szCs w:val="28"/>
        </w:rPr>
        <w:t xml:space="preserve"> - </w:t>
      </w:r>
      <w:r w:rsidRPr="0080458C">
        <w:rPr>
          <w:sz w:val="28"/>
          <w:szCs w:val="28"/>
        </w:rPr>
        <w:t>245</w:t>
      </w:r>
      <w:r w:rsidR="00983119" w:rsidRPr="0080458C">
        <w:rPr>
          <w:sz w:val="28"/>
          <w:szCs w:val="28"/>
        </w:rPr>
        <w:t xml:space="preserve"> розмірів МЗП</w:t>
      </w:r>
      <w:r w:rsidR="008854E7" w:rsidRPr="0080458C">
        <w:rPr>
          <w:sz w:val="28"/>
          <w:szCs w:val="28"/>
        </w:rPr>
        <w:t>;</w:t>
      </w:r>
    </w:p>
    <w:p w:rsidR="0080458C" w:rsidRPr="0080458C" w:rsidRDefault="0080458C" w:rsidP="002B30D3">
      <w:pPr>
        <w:spacing w:after="120"/>
        <w:ind w:firstLine="567"/>
        <w:jc w:val="both"/>
        <w:rPr>
          <w:sz w:val="28"/>
          <w:szCs w:val="28"/>
        </w:rPr>
      </w:pPr>
      <w:r w:rsidRPr="0080458C">
        <w:rPr>
          <w:sz w:val="28"/>
          <w:szCs w:val="28"/>
        </w:rPr>
        <w:t>для другої групи - 1230 розмірів МЗП;</w:t>
      </w:r>
    </w:p>
    <w:p w:rsidR="0080458C" w:rsidRPr="0080458C" w:rsidRDefault="0080458C" w:rsidP="002B30D3">
      <w:pPr>
        <w:spacing w:after="120"/>
        <w:ind w:firstLine="567"/>
        <w:jc w:val="both"/>
        <w:rPr>
          <w:sz w:val="28"/>
          <w:szCs w:val="28"/>
        </w:rPr>
      </w:pPr>
      <w:r w:rsidRPr="0080458C">
        <w:rPr>
          <w:sz w:val="28"/>
          <w:szCs w:val="28"/>
        </w:rPr>
        <w:t>для третьої групи - 1720 розмірів МЗП</w:t>
      </w:r>
      <w:r>
        <w:rPr>
          <w:sz w:val="28"/>
          <w:szCs w:val="28"/>
        </w:rPr>
        <w:t>.</w:t>
      </w:r>
    </w:p>
    <w:p w:rsidR="0080458C" w:rsidRDefault="00BC1A3E" w:rsidP="002B30D3">
      <w:pPr>
        <w:spacing w:after="120"/>
        <w:ind w:firstLine="567"/>
        <w:jc w:val="both"/>
        <w:rPr>
          <w:sz w:val="28"/>
          <w:szCs w:val="28"/>
        </w:rPr>
      </w:pPr>
      <w:bookmarkStart w:id="2" w:name="n11965"/>
      <w:bookmarkStart w:id="3" w:name="n6952"/>
      <w:bookmarkEnd w:id="2"/>
      <w:bookmarkEnd w:id="3"/>
      <w:r>
        <w:rPr>
          <w:sz w:val="28"/>
          <w:szCs w:val="28"/>
        </w:rPr>
        <w:t xml:space="preserve">Розмір граничного обсягу доходу </w:t>
      </w:r>
      <w:r w:rsidRPr="00EE03B9">
        <w:rPr>
          <w:sz w:val="28"/>
          <w:szCs w:val="28"/>
        </w:rPr>
        <w:t>для застосування спрощеної системи оподаткування</w:t>
      </w:r>
      <w:r>
        <w:rPr>
          <w:sz w:val="28"/>
          <w:szCs w:val="28"/>
        </w:rPr>
        <w:t xml:space="preserve"> для першої та другої груп платників єдиного податку встановлено з урахуванням збільшення розміру мінімальної заробітної плати у 2015 – 2020 роках, а для платників третьої групи єдиного податку – з урахуванням пропорційного підвищення граничного обсягу для першої та третьої груп при переході до прив'язки обсягу доходу до мінімальної заробітної плати.</w:t>
      </w:r>
    </w:p>
    <w:p w:rsidR="00BC1A3E" w:rsidRDefault="00BC1A3E" w:rsidP="002B30D3">
      <w:pPr>
        <w:spacing w:after="120"/>
        <w:ind w:firstLine="567"/>
        <w:jc w:val="both"/>
        <w:rPr>
          <w:sz w:val="28"/>
          <w:szCs w:val="28"/>
        </w:rPr>
      </w:pPr>
      <w:r>
        <w:rPr>
          <w:sz w:val="28"/>
          <w:szCs w:val="28"/>
        </w:rPr>
        <w:t>Одночасно, проект</w:t>
      </w:r>
      <w:r w:rsidR="002B30D3">
        <w:rPr>
          <w:sz w:val="28"/>
          <w:szCs w:val="28"/>
        </w:rPr>
        <w:t>ом</w:t>
      </w:r>
      <w:r>
        <w:rPr>
          <w:sz w:val="28"/>
          <w:szCs w:val="28"/>
        </w:rPr>
        <w:t xml:space="preserve"> відновлює</w:t>
      </w:r>
      <w:r w:rsidR="002B30D3">
        <w:rPr>
          <w:sz w:val="28"/>
          <w:szCs w:val="28"/>
        </w:rPr>
        <w:t>ться</w:t>
      </w:r>
      <w:r w:rsidRPr="00BC1A3E">
        <w:rPr>
          <w:sz w:val="28"/>
          <w:szCs w:val="28"/>
        </w:rPr>
        <w:t xml:space="preserve"> прав</w:t>
      </w:r>
      <w:r>
        <w:rPr>
          <w:sz w:val="28"/>
          <w:szCs w:val="28"/>
        </w:rPr>
        <w:t>о</w:t>
      </w:r>
      <w:r w:rsidRPr="00BC1A3E">
        <w:rPr>
          <w:sz w:val="28"/>
          <w:szCs w:val="28"/>
        </w:rPr>
        <w:t xml:space="preserve"> платників єдиного податку не застосовувати реєстратори розрахункових операцій</w:t>
      </w:r>
      <w:r>
        <w:rPr>
          <w:sz w:val="28"/>
          <w:szCs w:val="28"/>
        </w:rPr>
        <w:t xml:space="preserve"> із встановленням порогового значення обсягу доходу в 820 розмірів МЗП, що відповідає збільшенню розміру мінімальної заробітної плати у 2015 – 2020 роках.</w:t>
      </w:r>
    </w:p>
    <w:p w:rsidR="00BC1A3E" w:rsidRDefault="00BC1A3E" w:rsidP="002B30D3">
      <w:pPr>
        <w:spacing w:after="120"/>
        <w:ind w:firstLine="567"/>
        <w:jc w:val="both"/>
        <w:rPr>
          <w:sz w:val="28"/>
          <w:szCs w:val="28"/>
        </w:rPr>
      </w:pPr>
      <w:r>
        <w:rPr>
          <w:sz w:val="28"/>
          <w:szCs w:val="28"/>
        </w:rPr>
        <w:t xml:space="preserve">При цьому, </w:t>
      </w:r>
      <w:r w:rsidR="008E4B07">
        <w:rPr>
          <w:sz w:val="28"/>
          <w:szCs w:val="28"/>
        </w:rPr>
        <w:t xml:space="preserve">проектом </w:t>
      </w:r>
      <w:r>
        <w:rPr>
          <w:sz w:val="28"/>
          <w:szCs w:val="28"/>
        </w:rPr>
        <w:t xml:space="preserve">вносяться зміни до Закону №129 щодо виключення всіх положень, </w:t>
      </w:r>
      <w:r w:rsidR="004A43E2">
        <w:rPr>
          <w:sz w:val="28"/>
          <w:szCs w:val="28"/>
        </w:rPr>
        <w:t>пов'язаних</w:t>
      </w:r>
      <w:r>
        <w:rPr>
          <w:sz w:val="28"/>
          <w:szCs w:val="28"/>
        </w:rPr>
        <w:t xml:space="preserve"> із тотальною фіскалізацією</w:t>
      </w:r>
      <w:r w:rsidR="004A43E2">
        <w:rPr>
          <w:sz w:val="28"/>
          <w:szCs w:val="28"/>
        </w:rPr>
        <w:t xml:space="preserve">, а також до інших законодавчих актів України щодо скасування застосування реєстраторів розрахункових операцій при </w:t>
      </w:r>
      <w:r w:rsidR="004A43E2" w:rsidRPr="004A43E2">
        <w:rPr>
          <w:sz w:val="28"/>
          <w:szCs w:val="28"/>
        </w:rPr>
        <w:t>продаж</w:t>
      </w:r>
      <w:r w:rsidR="004A43E2">
        <w:rPr>
          <w:sz w:val="28"/>
          <w:szCs w:val="28"/>
        </w:rPr>
        <w:t>у</w:t>
      </w:r>
      <w:r w:rsidR="004A43E2" w:rsidRPr="004A43E2">
        <w:rPr>
          <w:sz w:val="28"/>
          <w:szCs w:val="28"/>
        </w:rPr>
        <w:t xml:space="preserve"> технічно складних побутових товарів, що підлягають гарантійному ремонту, </w:t>
      </w:r>
      <w:r w:rsidR="004A43E2">
        <w:rPr>
          <w:sz w:val="28"/>
          <w:szCs w:val="28"/>
        </w:rPr>
        <w:t>та</w:t>
      </w:r>
      <w:r w:rsidR="004A43E2" w:rsidRPr="004A43E2">
        <w:rPr>
          <w:sz w:val="28"/>
          <w:szCs w:val="28"/>
        </w:rPr>
        <w:t xml:space="preserve"> лікарських засобів та виробів медичного призначення</w:t>
      </w:r>
      <w:r w:rsidR="008E4B07">
        <w:rPr>
          <w:sz w:val="28"/>
          <w:szCs w:val="28"/>
        </w:rPr>
        <w:t>, як неефективних</w:t>
      </w:r>
      <w:r w:rsidR="004A43E2">
        <w:rPr>
          <w:sz w:val="28"/>
          <w:szCs w:val="28"/>
        </w:rPr>
        <w:t xml:space="preserve"> заход</w:t>
      </w:r>
      <w:r w:rsidR="008E4B07">
        <w:rPr>
          <w:sz w:val="28"/>
          <w:szCs w:val="28"/>
        </w:rPr>
        <w:t>ів</w:t>
      </w:r>
      <w:r w:rsidR="004A43E2">
        <w:rPr>
          <w:sz w:val="28"/>
          <w:szCs w:val="28"/>
        </w:rPr>
        <w:t xml:space="preserve"> детінізації економіки.</w:t>
      </w:r>
    </w:p>
    <w:p w:rsidR="004A43E2" w:rsidRDefault="004A43E2" w:rsidP="002B30D3">
      <w:pPr>
        <w:spacing w:after="120"/>
        <w:ind w:firstLine="567"/>
        <w:jc w:val="both"/>
        <w:rPr>
          <w:sz w:val="28"/>
          <w:szCs w:val="28"/>
        </w:rPr>
      </w:pPr>
      <w:r>
        <w:rPr>
          <w:sz w:val="28"/>
          <w:szCs w:val="28"/>
        </w:rPr>
        <w:t>Разом з цим, проект</w:t>
      </w:r>
      <w:r w:rsidR="008E4B07">
        <w:rPr>
          <w:sz w:val="28"/>
          <w:szCs w:val="28"/>
        </w:rPr>
        <w:t>ом</w:t>
      </w:r>
      <w:r>
        <w:rPr>
          <w:sz w:val="28"/>
          <w:szCs w:val="28"/>
        </w:rPr>
        <w:t xml:space="preserve"> </w:t>
      </w:r>
      <w:r w:rsidR="008E4B07">
        <w:rPr>
          <w:sz w:val="28"/>
          <w:szCs w:val="28"/>
        </w:rPr>
        <w:t xml:space="preserve">виключаються всі норми Закону щодо антиконкурентного та </w:t>
      </w:r>
      <w:r w:rsidR="008E4B07" w:rsidRPr="008E4B07">
        <w:rPr>
          <w:sz w:val="28"/>
          <w:szCs w:val="28"/>
        </w:rPr>
        <w:t>корупційного механізму кеш-бек</w:t>
      </w:r>
      <w:r w:rsidR="008E4B07">
        <w:rPr>
          <w:sz w:val="28"/>
          <w:szCs w:val="28"/>
        </w:rPr>
        <w:t>.</w:t>
      </w:r>
    </w:p>
    <w:p w:rsidR="00A77B3E" w:rsidRPr="00C36984" w:rsidRDefault="00A77B3E" w:rsidP="002B30D3">
      <w:pPr>
        <w:spacing w:after="120"/>
        <w:ind w:firstLine="567"/>
        <w:jc w:val="both"/>
        <w:rPr>
          <w:sz w:val="28"/>
          <w:szCs w:val="28"/>
        </w:rPr>
      </w:pPr>
    </w:p>
    <w:p w:rsidR="00A77B3E" w:rsidRPr="00C36984" w:rsidRDefault="00430885" w:rsidP="002B30D3">
      <w:pPr>
        <w:spacing w:after="120"/>
        <w:ind w:firstLine="567"/>
        <w:jc w:val="both"/>
        <w:rPr>
          <w:b/>
          <w:bCs/>
          <w:sz w:val="28"/>
          <w:szCs w:val="28"/>
        </w:rPr>
      </w:pPr>
      <w:r w:rsidRPr="00C36984">
        <w:rPr>
          <w:b/>
          <w:bCs/>
          <w:sz w:val="28"/>
          <w:szCs w:val="28"/>
        </w:rPr>
        <w:t>4. Стан нормативно-правової бази у зазначеній сфері правового регулювання</w:t>
      </w:r>
    </w:p>
    <w:p w:rsidR="00A77B3E" w:rsidRDefault="002B30D3" w:rsidP="002B30D3">
      <w:pPr>
        <w:spacing w:after="120"/>
        <w:ind w:firstLine="567"/>
        <w:jc w:val="both"/>
        <w:rPr>
          <w:sz w:val="28"/>
          <w:szCs w:val="28"/>
        </w:rPr>
      </w:pPr>
      <w:r>
        <w:rPr>
          <w:sz w:val="28"/>
          <w:szCs w:val="28"/>
        </w:rPr>
        <w:t>Н</w:t>
      </w:r>
      <w:r w:rsidR="00430885" w:rsidRPr="00C36984">
        <w:rPr>
          <w:sz w:val="28"/>
          <w:szCs w:val="28"/>
        </w:rPr>
        <w:t>ормативно-правовим</w:t>
      </w:r>
      <w:r>
        <w:rPr>
          <w:sz w:val="28"/>
          <w:szCs w:val="28"/>
        </w:rPr>
        <w:t>и</w:t>
      </w:r>
      <w:r w:rsidR="00430885" w:rsidRPr="00C36984">
        <w:rPr>
          <w:sz w:val="28"/>
          <w:szCs w:val="28"/>
        </w:rPr>
        <w:t xml:space="preserve"> акт</w:t>
      </w:r>
      <w:r>
        <w:rPr>
          <w:sz w:val="28"/>
          <w:szCs w:val="28"/>
        </w:rPr>
        <w:t xml:space="preserve">ами, що регулюють порушені у проекті </w:t>
      </w:r>
      <w:r w:rsidR="00430885" w:rsidRPr="00C36984">
        <w:rPr>
          <w:sz w:val="28"/>
          <w:szCs w:val="28"/>
        </w:rPr>
        <w:t>питання, є Податковий кодекс України</w:t>
      </w:r>
      <w:r>
        <w:rPr>
          <w:sz w:val="28"/>
          <w:szCs w:val="28"/>
        </w:rPr>
        <w:t xml:space="preserve">, </w:t>
      </w:r>
      <w:r w:rsidRPr="002B30D3">
        <w:rPr>
          <w:sz w:val="28"/>
          <w:szCs w:val="28"/>
        </w:rPr>
        <w:t>Закон України "Про внесення змін до Податкового кодексу України щодо детінізації розрахунків у сфері торгівлі і послуг"</w:t>
      </w:r>
      <w:r>
        <w:rPr>
          <w:sz w:val="28"/>
          <w:szCs w:val="28"/>
        </w:rPr>
        <w:t xml:space="preserve">, </w:t>
      </w:r>
      <w:r w:rsidRPr="002B30D3">
        <w:rPr>
          <w:sz w:val="28"/>
          <w:szCs w:val="28"/>
        </w:rPr>
        <w:t xml:space="preserve">Закон України "Про застосування реєстраторів розрахункових операцій у сфері торгівлі, </w:t>
      </w:r>
      <w:r w:rsidRPr="002B30D3">
        <w:rPr>
          <w:sz w:val="28"/>
          <w:szCs w:val="28"/>
        </w:rPr>
        <w:lastRenderedPageBreak/>
        <w:t>громадського харчування та послуг"</w:t>
      </w:r>
      <w:r>
        <w:rPr>
          <w:sz w:val="28"/>
          <w:szCs w:val="28"/>
        </w:rPr>
        <w:t xml:space="preserve"> та </w:t>
      </w:r>
      <w:r w:rsidRPr="002B30D3">
        <w:rPr>
          <w:sz w:val="28"/>
          <w:szCs w:val="28"/>
        </w:rPr>
        <w:t>Закон України "Про захист прав споживачів"</w:t>
      </w:r>
      <w:r>
        <w:rPr>
          <w:sz w:val="28"/>
          <w:szCs w:val="28"/>
        </w:rPr>
        <w:t>.</w:t>
      </w:r>
    </w:p>
    <w:p w:rsidR="00A77B3E" w:rsidRPr="00C36984" w:rsidRDefault="00A77B3E" w:rsidP="002B30D3">
      <w:pPr>
        <w:spacing w:after="120"/>
        <w:ind w:firstLine="567"/>
        <w:jc w:val="both"/>
        <w:rPr>
          <w:sz w:val="28"/>
          <w:szCs w:val="28"/>
        </w:rPr>
      </w:pPr>
    </w:p>
    <w:p w:rsidR="00A77B3E" w:rsidRPr="00C36984" w:rsidRDefault="00430885" w:rsidP="002B30D3">
      <w:pPr>
        <w:spacing w:after="120"/>
        <w:ind w:firstLine="567"/>
        <w:jc w:val="both"/>
        <w:rPr>
          <w:b/>
          <w:bCs/>
          <w:sz w:val="28"/>
          <w:szCs w:val="28"/>
        </w:rPr>
      </w:pPr>
      <w:r w:rsidRPr="00C36984">
        <w:rPr>
          <w:b/>
          <w:bCs/>
          <w:sz w:val="28"/>
          <w:szCs w:val="28"/>
        </w:rPr>
        <w:t>5. Фінансово-економічне обґрунтування</w:t>
      </w:r>
    </w:p>
    <w:p w:rsidR="00A77B3E" w:rsidRPr="00FB7DB1" w:rsidRDefault="00430885" w:rsidP="002B30D3">
      <w:pPr>
        <w:spacing w:after="120"/>
        <w:ind w:firstLine="567"/>
        <w:jc w:val="both"/>
        <w:rPr>
          <w:sz w:val="28"/>
          <w:szCs w:val="28"/>
        </w:rPr>
      </w:pPr>
      <w:r w:rsidRPr="00C36984">
        <w:rPr>
          <w:sz w:val="28"/>
          <w:szCs w:val="28"/>
        </w:rPr>
        <w:t xml:space="preserve">Реалізація норм законопроекту не </w:t>
      </w:r>
      <w:r w:rsidR="002B30D3">
        <w:rPr>
          <w:sz w:val="28"/>
          <w:szCs w:val="28"/>
        </w:rPr>
        <w:t xml:space="preserve">потребує збільшення видатків з Державного бюджету та не </w:t>
      </w:r>
      <w:r w:rsidRPr="00C36984">
        <w:rPr>
          <w:sz w:val="28"/>
          <w:szCs w:val="28"/>
        </w:rPr>
        <w:t>впливатиме на бюджетні показники поточного року</w:t>
      </w:r>
      <w:r w:rsidR="006F1537">
        <w:rPr>
          <w:sz w:val="28"/>
          <w:szCs w:val="28"/>
        </w:rPr>
        <w:t>.</w:t>
      </w:r>
    </w:p>
    <w:p w:rsidR="00A77B3E" w:rsidRPr="00C36984" w:rsidRDefault="00A77B3E" w:rsidP="002B30D3">
      <w:pPr>
        <w:spacing w:after="120"/>
        <w:ind w:firstLine="567"/>
        <w:jc w:val="both"/>
        <w:rPr>
          <w:sz w:val="28"/>
          <w:szCs w:val="28"/>
        </w:rPr>
      </w:pPr>
    </w:p>
    <w:p w:rsidR="00A77B3E" w:rsidRPr="00C36984" w:rsidRDefault="00430885" w:rsidP="002B30D3">
      <w:pPr>
        <w:spacing w:after="120"/>
        <w:ind w:firstLine="567"/>
        <w:jc w:val="both"/>
        <w:rPr>
          <w:b/>
          <w:bCs/>
          <w:sz w:val="28"/>
          <w:szCs w:val="28"/>
        </w:rPr>
      </w:pPr>
      <w:r w:rsidRPr="00C36984">
        <w:rPr>
          <w:b/>
          <w:bCs/>
          <w:sz w:val="28"/>
          <w:szCs w:val="28"/>
        </w:rPr>
        <w:t>6. Прогноз соціально-економічних та інших наслідків прийняття акта</w:t>
      </w:r>
    </w:p>
    <w:p w:rsidR="00A77B3E" w:rsidRPr="00C36984" w:rsidRDefault="00430885" w:rsidP="002B30D3">
      <w:pPr>
        <w:spacing w:after="120"/>
        <w:ind w:firstLine="567"/>
        <w:jc w:val="both"/>
        <w:rPr>
          <w:sz w:val="28"/>
          <w:szCs w:val="28"/>
        </w:rPr>
      </w:pPr>
      <w:r w:rsidRPr="00C36984">
        <w:rPr>
          <w:sz w:val="28"/>
          <w:szCs w:val="28"/>
        </w:rPr>
        <w:t xml:space="preserve">Прийняття законопроекту сприятиме спрощенню ведення </w:t>
      </w:r>
      <w:r w:rsidR="001C3162">
        <w:rPr>
          <w:sz w:val="28"/>
          <w:szCs w:val="28"/>
        </w:rPr>
        <w:t xml:space="preserve">малого </w:t>
      </w:r>
      <w:r w:rsidRPr="00C36984">
        <w:rPr>
          <w:sz w:val="28"/>
          <w:szCs w:val="28"/>
        </w:rPr>
        <w:t xml:space="preserve">бізнесу та податкового адміністрування, зменшенню </w:t>
      </w:r>
      <w:r w:rsidR="00076D54">
        <w:rPr>
          <w:sz w:val="28"/>
          <w:szCs w:val="28"/>
        </w:rPr>
        <w:t>податкового</w:t>
      </w:r>
      <w:r w:rsidRPr="00C36984">
        <w:rPr>
          <w:sz w:val="28"/>
          <w:szCs w:val="28"/>
        </w:rPr>
        <w:t xml:space="preserve"> тиску на </w:t>
      </w:r>
      <w:r w:rsidR="001C3162">
        <w:rPr>
          <w:sz w:val="28"/>
          <w:szCs w:val="28"/>
        </w:rPr>
        <w:t xml:space="preserve">суб’єктів господарювання </w:t>
      </w:r>
      <w:r w:rsidRPr="00C36984">
        <w:rPr>
          <w:sz w:val="28"/>
          <w:szCs w:val="28"/>
        </w:rPr>
        <w:t xml:space="preserve">з боку контролюючих органів, створенню умов для детінізації </w:t>
      </w:r>
      <w:r w:rsidR="00076D54">
        <w:rPr>
          <w:sz w:val="28"/>
          <w:szCs w:val="28"/>
        </w:rPr>
        <w:t>малого бізнесу</w:t>
      </w:r>
      <w:r w:rsidR="001C3162">
        <w:rPr>
          <w:sz w:val="28"/>
          <w:szCs w:val="28"/>
        </w:rPr>
        <w:t xml:space="preserve"> в Україні </w:t>
      </w:r>
      <w:r w:rsidRPr="00C36984">
        <w:rPr>
          <w:sz w:val="28"/>
          <w:szCs w:val="28"/>
        </w:rPr>
        <w:t xml:space="preserve">та стимулів до нарощування </w:t>
      </w:r>
      <w:r w:rsidR="001C3162">
        <w:rPr>
          <w:sz w:val="28"/>
          <w:szCs w:val="28"/>
        </w:rPr>
        <w:t xml:space="preserve">підприємницької </w:t>
      </w:r>
      <w:r w:rsidRPr="00C36984">
        <w:rPr>
          <w:sz w:val="28"/>
          <w:szCs w:val="28"/>
        </w:rPr>
        <w:t>активності,</w:t>
      </w:r>
      <w:r w:rsidR="001C3162">
        <w:rPr>
          <w:sz w:val="28"/>
          <w:szCs w:val="28"/>
        </w:rPr>
        <w:t xml:space="preserve"> бізнес-ініціатив та свобод підприємницької діяльності незалежно від політичної та економічної ситуації, </w:t>
      </w:r>
      <w:r w:rsidRPr="00C36984">
        <w:rPr>
          <w:sz w:val="28"/>
          <w:szCs w:val="28"/>
        </w:rPr>
        <w:t>що в цілому забезпечить оздоровлення та посилення конкурентоспроможності економіки України.</w:t>
      </w:r>
    </w:p>
    <w:p w:rsidR="00A77B3E" w:rsidRDefault="00A77B3E" w:rsidP="002B30D3">
      <w:pPr>
        <w:spacing w:after="120"/>
        <w:ind w:firstLine="720"/>
        <w:jc w:val="both"/>
        <w:rPr>
          <w:sz w:val="28"/>
          <w:szCs w:val="28"/>
        </w:rPr>
      </w:pPr>
    </w:p>
    <w:p w:rsidR="002B30D3" w:rsidRDefault="002B30D3" w:rsidP="002B30D3">
      <w:pPr>
        <w:spacing w:after="120"/>
        <w:ind w:firstLine="720"/>
        <w:jc w:val="both"/>
        <w:rPr>
          <w:sz w:val="28"/>
          <w:szCs w:val="28"/>
        </w:rPr>
      </w:pPr>
    </w:p>
    <w:p w:rsidR="00A77B3E" w:rsidRPr="00C36984" w:rsidRDefault="00430885" w:rsidP="002B30D3">
      <w:pPr>
        <w:spacing w:after="120"/>
        <w:jc w:val="both"/>
        <w:rPr>
          <w:b/>
          <w:bCs/>
          <w:sz w:val="28"/>
          <w:szCs w:val="28"/>
        </w:rPr>
      </w:pPr>
      <w:r w:rsidRPr="00C36984">
        <w:rPr>
          <w:b/>
          <w:bCs/>
          <w:sz w:val="28"/>
          <w:szCs w:val="28"/>
        </w:rPr>
        <w:t>Народні депутати</w:t>
      </w:r>
      <w:r w:rsidR="00FB5AF7">
        <w:rPr>
          <w:b/>
          <w:bCs/>
          <w:sz w:val="28"/>
          <w:szCs w:val="28"/>
        </w:rPr>
        <w:t xml:space="preserve"> України</w:t>
      </w:r>
    </w:p>
    <w:sectPr w:rsidR="00A77B3E" w:rsidRPr="00C36984" w:rsidSect="00A1683A">
      <w:headerReference w:type="default" r:id="rId10"/>
      <w:footerReference w:type="default" r:id="rId11"/>
      <w:pgSz w:w="11900" w:h="16820"/>
      <w:pgMar w:top="709" w:right="843" w:bottom="851" w:left="1134" w:header="709" w:footer="709"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E70" w:rsidRDefault="00984E70">
      <w:r>
        <w:separator/>
      </w:r>
    </w:p>
  </w:endnote>
  <w:endnote w:type="continuationSeparator" w:id="0">
    <w:p w:rsidR="00984E70" w:rsidRDefault="00984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AF7" w:rsidRDefault="00FB24E1">
    <w:pPr>
      <w:pStyle w:val="a9"/>
      <w:jc w:val="center"/>
    </w:pPr>
    <w:r>
      <w:fldChar w:fldCharType="begin"/>
    </w:r>
    <w:r>
      <w:instrText>PAGE   \* MERGEFORMAT</w:instrText>
    </w:r>
    <w:r>
      <w:fldChar w:fldCharType="separate"/>
    </w:r>
    <w:r w:rsidR="00775A26" w:rsidRPr="00775A26">
      <w:rPr>
        <w:noProof/>
        <w:lang w:val="ru-RU"/>
      </w:rPr>
      <w:t>2</w:t>
    </w:r>
    <w:r>
      <w:fldChar w:fldCharType="end"/>
    </w:r>
  </w:p>
  <w:p w:rsidR="00FB5AF7" w:rsidRDefault="00FB5AF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E70" w:rsidRDefault="00984E70">
      <w:r>
        <w:separator/>
      </w:r>
    </w:p>
  </w:footnote>
  <w:footnote w:type="continuationSeparator" w:id="0">
    <w:p w:rsidR="00984E70" w:rsidRDefault="00984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885" w:rsidRDefault="00430885">
    <w:pPr>
      <w:tabs>
        <w:tab w:val="center" w:pos="4819"/>
        <w:tab w:val="right" w:pos="9639"/>
      </w:tabs>
      <w:rPr>
        <w:sz w:val="28"/>
        <w:szCs w:val="28"/>
        <w:lang w:val="en-US"/>
      </w:rPr>
    </w:pPr>
  </w:p>
  <w:p w:rsidR="00430885" w:rsidRDefault="00430885">
    <w:pPr>
      <w:tabs>
        <w:tab w:val="center" w:pos="4819"/>
        <w:tab w:val="right" w:pos="9639"/>
      </w:tabs>
      <w:rPr>
        <w:sz w:val="28"/>
        <w:szCs w:val="2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D704EB"/>
    <w:multiLevelType w:val="hybridMultilevel"/>
    <w:tmpl w:val="C9F2EA1A"/>
    <w:lvl w:ilvl="0" w:tplc="EC50709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68FE1C8F"/>
    <w:multiLevelType w:val="hybridMultilevel"/>
    <w:tmpl w:val="A67C93D4"/>
    <w:lvl w:ilvl="0" w:tplc="004E1A4E">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E9"/>
    <w:rsid w:val="00006102"/>
    <w:rsid w:val="000272E1"/>
    <w:rsid w:val="00076D54"/>
    <w:rsid w:val="000B1F4B"/>
    <w:rsid w:val="000B7806"/>
    <w:rsid w:val="000E10F3"/>
    <w:rsid w:val="001025CE"/>
    <w:rsid w:val="001027AD"/>
    <w:rsid w:val="00120488"/>
    <w:rsid w:val="0014567B"/>
    <w:rsid w:val="0015430F"/>
    <w:rsid w:val="00184D59"/>
    <w:rsid w:val="001C3162"/>
    <w:rsid w:val="001D5A89"/>
    <w:rsid w:val="001E7D82"/>
    <w:rsid w:val="00202AB5"/>
    <w:rsid w:val="002203D0"/>
    <w:rsid w:val="00225636"/>
    <w:rsid w:val="002404FD"/>
    <w:rsid w:val="002416D3"/>
    <w:rsid w:val="00282772"/>
    <w:rsid w:val="00286057"/>
    <w:rsid w:val="002B30D3"/>
    <w:rsid w:val="002C16CC"/>
    <w:rsid w:val="002C297C"/>
    <w:rsid w:val="002E43D5"/>
    <w:rsid w:val="002F4D51"/>
    <w:rsid w:val="003231FA"/>
    <w:rsid w:val="003320E9"/>
    <w:rsid w:val="003320EA"/>
    <w:rsid w:val="00365C49"/>
    <w:rsid w:val="00390244"/>
    <w:rsid w:val="003A731B"/>
    <w:rsid w:val="003C0B74"/>
    <w:rsid w:val="003D605D"/>
    <w:rsid w:val="003F5111"/>
    <w:rsid w:val="0042414C"/>
    <w:rsid w:val="00426BE4"/>
    <w:rsid w:val="00427E34"/>
    <w:rsid w:val="00430885"/>
    <w:rsid w:val="004427DC"/>
    <w:rsid w:val="00471194"/>
    <w:rsid w:val="004A43E2"/>
    <w:rsid w:val="004C1BA2"/>
    <w:rsid w:val="004E50B0"/>
    <w:rsid w:val="00507A66"/>
    <w:rsid w:val="0052047F"/>
    <w:rsid w:val="00521774"/>
    <w:rsid w:val="005628CD"/>
    <w:rsid w:val="00590F1A"/>
    <w:rsid w:val="0059148F"/>
    <w:rsid w:val="00595F7E"/>
    <w:rsid w:val="005D0F09"/>
    <w:rsid w:val="00607066"/>
    <w:rsid w:val="00634BE0"/>
    <w:rsid w:val="00642C41"/>
    <w:rsid w:val="00686D94"/>
    <w:rsid w:val="006B0280"/>
    <w:rsid w:val="006E1F14"/>
    <w:rsid w:val="006F1537"/>
    <w:rsid w:val="007260EB"/>
    <w:rsid w:val="007621FC"/>
    <w:rsid w:val="0076231A"/>
    <w:rsid w:val="00775A26"/>
    <w:rsid w:val="007776E5"/>
    <w:rsid w:val="00791BED"/>
    <w:rsid w:val="007B67AA"/>
    <w:rsid w:val="007C62E7"/>
    <w:rsid w:val="007F53E9"/>
    <w:rsid w:val="0080458C"/>
    <w:rsid w:val="008418A6"/>
    <w:rsid w:val="008812A3"/>
    <w:rsid w:val="008854E7"/>
    <w:rsid w:val="008D4DBC"/>
    <w:rsid w:val="008D6CF6"/>
    <w:rsid w:val="008E4B07"/>
    <w:rsid w:val="00910244"/>
    <w:rsid w:val="00910B58"/>
    <w:rsid w:val="00917846"/>
    <w:rsid w:val="00943CF9"/>
    <w:rsid w:val="00973061"/>
    <w:rsid w:val="00983119"/>
    <w:rsid w:val="00984E70"/>
    <w:rsid w:val="009C475A"/>
    <w:rsid w:val="009D49B5"/>
    <w:rsid w:val="009E5274"/>
    <w:rsid w:val="009F2F79"/>
    <w:rsid w:val="009F47FF"/>
    <w:rsid w:val="009F5DED"/>
    <w:rsid w:val="00A02A1B"/>
    <w:rsid w:val="00A02FBA"/>
    <w:rsid w:val="00A127BE"/>
    <w:rsid w:val="00A1683A"/>
    <w:rsid w:val="00A3251C"/>
    <w:rsid w:val="00A41E2A"/>
    <w:rsid w:val="00A500A9"/>
    <w:rsid w:val="00A515C1"/>
    <w:rsid w:val="00A77B3E"/>
    <w:rsid w:val="00AA5A19"/>
    <w:rsid w:val="00AD12C9"/>
    <w:rsid w:val="00AF3673"/>
    <w:rsid w:val="00AF5A2C"/>
    <w:rsid w:val="00B54E01"/>
    <w:rsid w:val="00B72C38"/>
    <w:rsid w:val="00BB6F78"/>
    <w:rsid w:val="00BC1A3E"/>
    <w:rsid w:val="00C33DCC"/>
    <w:rsid w:val="00C36984"/>
    <w:rsid w:val="00C42C36"/>
    <w:rsid w:val="00C44768"/>
    <w:rsid w:val="00CB27D7"/>
    <w:rsid w:val="00CE10F5"/>
    <w:rsid w:val="00D225D3"/>
    <w:rsid w:val="00D24441"/>
    <w:rsid w:val="00D55A9D"/>
    <w:rsid w:val="00DA4F06"/>
    <w:rsid w:val="00E40372"/>
    <w:rsid w:val="00E60A9E"/>
    <w:rsid w:val="00ED3788"/>
    <w:rsid w:val="00ED773F"/>
    <w:rsid w:val="00EE03B9"/>
    <w:rsid w:val="00F500E4"/>
    <w:rsid w:val="00FB24E1"/>
    <w:rsid w:val="00FB5AF7"/>
    <w:rsid w:val="00FB7DB1"/>
    <w:rsid w:val="00FC206A"/>
  </w:rsids>
  <m:mathPr>
    <m:mathFont m:val="Cambria Math"/>
    <m:brkBin m:val="before"/>
    <m:brkBinSub m:val="--"/>
    <m:smallFrac m:val="0"/>
    <m:dispDef/>
    <m:lMargin m:val="0"/>
    <m:rMargin m:val="0"/>
    <m:defJc m:val="centerGroup"/>
    <m:wrapRight/>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DB9CFB-FE4E-4C0B-B4DC-C941F1F9E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7066"/>
    <w:pPr>
      <w:spacing w:after="0" w:line="240" w:lineRule="auto"/>
    </w:pPr>
    <w:rPr>
      <w:color w:val="000000"/>
      <w:sz w:val="24"/>
      <w:szCs w:val="24"/>
    </w:rPr>
  </w:style>
  <w:style w:type="paragraph" w:styleId="1">
    <w:name w:val="heading 1"/>
    <w:basedOn w:val="a"/>
    <w:next w:val="a"/>
    <w:link w:val="10"/>
    <w:uiPriority w:val="9"/>
    <w:qFormat/>
    <w:rsid w:val="00607066"/>
    <w:pPr>
      <w:keepNext/>
      <w:spacing w:before="240" w:after="60"/>
      <w:outlineLvl w:val="0"/>
    </w:pPr>
    <w:rPr>
      <w:rFonts w:ascii="Arial" w:hAnsi="Arial" w:cs="Arial"/>
      <w:b/>
      <w:bCs/>
      <w:sz w:val="32"/>
      <w:szCs w:val="32"/>
    </w:rPr>
  </w:style>
  <w:style w:type="paragraph" w:styleId="2">
    <w:name w:val="heading 2"/>
    <w:basedOn w:val="a"/>
    <w:next w:val="a"/>
    <w:link w:val="20"/>
    <w:uiPriority w:val="9"/>
    <w:qFormat/>
    <w:rsid w:val="00607066"/>
    <w:pPr>
      <w:keepNext/>
      <w:spacing w:before="240" w:after="60"/>
      <w:outlineLvl w:val="1"/>
    </w:pPr>
    <w:rPr>
      <w:rFonts w:ascii="Arial" w:hAnsi="Arial" w:cs="Arial"/>
      <w:b/>
      <w:bCs/>
      <w:i/>
      <w:iCs/>
      <w:sz w:val="28"/>
      <w:szCs w:val="28"/>
    </w:rPr>
  </w:style>
  <w:style w:type="paragraph" w:styleId="3">
    <w:name w:val="heading 3"/>
    <w:basedOn w:val="a"/>
    <w:next w:val="a"/>
    <w:link w:val="30"/>
    <w:uiPriority w:val="9"/>
    <w:qFormat/>
    <w:rsid w:val="00607066"/>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607066"/>
    <w:pPr>
      <w:keepNext/>
      <w:spacing w:before="240" w:after="60"/>
      <w:outlineLvl w:val="3"/>
    </w:pPr>
    <w:rPr>
      <w:b/>
      <w:bCs/>
      <w:sz w:val="28"/>
      <w:szCs w:val="28"/>
    </w:rPr>
  </w:style>
  <w:style w:type="paragraph" w:styleId="5">
    <w:name w:val="heading 5"/>
    <w:basedOn w:val="a"/>
    <w:next w:val="a"/>
    <w:link w:val="50"/>
    <w:uiPriority w:val="9"/>
    <w:qFormat/>
    <w:rsid w:val="00607066"/>
    <w:pPr>
      <w:spacing w:before="240" w:after="60"/>
      <w:outlineLvl w:val="4"/>
    </w:pPr>
    <w:rPr>
      <w:b/>
      <w:bCs/>
      <w:i/>
      <w:iCs/>
      <w:sz w:val="26"/>
      <w:szCs w:val="26"/>
    </w:rPr>
  </w:style>
  <w:style w:type="paragraph" w:styleId="6">
    <w:name w:val="heading 6"/>
    <w:basedOn w:val="a"/>
    <w:next w:val="a"/>
    <w:link w:val="60"/>
    <w:uiPriority w:val="9"/>
    <w:qFormat/>
    <w:rsid w:val="00607066"/>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7066"/>
    <w:rPr>
      <w:rFonts w:asciiTheme="majorHAnsi" w:eastAsiaTheme="majorEastAsia" w:hAnsiTheme="majorHAnsi" w:cs="Times New Roman"/>
      <w:b/>
      <w:bCs/>
      <w:color w:val="000000"/>
      <w:kern w:val="32"/>
      <w:sz w:val="32"/>
      <w:szCs w:val="32"/>
    </w:rPr>
  </w:style>
  <w:style w:type="character" w:customStyle="1" w:styleId="20">
    <w:name w:val="Заголовок 2 Знак"/>
    <w:basedOn w:val="a0"/>
    <w:link w:val="2"/>
    <w:uiPriority w:val="9"/>
    <w:semiHidden/>
    <w:locked/>
    <w:rsid w:val="00607066"/>
    <w:rPr>
      <w:rFonts w:asciiTheme="majorHAnsi" w:eastAsiaTheme="majorEastAsia" w:hAnsiTheme="majorHAnsi" w:cs="Times New Roman"/>
      <w:b/>
      <w:bCs/>
      <w:i/>
      <w:iCs/>
      <w:color w:val="000000"/>
      <w:sz w:val="28"/>
      <w:szCs w:val="28"/>
    </w:rPr>
  </w:style>
  <w:style w:type="character" w:customStyle="1" w:styleId="30">
    <w:name w:val="Заголовок 3 Знак"/>
    <w:basedOn w:val="a0"/>
    <w:link w:val="3"/>
    <w:uiPriority w:val="9"/>
    <w:semiHidden/>
    <w:locked/>
    <w:rsid w:val="00607066"/>
    <w:rPr>
      <w:rFonts w:asciiTheme="majorHAnsi" w:eastAsiaTheme="majorEastAsia" w:hAnsiTheme="majorHAnsi" w:cs="Times New Roman"/>
      <w:b/>
      <w:bCs/>
      <w:color w:val="000000"/>
      <w:sz w:val="26"/>
      <w:szCs w:val="26"/>
    </w:rPr>
  </w:style>
  <w:style w:type="character" w:customStyle="1" w:styleId="40">
    <w:name w:val="Заголовок 4 Знак"/>
    <w:basedOn w:val="a0"/>
    <w:link w:val="4"/>
    <w:uiPriority w:val="9"/>
    <w:semiHidden/>
    <w:locked/>
    <w:rsid w:val="00607066"/>
    <w:rPr>
      <w:rFonts w:asciiTheme="minorHAnsi" w:eastAsiaTheme="minorEastAsia" w:hAnsiTheme="minorHAnsi" w:cs="Times New Roman"/>
      <w:b/>
      <w:bCs/>
      <w:color w:val="000000"/>
      <w:sz w:val="28"/>
      <w:szCs w:val="28"/>
    </w:rPr>
  </w:style>
  <w:style w:type="character" w:customStyle="1" w:styleId="50">
    <w:name w:val="Заголовок 5 Знак"/>
    <w:basedOn w:val="a0"/>
    <w:link w:val="5"/>
    <w:uiPriority w:val="9"/>
    <w:semiHidden/>
    <w:locked/>
    <w:rsid w:val="00607066"/>
    <w:rPr>
      <w:rFonts w:asciiTheme="minorHAnsi" w:eastAsiaTheme="minorEastAsia" w:hAnsiTheme="minorHAnsi" w:cs="Times New Roman"/>
      <w:b/>
      <w:bCs/>
      <w:i/>
      <w:iCs/>
      <w:color w:val="000000"/>
      <w:sz w:val="26"/>
      <w:szCs w:val="26"/>
    </w:rPr>
  </w:style>
  <w:style w:type="character" w:customStyle="1" w:styleId="60">
    <w:name w:val="Заголовок 6 Знак"/>
    <w:basedOn w:val="a0"/>
    <w:link w:val="6"/>
    <w:uiPriority w:val="9"/>
    <w:semiHidden/>
    <w:locked/>
    <w:rsid w:val="00607066"/>
    <w:rPr>
      <w:rFonts w:asciiTheme="minorHAnsi" w:eastAsiaTheme="minorEastAsia" w:hAnsiTheme="minorHAnsi" w:cs="Times New Roman"/>
      <w:b/>
      <w:bCs/>
      <w:color w:val="000000"/>
    </w:rPr>
  </w:style>
  <w:style w:type="paragraph" w:styleId="a3">
    <w:name w:val="Title"/>
    <w:basedOn w:val="a"/>
    <w:link w:val="a4"/>
    <w:uiPriority w:val="10"/>
    <w:qFormat/>
    <w:rsid w:val="00607066"/>
    <w:pPr>
      <w:spacing w:before="240" w:after="60"/>
      <w:jc w:val="center"/>
    </w:pPr>
    <w:rPr>
      <w:rFonts w:ascii="Arial" w:hAnsi="Arial" w:cs="Arial"/>
      <w:b/>
      <w:bCs/>
      <w:sz w:val="32"/>
      <w:szCs w:val="32"/>
    </w:rPr>
  </w:style>
  <w:style w:type="paragraph" w:styleId="a5">
    <w:name w:val="Subtitle"/>
    <w:basedOn w:val="a"/>
    <w:link w:val="a6"/>
    <w:uiPriority w:val="11"/>
    <w:qFormat/>
    <w:rsid w:val="00607066"/>
    <w:pPr>
      <w:spacing w:after="60"/>
      <w:jc w:val="center"/>
    </w:pPr>
    <w:rPr>
      <w:rFonts w:ascii="Arial" w:hAnsi="Arial" w:cs="Arial"/>
    </w:rPr>
  </w:style>
  <w:style w:type="character" w:customStyle="1" w:styleId="a4">
    <w:name w:val="Назва Знак"/>
    <w:basedOn w:val="a0"/>
    <w:link w:val="a3"/>
    <w:uiPriority w:val="10"/>
    <w:locked/>
    <w:rsid w:val="00607066"/>
    <w:rPr>
      <w:rFonts w:asciiTheme="majorHAnsi" w:eastAsiaTheme="majorEastAsia" w:hAnsiTheme="majorHAnsi" w:cs="Times New Roman"/>
      <w:b/>
      <w:bCs/>
      <w:color w:val="000000"/>
      <w:kern w:val="28"/>
      <w:sz w:val="32"/>
      <w:szCs w:val="32"/>
    </w:rPr>
  </w:style>
  <w:style w:type="paragraph" w:styleId="a7">
    <w:name w:val="header"/>
    <w:basedOn w:val="a"/>
    <w:link w:val="a8"/>
    <w:uiPriority w:val="99"/>
    <w:rsid w:val="00C36984"/>
    <w:pPr>
      <w:tabs>
        <w:tab w:val="center" w:pos="4819"/>
        <w:tab w:val="right" w:pos="9639"/>
      </w:tabs>
    </w:pPr>
  </w:style>
  <w:style w:type="character" w:customStyle="1" w:styleId="a6">
    <w:name w:val="Підзаголовок Знак"/>
    <w:basedOn w:val="a0"/>
    <w:link w:val="a5"/>
    <w:uiPriority w:val="11"/>
    <w:locked/>
    <w:rsid w:val="00607066"/>
    <w:rPr>
      <w:rFonts w:asciiTheme="majorHAnsi" w:eastAsiaTheme="majorEastAsia" w:hAnsiTheme="majorHAnsi" w:cs="Times New Roman"/>
      <w:color w:val="000000"/>
      <w:sz w:val="24"/>
      <w:szCs w:val="24"/>
    </w:rPr>
  </w:style>
  <w:style w:type="paragraph" w:styleId="a9">
    <w:name w:val="footer"/>
    <w:basedOn w:val="a"/>
    <w:link w:val="aa"/>
    <w:uiPriority w:val="99"/>
    <w:rsid w:val="00C36984"/>
    <w:pPr>
      <w:tabs>
        <w:tab w:val="center" w:pos="4819"/>
        <w:tab w:val="right" w:pos="9639"/>
      </w:tabs>
    </w:pPr>
  </w:style>
  <w:style w:type="character" w:customStyle="1" w:styleId="a8">
    <w:name w:val="Верхній колонтитул Знак"/>
    <w:basedOn w:val="a0"/>
    <w:link w:val="a7"/>
    <w:uiPriority w:val="99"/>
    <w:locked/>
    <w:rsid w:val="00C36984"/>
    <w:rPr>
      <w:rFonts w:cs="Times New Roman"/>
      <w:color w:val="000000"/>
      <w:sz w:val="24"/>
      <w:szCs w:val="24"/>
    </w:rPr>
  </w:style>
  <w:style w:type="paragraph" w:styleId="ab">
    <w:name w:val="List Paragraph"/>
    <w:basedOn w:val="a"/>
    <w:uiPriority w:val="34"/>
    <w:qFormat/>
    <w:locked/>
    <w:rsid w:val="000E10F3"/>
    <w:pPr>
      <w:ind w:left="720"/>
      <w:contextualSpacing/>
    </w:pPr>
  </w:style>
  <w:style w:type="character" w:customStyle="1" w:styleId="aa">
    <w:name w:val="Нижній колонтитул Знак"/>
    <w:basedOn w:val="a0"/>
    <w:link w:val="a9"/>
    <w:uiPriority w:val="99"/>
    <w:locked/>
    <w:rsid w:val="00C36984"/>
    <w:rPr>
      <w:rFonts w:cs="Times New Roman"/>
      <w:color w:val="000000"/>
      <w:sz w:val="24"/>
      <w:szCs w:val="24"/>
    </w:rPr>
  </w:style>
  <w:style w:type="character" w:customStyle="1" w:styleId="5yl5">
    <w:name w:val="_5yl5"/>
    <w:basedOn w:val="a0"/>
    <w:rsid w:val="00A500A9"/>
    <w:rPr>
      <w:rFonts w:cs="Times New Roman"/>
    </w:rPr>
  </w:style>
  <w:style w:type="paragraph" w:styleId="ac">
    <w:name w:val="Normal (Web)"/>
    <w:basedOn w:val="a"/>
    <w:uiPriority w:val="99"/>
    <w:unhideWhenUsed/>
    <w:rsid w:val="00CE10F5"/>
    <w:pPr>
      <w:spacing w:before="100" w:beforeAutospacing="1" w:after="100" w:afterAutospacing="1"/>
    </w:pPr>
    <w:rPr>
      <w:color w:val="auto"/>
    </w:rPr>
  </w:style>
  <w:style w:type="paragraph" w:styleId="ad">
    <w:name w:val="No Spacing"/>
    <w:uiPriority w:val="1"/>
    <w:qFormat/>
    <w:locked/>
    <w:rsid w:val="001C3162"/>
    <w:pPr>
      <w:spacing w:after="0" w:line="240" w:lineRule="auto"/>
    </w:pPr>
    <w:rPr>
      <w:rFonts w:asciiTheme="minorHAnsi" w:hAnsiTheme="minorHAnsi"/>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6089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12DA9-793C-4A2D-88E4-1803B8B6C3FA}">
  <ds:schemaRefs>
    <ds:schemaRef ds:uri="http://schemas.microsoft.com/sharepoint/v3/contenttype/forms"/>
  </ds:schemaRefs>
</ds:datastoreItem>
</file>

<file path=customXml/itemProps2.xml><?xml version="1.0" encoding="utf-8"?>
<ds:datastoreItem xmlns:ds="http://schemas.openxmlformats.org/officeDocument/2006/customXml" ds:itemID="{EB76F813-A6D0-42F4-B399-75962E047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CF077B-7B2B-4743-9D25-0F30445E4F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5161</Words>
  <Characters>2943</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2020-07-20T13:38:00Z</dcterms:created>
  <dcterms:modified xsi:type="dcterms:W3CDTF">2020-07-20T13:38:00Z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