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50B8" w:rsidRPr="00B45D4D" w:rsidRDefault="008850B8" w:rsidP="004C7131">
      <w:pPr>
        <w:jc w:val="center"/>
        <w:outlineLvl w:val="0"/>
        <w:rPr>
          <w:b/>
          <w:bCs/>
          <w:sz w:val="28"/>
          <w:szCs w:val="28"/>
          <w:lang w:val="uk-UA"/>
        </w:rPr>
      </w:pPr>
      <w:bookmarkStart w:id="0" w:name="_GoBack"/>
      <w:bookmarkEnd w:id="0"/>
      <w:r w:rsidRPr="00B45D4D">
        <w:rPr>
          <w:b/>
          <w:bCs/>
          <w:sz w:val="28"/>
          <w:szCs w:val="28"/>
          <w:lang w:val="uk-UA"/>
        </w:rPr>
        <w:t>ПОЯСНЮВАЛЬНА ЗАПИСКА</w:t>
      </w:r>
    </w:p>
    <w:p w:rsidR="008850B8" w:rsidRPr="00FC4816" w:rsidRDefault="008850B8" w:rsidP="00FC4816">
      <w:pPr>
        <w:jc w:val="center"/>
        <w:rPr>
          <w:b/>
          <w:bCs/>
          <w:sz w:val="28"/>
          <w:szCs w:val="28"/>
          <w:lang w:val="uk-UA"/>
        </w:rPr>
      </w:pPr>
      <w:r w:rsidRPr="00B45D4D">
        <w:rPr>
          <w:b/>
          <w:bCs/>
          <w:sz w:val="28"/>
          <w:szCs w:val="28"/>
          <w:lang w:val="uk-UA"/>
        </w:rPr>
        <w:t xml:space="preserve">до проекту Закону України </w:t>
      </w:r>
      <w:r w:rsidRPr="00FC4816">
        <w:rPr>
          <w:b/>
          <w:bCs/>
          <w:sz w:val="28"/>
          <w:szCs w:val="28"/>
          <w:lang w:val="uk-UA"/>
        </w:rPr>
        <w:t>"</w:t>
      </w:r>
      <w:r w:rsidR="00FC4816" w:rsidRPr="00FC4816">
        <w:rPr>
          <w:b/>
          <w:sz w:val="28"/>
          <w:szCs w:val="28"/>
          <w:lang w:val="uk-UA"/>
        </w:rPr>
        <w:t>Про реструктуризацію та списання заборгованості за житлово-комунальні послуги</w:t>
      </w:r>
      <w:r w:rsidRPr="00FC4816">
        <w:rPr>
          <w:b/>
          <w:bCs/>
          <w:sz w:val="28"/>
          <w:szCs w:val="28"/>
          <w:shd w:val="clear" w:color="auto" w:fill="FFFFFF"/>
          <w:lang w:val="uk-UA"/>
        </w:rPr>
        <w:t>"</w:t>
      </w:r>
    </w:p>
    <w:p w:rsidR="008850B8" w:rsidRPr="00B45D4D" w:rsidRDefault="008850B8" w:rsidP="004C7131">
      <w:pPr>
        <w:shd w:val="clear" w:color="auto" w:fill="FFFFFF"/>
        <w:ind w:firstLine="737"/>
        <w:jc w:val="center"/>
        <w:textAlignment w:val="baseline"/>
        <w:rPr>
          <w:b/>
          <w:bCs/>
          <w:sz w:val="28"/>
          <w:szCs w:val="28"/>
          <w:lang w:val="uk-UA"/>
        </w:rPr>
      </w:pPr>
    </w:p>
    <w:p w:rsidR="008850B8" w:rsidRPr="00B45D4D" w:rsidRDefault="008850B8" w:rsidP="004C7131">
      <w:pPr>
        <w:widowControl w:val="0"/>
        <w:autoSpaceDE w:val="0"/>
        <w:autoSpaceDN w:val="0"/>
        <w:adjustRightInd w:val="0"/>
        <w:ind w:firstLine="737"/>
        <w:jc w:val="both"/>
        <w:rPr>
          <w:b/>
          <w:bCs/>
          <w:sz w:val="28"/>
          <w:szCs w:val="28"/>
          <w:lang w:val="uk-UA"/>
        </w:rPr>
      </w:pPr>
      <w:r w:rsidRPr="00B45D4D">
        <w:rPr>
          <w:b/>
          <w:bCs/>
          <w:sz w:val="28"/>
          <w:szCs w:val="28"/>
          <w:lang w:val="uk-UA"/>
        </w:rPr>
        <w:t>1. Обґрунтування необхідності прийняття акта</w:t>
      </w:r>
    </w:p>
    <w:p w:rsidR="008850B8" w:rsidRPr="00B45D4D" w:rsidRDefault="008850B8" w:rsidP="004C7131">
      <w:pPr>
        <w:tabs>
          <w:tab w:val="num" w:pos="0"/>
        </w:tabs>
        <w:ind w:firstLine="737"/>
        <w:jc w:val="both"/>
        <w:rPr>
          <w:sz w:val="28"/>
          <w:szCs w:val="28"/>
          <w:lang w:val="uk-UA"/>
        </w:rPr>
      </w:pPr>
      <w:r w:rsidRPr="00B45D4D">
        <w:rPr>
          <w:sz w:val="28"/>
          <w:szCs w:val="28"/>
          <w:lang w:val="uk-UA"/>
        </w:rPr>
        <w:t>Міжнародна та вітчизняна статистика демонструє, що починаючи з 2014 р. в Україні сформувався стійкий тренд суттєвого зниження рівня життя та соціальної захищеності населення. За даними ПРООН, нині за межею бідності знаходиться 60% українців, тоді як у 2013 р. цей показник був приблизно утричі меншим. Наведені МВФ дані показують, що за результатами 2019 року за критеріями номінальних величин ВВП на душу населення та середньомісячної заробітної плати Україна визнана найбіднішою державою Європи.</w:t>
      </w:r>
    </w:p>
    <w:p w:rsidR="008850B8" w:rsidRPr="00B45D4D" w:rsidRDefault="008850B8" w:rsidP="004C7131">
      <w:pPr>
        <w:tabs>
          <w:tab w:val="num" w:pos="0"/>
        </w:tabs>
        <w:ind w:firstLine="737"/>
        <w:jc w:val="both"/>
        <w:rPr>
          <w:sz w:val="28"/>
          <w:szCs w:val="28"/>
          <w:lang w:val="uk-UA"/>
        </w:rPr>
      </w:pPr>
      <w:r w:rsidRPr="00B45D4D">
        <w:rPr>
          <w:sz w:val="28"/>
          <w:szCs w:val="28"/>
          <w:lang w:val="uk-UA"/>
        </w:rPr>
        <w:t>За даними Державної статистичної служби України</w:t>
      </w:r>
      <w:r w:rsidRPr="00B45D4D">
        <w:rPr>
          <w:rStyle w:val="af0"/>
          <w:sz w:val="28"/>
          <w:szCs w:val="28"/>
          <w:lang w:val="uk-UA"/>
        </w:rPr>
        <w:footnoteReference w:id="1"/>
      </w:r>
      <w:r w:rsidRPr="00B45D4D">
        <w:rPr>
          <w:sz w:val="28"/>
          <w:szCs w:val="28"/>
          <w:lang w:val="uk-UA"/>
        </w:rPr>
        <w:t>, на початок 2020 року 65,9% українських домогосподарств потерпали від бідності, оскільки характеризувалися щонайменше двома ознаками матеріальної депривації – вимушеного позбавлення особи внаслідок нестачі коштів можливості задовольняти свої базові потреби через відсутність доступу до основних матеріальних благ і соціальних ресурсів. При цьому, серед осіб у віці 16 років і старше, які проживають в домогосподарствах, не могли собі дозволити:</w:t>
      </w:r>
    </w:p>
    <w:p w:rsidR="008850B8" w:rsidRPr="00B45D4D" w:rsidRDefault="008850B8" w:rsidP="004C7131">
      <w:pPr>
        <w:tabs>
          <w:tab w:val="num" w:pos="0"/>
          <w:tab w:val="left" w:pos="2571"/>
        </w:tabs>
        <w:ind w:firstLine="737"/>
        <w:jc w:val="both"/>
        <w:rPr>
          <w:sz w:val="28"/>
          <w:szCs w:val="28"/>
          <w:lang w:val="uk-UA"/>
        </w:rPr>
      </w:pPr>
      <w:r w:rsidRPr="00B45D4D">
        <w:rPr>
          <w:sz w:val="28"/>
          <w:szCs w:val="28"/>
          <w:lang w:val="uk-UA"/>
        </w:rPr>
        <w:t>- придбати дві пари добре підібраного взуття (включаючи пару демісезонного взуття) – 42,5%  українців;</w:t>
      </w:r>
    </w:p>
    <w:p w:rsidR="008850B8" w:rsidRPr="00B45D4D" w:rsidRDefault="008850B8" w:rsidP="004C7131">
      <w:pPr>
        <w:tabs>
          <w:tab w:val="num" w:pos="0"/>
          <w:tab w:val="left" w:pos="2571"/>
        </w:tabs>
        <w:ind w:firstLine="737"/>
        <w:jc w:val="both"/>
        <w:rPr>
          <w:sz w:val="28"/>
          <w:szCs w:val="28"/>
          <w:lang w:val="uk-UA"/>
        </w:rPr>
      </w:pPr>
      <w:r w:rsidRPr="00B45D4D">
        <w:rPr>
          <w:sz w:val="28"/>
          <w:szCs w:val="28"/>
          <w:lang w:val="uk-UA"/>
        </w:rPr>
        <w:t>- змінити зараз зношений одяг на новий (не вживаний) – 44,7%;</w:t>
      </w:r>
    </w:p>
    <w:p w:rsidR="008850B8" w:rsidRPr="00B45D4D" w:rsidRDefault="008850B8" w:rsidP="004C7131">
      <w:pPr>
        <w:tabs>
          <w:tab w:val="num" w:pos="0"/>
          <w:tab w:val="left" w:pos="2571"/>
        </w:tabs>
        <w:ind w:firstLine="737"/>
        <w:jc w:val="both"/>
        <w:rPr>
          <w:sz w:val="28"/>
          <w:szCs w:val="28"/>
          <w:lang w:val="uk-UA"/>
        </w:rPr>
      </w:pPr>
      <w:r w:rsidRPr="00B45D4D">
        <w:rPr>
          <w:sz w:val="28"/>
          <w:szCs w:val="28"/>
          <w:lang w:val="uk-UA"/>
        </w:rPr>
        <w:t>- регулярно відпочивати чи розважатися поза домом, витрачаючи на це певні кошти, – відповідно, 68,6% українців.</w:t>
      </w:r>
    </w:p>
    <w:p w:rsidR="008850B8" w:rsidRPr="00B45D4D" w:rsidRDefault="008850B8" w:rsidP="004C7131">
      <w:pPr>
        <w:tabs>
          <w:tab w:val="num" w:pos="0"/>
          <w:tab w:val="left" w:pos="2571"/>
        </w:tabs>
        <w:ind w:firstLine="737"/>
        <w:jc w:val="both"/>
        <w:rPr>
          <w:sz w:val="28"/>
          <w:szCs w:val="28"/>
          <w:lang w:val="uk-UA"/>
        </w:rPr>
      </w:pPr>
      <w:r w:rsidRPr="00B45D4D">
        <w:rPr>
          <w:sz w:val="28"/>
          <w:szCs w:val="28"/>
          <w:lang w:val="uk-UA"/>
        </w:rPr>
        <w:t>За підсумками 2019 року, як свідчать дані Держстату, загалом 3 млн. 737 тис. або чверть (25%) українських домогосподарств були фінансово неспроможні самостійно оплатити житлово-комунальні послуги або ж придбання скрапленого газу, твердого та рідкого пічного побутового палива та були змушені оформити отримання відповідного виду державних субсидій. Ще п’ять років тому таких сімей було у 2 рази менше.</w:t>
      </w:r>
    </w:p>
    <w:p w:rsidR="008850B8" w:rsidRPr="00B45D4D" w:rsidRDefault="008850B8" w:rsidP="004C7131">
      <w:pPr>
        <w:tabs>
          <w:tab w:val="num" w:pos="0"/>
        </w:tabs>
        <w:ind w:firstLine="737"/>
        <w:jc w:val="both"/>
        <w:rPr>
          <w:sz w:val="28"/>
          <w:szCs w:val="28"/>
          <w:lang w:val="uk-UA"/>
        </w:rPr>
      </w:pPr>
      <w:r w:rsidRPr="00B45D4D">
        <w:rPr>
          <w:sz w:val="28"/>
          <w:szCs w:val="28"/>
          <w:lang w:val="uk-UA"/>
        </w:rPr>
        <w:t>Однією з причин зубожіння населення та зростання масштабів бідності в Україні є антисоціальна урядова практика шокуючого підвищення комунальних тарифів і цін на енергоресурси. Протягом 2014–2019 рр. тарифи на природний газ для населення в Україні зросли у 8,6 раза, на гаряче водопостачання – у 4,2 раза, на опалення – у 11,5 раза, на електроенергію – більш ніж у 3,2 раза. При цьому, за вказаний період реальні наявні доходи населення скоротилися, значно зросли рівень безробіття, обчислений за методологією МОП, та заборгованість з виплати заробітної плати працівникам.</w:t>
      </w:r>
    </w:p>
    <w:p w:rsidR="008850B8" w:rsidRPr="00B45D4D" w:rsidRDefault="008850B8" w:rsidP="004C7131">
      <w:pPr>
        <w:ind w:firstLine="737"/>
        <w:jc w:val="both"/>
        <w:rPr>
          <w:sz w:val="28"/>
          <w:szCs w:val="28"/>
          <w:lang w:val="uk-UA"/>
        </w:rPr>
      </w:pPr>
      <w:r w:rsidRPr="00B45D4D">
        <w:rPr>
          <w:sz w:val="28"/>
          <w:szCs w:val="28"/>
          <w:lang w:val="uk-UA"/>
        </w:rPr>
        <w:t xml:space="preserve">Це мало значні антисоціальні наслідки у вигляді кратного скорочення платоспроможності громадян, їх зубожіння, та призвело до більш ніж </w:t>
      </w:r>
      <w:r w:rsidRPr="00B45D4D">
        <w:rPr>
          <w:sz w:val="28"/>
          <w:szCs w:val="28"/>
          <w:lang w:val="uk-UA"/>
        </w:rPr>
        <w:lastRenderedPageBreak/>
        <w:t xml:space="preserve">чотирьохкратного збільшення заборгованості населення за житлово-комунальні послуги – з 11,9 млрд. грн. на початок 2014 р. до 63,7 млрд. грн. – на початок 2020 року. Ця негативна тенденція зберігається і в поточному році та, враховуючи реальну загрозу масштабної економічної кризи, зумовленої поширенням з березня 2020 р. пандемії коронавірусу (COVID-19), може набути неконтрольованого характеру вже в найближчому майбутньому. </w:t>
      </w:r>
    </w:p>
    <w:p w:rsidR="008850B8" w:rsidRPr="00B45D4D" w:rsidRDefault="008850B8" w:rsidP="004C7131">
      <w:pPr>
        <w:ind w:firstLine="737"/>
        <w:jc w:val="both"/>
        <w:rPr>
          <w:sz w:val="28"/>
          <w:szCs w:val="28"/>
          <w:lang w:val="uk-UA"/>
        </w:rPr>
      </w:pPr>
      <w:r w:rsidRPr="00B45D4D">
        <w:rPr>
          <w:sz w:val="28"/>
          <w:szCs w:val="28"/>
          <w:lang w:val="uk-UA"/>
        </w:rPr>
        <w:t>За даними Державної служби статистики України станом на 1 січня 2020 р. заборгованість населення за житлово-комунальні послуги сягнула 63,7 млрд. грн., у тому числі: зі сплати за постачання природного газу – 27,9 млрд. грн., за централізоване опалення та постачання гарячої води – 20,4 млрд. грн., за утримання будинків і споруд та прибудинкових територій – 5,1 млрд. грн., за централізоване постачання холодної води та водовідведення – 4,1 млрд. грн., за вивезення побутових відходів – 0,8 млрд. грн., за постачання електричної енергії – 5,4 млрд. гривень.</w:t>
      </w:r>
    </w:p>
    <w:p w:rsidR="008850B8" w:rsidRPr="00B45D4D" w:rsidRDefault="008850B8" w:rsidP="004C7131">
      <w:pPr>
        <w:ind w:firstLine="737"/>
        <w:jc w:val="both"/>
        <w:rPr>
          <w:sz w:val="28"/>
          <w:szCs w:val="28"/>
          <w:lang w:val="uk-UA"/>
        </w:rPr>
      </w:pPr>
      <w:r w:rsidRPr="00B45D4D">
        <w:rPr>
          <w:sz w:val="28"/>
          <w:szCs w:val="28"/>
          <w:lang w:val="uk-UA"/>
        </w:rPr>
        <w:t xml:space="preserve">Така ситуація є неприпустимою з огляду як на стан розрахунків на вітчизняних ринках енергоресурсів і житлово-комунальних послуг, так і на загальний соціальний стан в державі. Існують значні ризики його погіршення та подальшого зубожіння населення через закладене урядом подальше зростання цін і тарифів у ЖКГ. Відповідно до оприлюдненого у квітні 2019 р. (перегляд прогнозу з урахуванням впливу поширення пандемії COVID-19 очікується на початку травня 2020 р.) Міністерством економічного розвитку і торгівлі України "Консенсус-прогнозу» щодо перспектив розвитку України зростання тарифів на енергоносії та комунальні послуги для населення (грудень до грудня) складе: </w:t>
      </w:r>
    </w:p>
    <w:p w:rsidR="008850B8" w:rsidRPr="00B45D4D" w:rsidRDefault="008850B8" w:rsidP="004C7131">
      <w:pPr>
        <w:numPr>
          <w:ilvl w:val="0"/>
          <w:numId w:val="4"/>
        </w:numPr>
        <w:ind w:left="0" w:firstLine="737"/>
        <w:jc w:val="both"/>
        <w:rPr>
          <w:sz w:val="28"/>
          <w:szCs w:val="28"/>
          <w:lang w:val="uk-UA"/>
        </w:rPr>
      </w:pPr>
      <w:r w:rsidRPr="00B45D4D">
        <w:rPr>
          <w:sz w:val="28"/>
          <w:szCs w:val="28"/>
          <w:lang w:val="uk-UA"/>
        </w:rPr>
        <w:t>у 2019 р.: на природний газ – 15%, гарячу воду та опалення – 20%, електроенергію – 15%;</w:t>
      </w:r>
    </w:p>
    <w:p w:rsidR="008850B8" w:rsidRPr="00B45D4D" w:rsidRDefault="008850B8" w:rsidP="004C7131">
      <w:pPr>
        <w:numPr>
          <w:ilvl w:val="0"/>
          <w:numId w:val="4"/>
        </w:numPr>
        <w:ind w:left="0" w:firstLine="737"/>
        <w:jc w:val="both"/>
        <w:rPr>
          <w:sz w:val="28"/>
          <w:szCs w:val="28"/>
          <w:lang w:val="uk-UA"/>
        </w:rPr>
      </w:pPr>
      <w:r w:rsidRPr="00B45D4D">
        <w:rPr>
          <w:sz w:val="28"/>
          <w:szCs w:val="28"/>
          <w:lang w:val="uk-UA"/>
        </w:rPr>
        <w:t>у 2020 р.: на природний газ – 20%, гарячу воду та опалення – 15%, електроенергію – 18,9%;</w:t>
      </w:r>
    </w:p>
    <w:p w:rsidR="008850B8" w:rsidRPr="00B45D4D" w:rsidRDefault="008850B8" w:rsidP="004C7131">
      <w:pPr>
        <w:numPr>
          <w:ilvl w:val="0"/>
          <w:numId w:val="4"/>
        </w:numPr>
        <w:ind w:left="0" w:firstLine="737"/>
        <w:jc w:val="both"/>
        <w:rPr>
          <w:sz w:val="28"/>
          <w:szCs w:val="28"/>
          <w:lang w:val="uk-UA"/>
        </w:rPr>
      </w:pPr>
      <w:r w:rsidRPr="00B45D4D">
        <w:rPr>
          <w:sz w:val="28"/>
          <w:szCs w:val="28"/>
          <w:lang w:val="uk-UA"/>
        </w:rPr>
        <w:t>у 2021 р.: на природний газ – 14%, гарячу воду та опалення – 11,5%, електроенергію – 20%.</w:t>
      </w:r>
    </w:p>
    <w:p w:rsidR="008850B8" w:rsidRPr="00B45D4D" w:rsidRDefault="008850B8" w:rsidP="004C7131">
      <w:pPr>
        <w:tabs>
          <w:tab w:val="left" w:pos="1080"/>
        </w:tabs>
        <w:ind w:firstLine="737"/>
        <w:jc w:val="both"/>
        <w:rPr>
          <w:sz w:val="28"/>
          <w:szCs w:val="28"/>
          <w:lang w:val="uk-UA"/>
        </w:rPr>
      </w:pPr>
      <w:r w:rsidRPr="00B45D4D">
        <w:rPr>
          <w:sz w:val="28"/>
          <w:szCs w:val="28"/>
          <w:lang w:val="uk-UA"/>
        </w:rPr>
        <w:t>Продовження антисоціальної практики шокуючого зростання тарифів і цін у сфері ЖКГ несе реальні загрози подальшого скорочення реальних доходів і добробуту українських громадян, погіршення їх платоспроможності та споживчих розрахунків, загострення кризи неплатежів та соціального стану у державі. З метою недопущення такої ситуації, пропонується списання заборгованості населення за спожиті енергоносії та житлово-комунальні послуги, яка утворилася станом на початок 2020 року.</w:t>
      </w:r>
    </w:p>
    <w:p w:rsidR="008850B8" w:rsidRPr="00B45D4D" w:rsidRDefault="008850B8" w:rsidP="004C7131">
      <w:pPr>
        <w:ind w:firstLine="737"/>
        <w:jc w:val="both"/>
        <w:outlineLvl w:val="0"/>
        <w:rPr>
          <w:b/>
          <w:bCs/>
          <w:sz w:val="28"/>
          <w:szCs w:val="28"/>
          <w:lang w:val="uk-UA"/>
        </w:rPr>
      </w:pPr>
    </w:p>
    <w:p w:rsidR="008850B8" w:rsidRPr="00B45D4D" w:rsidRDefault="008850B8" w:rsidP="004C7131">
      <w:pPr>
        <w:widowControl w:val="0"/>
        <w:autoSpaceDE w:val="0"/>
        <w:autoSpaceDN w:val="0"/>
        <w:adjustRightInd w:val="0"/>
        <w:ind w:firstLine="737"/>
        <w:jc w:val="both"/>
        <w:rPr>
          <w:b/>
          <w:bCs/>
          <w:sz w:val="28"/>
          <w:szCs w:val="28"/>
          <w:lang w:val="uk-UA"/>
        </w:rPr>
      </w:pPr>
      <w:r w:rsidRPr="00B45D4D">
        <w:rPr>
          <w:b/>
          <w:bCs/>
          <w:sz w:val="28"/>
          <w:szCs w:val="28"/>
          <w:lang w:val="uk-UA"/>
        </w:rPr>
        <w:t xml:space="preserve">2. Цілі і завдання прийняття акта </w:t>
      </w:r>
    </w:p>
    <w:p w:rsidR="008850B8" w:rsidRPr="00B45D4D" w:rsidRDefault="008850B8" w:rsidP="004C7131">
      <w:pPr>
        <w:ind w:firstLine="737"/>
        <w:jc w:val="both"/>
        <w:outlineLvl w:val="0"/>
        <w:rPr>
          <w:sz w:val="28"/>
          <w:szCs w:val="28"/>
          <w:lang w:val="uk-UA"/>
        </w:rPr>
      </w:pPr>
      <w:r w:rsidRPr="00B45D4D">
        <w:rPr>
          <w:sz w:val="28"/>
          <w:szCs w:val="28"/>
          <w:lang w:val="uk-UA"/>
        </w:rPr>
        <w:t xml:space="preserve">Цілі і завдання проекту закону – недопущення подальшого збільшення боргів за житлово-комунальні послуги у зв’язку з неможливістю їх оплати більшою частиною населення України, створення законодавчих основ для заборони примусового виселення і стягнення житла за борги за житлово-комунальні послуги, відновлення соціальної справедливості по відношенню </w:t>
      </w:r>
      <w:r w:rsidRPr="00B45D4D">
        <w:rPr>
          <w:sz w:val="28"/>
          <w:szCs w:val="28"/>
          <w:lang w:val="uk-UA"/>
        </w:rPr>
        <w:lastRenderedPageBreak/>
        <w:t>до найбільш незахищених верств населення шляхом повного відновлення раніше існуючого рівня пільг з</w:t>
      </w:r>
      <w:r w:rsidRPr="00B45D4D">
        <w:rPr>
          <w:sz w:val="28"/>
          <w:szCs w:val="28"/>
          <w:shd w:val="clear" w:color="auto" w:fill="FFFFFF"/>
          <w:lang w:val="uk-UA"/>
        </w:rPr>
        <w:t xml:space="preserve"> </w:t>
      </w:r>
      <w:r w:rsidRPr="00B45D4D">
        <w:rPr>
          <w:sz w:val="28"/>
          <w:szCs w:val="28"/>
          <w:lang w:val="uk-UA"/>
        </w:rPr>
        <w:t>оплати житлово-комунальних послуг, користування житлом та отримання палива.</w:t>
      </w:r>
    </w:p>
    <w:p w:rsidR="008850B8" w:rsidRPr="00B45D4D" w:rsidRDefault="008850B8" w:rsidP="004C7131">
      <w:pPr>
        <w:pStyle w:val="3"/>
        <w:ind w:firstLine="737"/>
        <w:outlineLvl w:val="0"/>
        <w:rPr>
          <w:i w:val="0"/>
          <w:iCs w:val="0"/>
        </w:rPr>
      </w:pPr>
    </w:p>
    <w:p w:rsidR="008850B8" w:rsidRPr="00B45D4D" w:rsidRDefault="008850B8" w:rsidP="004C7131">
      <w:pPr>
        <w:widowControl w:val="0"/>
        <w:autoSpaceDE w:val="0"/>
        <w:autoSpaceDN w:val="0"/>
        <w:adjustRightInd w:val="0"/>
        <w:ind w:firstLine="737"/>
        <w:jc w:val="both"/>
        <w:rPr>
          <w:b/>
          <w:bCs/>
          <w:sz w:val="28"/>
          <w:szCs w:val="28"/>
          <w:lang w:val="uk-UA"/>
        </w:rPr>
      </w:pPr>
      <w:r w:rsidRPr="00B45D4D">
        <w:rPr>
          <w:b/>
          <w:bCs/>
          <w:sz w:val="28"/>
          <w:szCs w:val="28"/>
          <w:lang w:val="uk-UA"/>
        </w:rPr>
        <w:t>3. Загальна характеристика і основні положення проекту акта</w:t>
      </w:r>
    </w:p>
    <w:p w:rsidR="008850B8" w:rsidRPr="00B45D4D" w:rsidRDefault="008850B8" w:rsidP="004C7131">
      <w:pPr>
        <w:tabs>
          <w:tab w:val="num" w:pos="0"/>
        </w:tabs>
        <w:ind w:firstLine="737"/>
        <w:jc w:val="both"/>
        <w:rPr>
          <w:sz w:val="28"/>
          <w:szCs w:val="28"/>
          <w:lang w:val="uk-UA"/>
        </w:rPr>
      </w:pPr>
      <w:r w:rsidRPr="00B45D4D">
        <w:rPr>
          <w:sz w:val="28"/>
          <w:szCs w:val="28"/>
          <w:lang w:val="uk-UA"/>
        </w:rPr>
        <w:t>Законопроектом пропонується:</w:t>
      </w:r>
    </w:p>
    <w:p w:rsidR="008850B8" w:rsidRPr="00B45D4D" w:rsidRDefault="008850B8" w:rsidP="004C7131">
      <w:pPr>
        <w:tabs>
          <w:tab w:val="num" w:pos="0"/>
        </w:tabs>
        <w:ind w:firstLine="737"/>
        <w:jc w:val="both"/>
        <w:rPr>
          <w:sz w:val="28"/>
          <w:szCs w:val="28"/>
          <w:lang w:val="uk-UA"/>
        </w:rPr>
      </w:pPr>
      <w:r w:rsidRPr="00B45D4D">
        <w:rPr>
          <w:sz w:val="28"/>
          <w:szCs w:val="28"/>
          <w:lang w:val="uk-UA"/>
        </w:rPr>
        <w:t>1) скасувати законодавчі положення про нарахування та сплату пені у разі несвоєчасного здійснення платежів за житлово-комунальні послуги;</w:t>
      </w:r>
    </w:p>
    <w:p w:rsidR="008850B8" w:rsidRPr="00B45D4D" w:rsidRDefault="008850B8" w:rsidP="004C7131">
      <w:pPr>
        <w:tabs>
          <w:tab w:val="num" w:pos="0"/>
        </w:tabs>
        <w:ind w:firstLine="737"/>
        <w:jc w:val="both"/>
        <w:rPr>
          <w:sz w:val="28"/>
          <w:szCs w:val="28"/>
          <w:lang w:val="uk-UA"/>
        </w:rPr>
      </w:pPr>
      <w:r w:rsidRPr="00B45D4D">
        <w:rPr>
          <w:sz w:val="28"/>
          <w:szCs w:val="28"/>
          <w:lang w:val="uk-UA"/>
        </w:rPr>
        <w:t>2) запровадити мораторій на примусове виселення із житла, примусове стягнення</w:t>
      </w:r>
      <w:r w:rsidRPr="00B45D4D">
        <w:rPr>
          <w:b/>
          <w:bCs/>
          <w:sz w:val="28"/>
          <w:szCs w:val="28"/>
          <w:lang w:val="uk-UA"/>
        </w:rPr>
        <w:t xml:space="preserve"> </w:t>
      </w:r>
      <w:r w:rsidRPr="00B45D4D">
        <w:rPr>
          <w:sz w:val="28"/>
          <w:szCs w:val="28"/>
          <w:shd w:val="clear" w:color="auto" w:fill="FFFFFF"/>
          <w:lang w:val="uk-UA"/>
        </w:rPr>
        <w:t xml:space="preserve">житла, </w:t>
      </w:r>
      <w:r w:rsidRPr="00B45D4D">
        <w:rPr>
          <w:sz w:val="28"/>
          <w:szCs w:val="28"/>
          <w:lang w:val="uk-UA"/>
        </w:rPr>
        <w:t>припинення/зупинення надання житлово-комунальних послуг;</w:t>
      </w:r>
    </w:p>
    <w:p w:rsidR="008850B8" w:rsidRPr="00B45D4D" w:rsidRDefault="008850B8" w:rsidP="004C7131">
      <w:pPr>
        <w:ind w:firstLine="737"/>
        <w:jc w:val="both"/>
        <w:rPr>
          <w:sz w:val="28"/>
          <w:szCs w:val="28"/>
          <w:lang w:val="uk-UA"/>
        </w:rPr>
      </w:pPr>
      <w:r w:rsidRPr="00B45D4D">
        <w:rPr>
          <w:sz w:val="28"/>
          <w:szCs w:val="28"/>
          <w:lang w:val="uk-UA"/>
        </w:rPr>
        <w:t>3) виключити норми про надання пільг, в тому числі з</w:t>
      </w:r>
      <w:r w:rsidRPr="00B45D4D">
        <w:rPr>
          <w:sz w:val="28"/>
          <w:szCs w:val="28"/>
          <w:shd w:val="clear" w:color="auto" w:fill="FFFFFF"/>
          <w:lang w:val="uk-UA"/>
        </w:rPr>
        <w:t xml:space="preserve"> </w:t>
      </w:r>
      <w:r w:rsidRPr="00B45D4D">
        <w:rPr>
          <w:sz w:val="28"/>
          <w:szCs w:val="28"/>
          <w:lang w:val="uk-UA"/>
        </w:rPr>
        <w:t xml:space="preserve">оплати житлово-комунальних послуг, користування житлом та отримання палива в залежності від сукупного доходу сім’ї пільговика, які стосуються учасників війни, осіб, які мають особливі заслуги перед Батьківщиною, осіб, які мають особливі трудові заслуги перед Батьківщиною, </w:t>
      </w:r>
      <w:r w:rsidRPr="00B45D4D">
        <w:rPr>
          <w:sz w:val="28"/>
          <w:szCs w:val="28"/>
          <w:bdr w:val="none" w:sz="0" w:space="0" w:color="auto" w:frame="1"/>
          <w:lang w:val="uk-UA"/>
        </w:rPr>
        <w:t xml:space="preserve">жертв нацистських переслідувань, </w:t>
      </w:r>
      <w:r w:rsidRPr="00B45D4D">
        <w:rPr>
          <w:sz w:val="28"/>
          <w:szCs w:val="28"/>
          <w:lang w:val="uk-UA"/>
        </w:rPr>
        <w:t>дітей війни, педагогічних працівників позашкільних навчальних закладів, які працюють у сільській місцевості і селищах, а також пенсіонерів, які раніше працювали педагогічними працівниками в цих населених пунктах і проживають в них, багатодітних сімей, прийомних сім'ям і дитячих будинків сімейного типу;</w:t>
      </w:r>
    </w:p>
    <w:p w:rsidR="008850B8" w:rsidRPr="00B45D4D" w:rsidRDefault="008850B8" w:rsidP="004C7131">
      <w:pPr>
        <w:ind w:firstLine="737"/>
        <w:jc w:val="both"/>
        <w:rPr>
          <w:sz w:val="28"/>
          <w:szCs w:val="28"/>
          <w:lang w:val="uk-UA"/>
        </w:rPr>
      </w:pPr>
      <w:r w:rsidRPr="00B45D4D">
        <w:rPr>
          <w:sz w:val="28"/>
          <w:szCs w:val="28"/>
          <w:lang w:val="uk-UA"/>
        </w:rPr>
        <w:t>4) списання заборгованості населення за наступні види послуг:</w:t>
      </w:r>
    </w:p>
    <w:p w:rsidR="008850B8" w:rsidRPr="00B45D4D" w:rsidRDefault="008850B8" w:rsidP="004C7131">
      <w:pPr>
        <w:ind w:firstLine="737"/>
        <w:jc w:val="both"/>
        <w:rPr>
          <w:sz w:val="28"/>
          <w:szCs w:val="28"/>
          <w:lang w:val="uk-UA"/>
        </w:rPr>
      </w:pPr>
      <w:r w:rsidRPr="00B45D4D">
        <w:rPr>
          <w:sz w:val="28"/>
          <w:szCs w:val="28"/>
          <w:lang w:val="uk-UA"/>
        </w:rPr>
        <w:t>- за природний газ перед постачальниками природного газу для потреб побутових споживачів, що сформувалась станом на 1 січня 2020 року;</w:t>
      </w:r>
    </w:p>
    <w:p w:rsidR="008850B8" w:rsidRPr="00B45D4D" w:rsidRDefault="008850B8" w:rsidP="004C7131">
      <w:pPr>
        <w:ind w:firstLine="737"/>
        <w:jc w:val="both"/>
        <w:rPr>
          <w:sz w:val="28"/>
          <w:szCs w:val="28"/>
          <w:lang w:val="uk-UA"/>
        </w:rPr>
      </w:pPr>
      <w:r w:rsidRPr="00B45D4D">
        <w:rPr>
          <w:sz w:val="28"/>
          <w:szCs w:val="28"/>
          <w:lang w:val="uk-UA"/>
        </w:rPr>
        <w:t>- за централізоване опалення та постачання гарячої води, що надаються населенню суб'єктами господарювання, які є надавачами цих послуг, станом на 1 січня 2020 року;</w:t>
      </w:r>
    </w:p>
    <w:p w:rsidR="008850B8" w:rsidRPr="00B45D4D" w:rsidRDefault="008850B8" w:rsidP="004C7131">
      <w:pPr>
        <w:ind w:firstLine="737"/>
        <w:jc w:val="both"/>
        <w:rPr>
          <w:sz w:val="28"/>
          <w:szCs w:val="28"/>
          <w:lang w:val="uk-UA"/>
        </w:rPr>
      </w:pPr>
      <w:r w:rsidRPr="00B45D4D">
        <w:rPr>
          <w:sz w:val="28"/>
          <w:szCs w:val="28"/>
          <w:lang w:val="uk-UA"/>
        </w:rPr>
        <w:t>- за постачання електричної енергії для кожного класу споживачів перед відповідними постачальниками послуг, що сформувалась станом на 1 січня 2020 року.</w:t>
      </w:r>
    </w:p>
    <w:p w:rsidR="008850B8" w:rsidRPr="00B45D4D" w:rsidRDefault="008850B8" w:rsidP="004C7131">
      <w:pPr>
        <w:ind w:firstLine="737"/>
        <w:jc w:val="both"/>
        <w:rPr>
          <w:sz w:val="28"/>
          <w:szCs w:val="28"/>
          <w:lang w:val="uk-UA"/>
        </w:rPr>
      </w:pPr>
      <w:r w:rsidRPr="00B45D4D">
        <w:rPr>
          <w:sz w:val="28"/>
          <w:szCs w:val="28"/>
          <w:lang w:val="uk-UA"/>
        </w:rPr>
        <w:t xml:space="preserve">Списання заборгованості здійснюватиметься у </w:t>
      </w:r>
      <w:r w:rsidR="00F53659" w:rsidRPr="00B45D4D">
        <w:rPr>
          <w:sz w:val="28"/>
          <w:szCs w:val="28"/>
          <w:lang w:val="uk-UA"/>
        </w:rPr>
        <w:t>порядку</w:t>
      </w:r>
      <w:r w:rsidRPr="00B45D4D">
        <w:rPr>
          <w:sz w:val="28"/>
          <w:szCs w:val="28"/>
          <w:lang w:val="uk-UA"/>
        </w:rPr>
        <w:t xml:space="preserve">, встановленому Кабінетом Міністрів України. </w:t>
      </w:r>
    </w:p>
    <w:p w:rsidR="008850B8" w:rsidRPr="00B45D4D" w:rsidRDefault="008850B8" w:rsidP="004C7131">
      <w:pPr>
        <w:ind w:firstLine="737"/>
        <w:jc w:val="both"/>
        <w:rPr>
          <w:sz w:val="28"/>
          <w:szCs w:val="28"/>
          <w:lang w:val="uk-UA"/>
        </w:rPr>
      </w:pPr>
      <w:r w:rsidRPr="00B45D4D">
        <w:rPr>
          <w:sz w:val="28"/>
          <w:szCs w:val="28"/>
          <w:lang w:val="uk-UA"/>
        </w:rPr>
        <w:t xml:space="preserve">Списання заборгованості населення перед відповідними суб’єктами господарювання, що здійснюють постачання природного газу для потреб побутових споживачів, а також централізованого опалення та постачання гарячої води здійснюватиметься шляхом взаємозаліку за спожитий природний газ перед Національною акціонерною компанією "Нафтогаз України". </w:t>
      </w:r>
    </w:p>
    <w:p w:rsidR="008850B8" w:rsidRPr="00B45D4D" w:rsidRDefault="008850B8" w:rsidP="004C7131">
      <w:pPr>
        <w:ind w:firstLine="737"/>
        <w:jc w:val="both"/>
        <w:rPr>
          <w:sz w:val="28"/>
          <w:szCs w:val="28"/>
          <w:lang w:val="uk-UA"/>
        </w:rPr>
      </w:pPr>
      <w:r w:rsidRPr="00B45D4D">
        <w:rPr>
          <w:sz w:val="28"/>
          <w:szCs w:val="28"/>
          <w:lang w:val="uk-UA"/>
        </w:rPr>
        <w:t>Списання заборгованості населення за спожиту електроенергію здійснюватиметься за рахунок коштів Державного бюджету України.</w:t>
      </w:r>
    </w:p>
    <w:p w:rsidR="008850B8" w:rsidRPr="00B45D4D" w:rsidRDefault="008850B8" w:rsidP="004C7131">
      <w:pPr>
        <w:pStyle w:val="3"/>
        <w:ind w:firstLine="737"/>
        <w:outlineLvl w:val="0"/>
        <w:rPr>
          <w:i w:val="0"/>
          <w:iCs w:val="0"/>
        </w:rPr>
      </w:pPr>
    </w:p>
    <w:p w:rsidR="008850B8" w:rsidRPr="00B45D4D" w:rsidRDefault="008850B8" w:rsidP="004C7131">
      <w:pPr>
        <w:widowControl w:val="0"/>
        <w:autoSpaceDE w:val="0"/>
        <w:autoSpaceDN w:val="0"/>
        <w:adjustRightInd w:val="0"/>
        <w:ind w:firstLine="737"/>
        <w:jc w:val="both"/>
        <w:rPr>
          <w:b/>
          <w:bCs/>
          <w:sz w:val="28"/>
          <w:szCs w:val="28"/>
          <w:lang w:val="uk-UA"/>
        </w:rPr>
      </w:pPr>
      <w:r w:rsidRPr="00B45D4D">
        <w:rPr>
          <w:b/>
          <w:bCs/>
          <w:sz w:val="28"/>
          <w:szCs w:val="28"/>
          <w:lang w:val="uk-UA"/>
        </w:rPr>
        <w:t>4. Стан нормативно-правової бази у даній сфері правового регулювання</w:t>
      </w:r>
    </w:p>
    <w:p w:rsidR="008850B8" w:rsidRPr="00B45D4D" w:rsidRDefault="008850B8" w:rsidP="004C7131">
      <w:pPr>
        <w:pStyle w:val="3"/>
        <w:ind w:firstLine="737"/>
        <w:outlineLvl w:val="0"/>
        <w:rPr>
          <w:b w:val="0"/>
          <w:bCs w:val="0"/>
          <w:i w:val="0"/>
          <w:iCs w:val="0"/>
        </w:rPr>
      </w:pPr>
      <w:r w:rsidRPr="00B45D4D">
        <w:rPr>
          <w:b w:val="0"/>
          <w:bCs w:val="0"/>
          <w:i w:val="0"/>
          <w:iCs w:val="0"/>
        </w:rPr>
        <w:t xml:space="preserve">Питання, яких торкається законопроект, регулюються Конституцією України та законами України "Про реструктуризацію заборгованості з </w:t>
      </w:r>
      <w:r w:rsidRPr="00B45D4D">
        <w:rPr>
          <w:b w:val="0"/>
          <w:bCs w:val="0"/>
          <w:i w:val="0"/>
          <w:iCs w:val="0"/>
        </w:rPr>
        <w:lastRenderedPageBreak/>
        <w:t>квартирної плати, плати за житлово-комунальні послуги, спожиті газ та електроенергію",</w:t>
      </w:r>
      <w:r w:rsidRPr="00B45D4D">
        <w:rPr>
          <w:b w:val="0"/>
          <w:bCs w:val="0"/>
        </w:rPr>
        <w:t xml:space="preserve"> </w:t>
      </w:r>
      <w:r w:rsidRPr="00B45D4D">
        <w:rPr>
          <w:b w:val="0"/>
          <w:bCs w:val="0"/>
          <w:i w:val="0"/>
          <w:iCs w:val="0"/>
        </w:rPr>
        <w:t>"Про житлово-комунальні послуги",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Україні", "Про жертви нацистських переслідувань", "Про соціальний захист дітей війни", "Про позашкільну освіту", "Про охорону дитинства".</w:t>
      </w:r>
    </w:p>
    <w:p w:rsidR="008850B8" w:rsidRPr="00B45D4D" w:rsidRDefault="008850B8" w:rsidP="004C7131">
      <w:pPr>
        <w:widowControl w:val="0"/>
        <w:autoSpaceDE w:val="0"/>
        <w:autoSpaceDN w:val="0"/>
        <w:adjustRightInd w:val="0"/>
        <w:ind w:firstLine="737"/>
        <w:jc w:val="both"/>
        <w:rPr>
          <w:sz w:val="28"/>
          <w:szCs w:val="28"/>
          <w:lang w:val="uk-UA"/>
        </w:rPr>
      </w:pPr>
      <w:r w:rsidRPr="00B45D4D">
        <w:rPr>
          <w:sz w:val="28"/>
          <w:szCs w:val="28"/>
          <w:lang w:val="uk-UA"/>
        </w:rPr>
        <w:t>Реалізація проекту не потребує внесення змін до інших законодавчих актів України.</w:t>
      </w:r>
    </w:p>
    <w:p w:rsidR="008850B8" w:rsidRPr="00B45D4D" w:rsidRDefault="008850B8" w:rsidP="004C7131">
      <w:pPr>
        <w:pStyle w:val="3"/>
        <w:ind w:firstLine="737"/>
        <w:outlineLvl w:val="0"/>
        <w:rPr>
          <w:i w:val="0"/>
          <w:iCs w:val="0"/>
        </w:rPr>
      </w:pPr>
    </w:p>
    <w:p w:rsidR="008850B8" w:rsidRPr="00B45D4D" w:rsidRDefault="008850B8" w:rsidP="004C7131">
      <w:pPr>
        <w:pStyle w:val="3"/>
        <w:ind w:firstLine="737"/>
        <w:outlineLvl w:val="0"/>
        <w:rPr>
          <w:i w:val="0"/>
          <w:iCs w:val="0"/>
        </w:rPr>
      </w:pPr>
      <w:r w:rsidRPr="00B45D4D">
        <w:rPr>
          <w:i w:val="0"/>
          <w:iCs w:val="0"/>
        </w:rPr>
        <w:t>5. Фінансово-економічне обґрунтування</w:t>
      </w:r>
    </w:p>
    <w:p w:rsidR="008850B8" w:rsidRPr="00B45D4D" w:rsidRDefault="008850B8" w:rsidP="004C7131">
      <w:pPr>
        <w:ind w:firstLine="737"/>
        <w:jc w:val="both"/>
        <w:rPr>
          <w:sz w:val="28"/>
          <w:szCs w:val="28"/>
          <w:lang w:val="uk-UA"/>
        </w:rPr>
      </w:pPr>
      <w:r w:rsidRPr="00B45D4D">
        <w:rPr>
          <w:sz w:val="28"/>
          <w:szCs w:val="28"/>
          <w:lang w:val="uk-UA"/>
        </w:rPr>
        <w:t xml:space="preserve">Проект Закону передбачає списання заборгованості населення за постачання природного газу (27,9 млрд. грн.), централізоване опалення та постачання гарячої води (20,4 млрд. грн.) та постачання електричної енергії (5,4 млрд. грн.) загалом на суму у розмірі 53,7 млрд. грн. При цьому, списання заборгованості населення у розмірі 48,3 млрд. грн. перед відповідними суб’єктами господарювання, що здійснюють постачання природного газу для потреб побутових споживачів, а також централізованого опалення та постачання гарячої води, здійснюватиметься шляхом взаємозаліку за спожитий природний газ перед Національною акціонерною компанією "Нафтогаз України". </w:t>
      </w:r>
    </w:p>
    <w:p w:rsidR="008850B8" w:rsidRPr="00B45D4D" w:rsidRDefault="008850B8" w:rsidP="004C7131">
      <w:pPr>
        <w:ind w:firstLine="737"/>
        <w:jc w:val="both"/>
        <w:rPr>
          <w:sz w:val="28"/>
          <w:szCs w:val="28"/>
          <w:lang w:val="uk-UA"/>
        </w:rPr>
      </w:pPr>
      <w:r w:rsidRPr="00B45D4D">
        <w:rPr>
          <w:sz w:val="28"/>
          <w:szCs w:val="28"/>
          <w:lang w:val="uk-UA"/>
        </w:rPr>
        <w:t xml:space="preserve">Реалізація даного проекту Закону України потребуватиме додаткових витрат з Державного бюджету Украйни у розмірі 5,4 млрд. грн. для покриття заборгованості населення за спожиту електроенергію. Збільшення на 2020 рік видатків в рамках списання заборгованості населення за електроенергію пропонується за рахунок економії, яка буде отримана за іншими бюджетними програмами, а також коригування окремих бюджетних програм з метою сприяння подоланню наслідків пандемії COVID-19. </w:t>
      </w:r>
    </w:p>
    <w:p w:rsidR="008850B8" w:rsidRPr="00B45D4D" w:rsidRDefault="008850B8" w:rsidP="004C7131">
      <w:pPr>
        <w:ind w:firstLine="737"/>
        <w:jc w:val="both"/>
        <w:rPr>
          <w:b/>
          <w:bCs/>
          <w:sz w:val="28"/>
          <w:szCs w:val="28"/>
          <w:lang w:val="uk-UA"/>
        </w:rPr>
      </w:pPr>
    </w:p>
    <w:p w:rsidR="008850B8" w:rsidRPr="00B45D4D" w:rsidRDefault="008850B8" w:rsidP="004C7131">
      <w:pPr>
        <w:widowControl w:val="0"/>
        <w:autoSpaceDE w:val="0"/>
        <w:autoSpaceDN w:val="0"/>
        <w:adjustRightInd w:val="0"/>
        <w:ind w:firstLine="737"/>
        <w:jc w:val="both"/>
        <w:rPr>
          <w:b/>
          <w:bCs/>
          <w:sz w:val="28"/>
          <w:szCs w:val="28"/>
          <w:lang w:val="uk-UA"/>
        </w:rPr>
      </w:pPr>
      <w:r w:rsidRPr="00B45D4D">
        <w:rPr>
          <w:b/>
          <w:bCs/>
          <w:sz w:val="28"/>
          <w:szCs w:val="28"/>
          <w:lang w:val="uk-UA"/>
        </w:rPr>
        <w:t>6. Прогноз соціально-економічних та інших наслідків прийняття акта</w:t>
      </w:r>
    </w:p>
    <w:p w:rsidR="008850B8" w:rsidRPr="00B45D4D" w:rsidRDefault="008850B8" w:rsidP="004C7131">
      <w:pPr>
        <w:tabs>
          <w:tab w:val="num" w:pos="0"/>
        </w:tabs>
        <w:ind w:firstLine="737"/>
        <w:jc w:val="both"/>
        <w:rPr>
          <w:sz w:val="28"/>
          <w:szCs w:val="28"/>
          <w:lang w:val="uk-UA"/>
        </w:rPr>
      </w:pPr>
      <w:r w:rsidRPr="00B45D4D">
        <w:rPr>
          <w:sz w:val="28"/>
          <w:szCs w:val="28"/>
          <w:lang w:val="uk-UA"/>
        </w:rPr>
        <w:t>Прийняття законопроекту матиме наслідком:</w:t>
      </w:r>
    </w:p>
    <w:p w:rsidR="008850B8" w:rsidRPr="00B45D4D" w:rsidRDefault="008850B8" w:rsidP="004C7131">
      <w:pPr>
        <w:tabs>
          <w:tab w:val="num" w:pos="0"/>
        </w:tabs>
        <w:ind w:firstLine="737"/>
        <w:jc w:val="both"/>
        <w:rPr>
          <w:sz w:val="28"/>
          <w:szCs w:val="28"/>
          <w:lang w:val="uk-UA"/>
        </w:rPr>
      </w:pPr>
      <w:r w:rsidRPr="00B45D4D">
        <w:rPr>
          <w:sz w:val="28"/>
          <w:szCs w:val="28"/>
          <w:lang w:val="uk-UA"/>
        </w:rPr>
        <w:t>- зупинення подальшого зростання заборгованості населення з оплати житлово-комунальних послуг;</w:t>
      </w:r>
    </w:p>
    <w:p w:rsidR="008850B8" w:rsidRPr="00B45D4D" w:rsidRDefault="008850B8" w:rsidP="004C7131">
      <w:pPr>
        <w:tabs>
          <w:tab w:val="num" w:pos="0"/>
        </w:tabs>
        <w:ind w:firstLine="737"/>
        <w:jc w:val="both"/>
        <w:rPr>
          <w:sz w:val="28"/>
          <w:szCs w:val="28"/>
          <w:lang w:val="uk-UA"/>
        </w:rPr>
      </w:pPr>
      <w:r w:rsidRPr="00B45D4D">
        <w:rPr>
          <w:sz w:val="28"/>
          <w:szCs w:val="28"/>
          <w:lang w:val="uk-UA"/>
        </w:rPr>
        <w:t>- створення умов для убезпечення населення від загрози подальшого зубожіння через накопичення заборгованості з оплати житлово-комунальних послуг;</w:t>
      </w:r>
    </w:p>
    <w:p w:rsidR="008850B8" w:rsidRPr="00B45D4D" w:rsidRDefault="008850B8" w:rsidP="004C7131">
      <w:pPr>
        <w:tabs>
          <w:tab w:val="num" w:pos="0"/>
        </w:tabs>
        <w:ind w:firstLine="737"/>
        <w:jc w:val="both"/>
        <w:rPr>
          <w:sz w:val="28"/>
          <w:szCs w:val="28"/>
          <w:lang w:val="uk-UA"/>
        </w:rPr>
      </w:pPr>
      <w:r w:rsidRPr="00B45D4D">
        <w:rPr>
          <w:sz w:val="28"/>
          <w:szCs w:val="28"/>
          <w:lang w:val="uk-UA"/>
        </w:rPr>
        <w:t>- створення законодавчих основ для заборони примусового виселення і стягнення житла українських громадян за борги, утворені через несвоєчасну оплату ними спожитих житлово-комунальних послуг;</w:t>
      </w:r>
    </w:p>
    <w:p w:rsidR="008850B8" w:rsidRPr="00B45D4D" w:rsidRDefault="008850B8" w:rsidP="004C7131">
      <w:pPr>
        <w:pStyle w:val="3"/>
        <w:ind w:firstLine="737"/>
        <w:rPr>
          <w:b w:val="0"/>
          <w:bCs w:val="0"/>
          <w:i w:val="0"/>
          <w:iCs w:val="0"/>
        </w:rPr>
      </w:pPr>
      <w:r w:rsidRPr="00B45D4D">
        <w:rPr>
          <w:b w:val="0"/>
          <w:bCs w:val="0"/>
          <w:i w:val="0"/>
          <w:iCs w:val="0"/>
        </w:rPr>
        <w:t>- відновлення конституційних прав окремих категорій громадян на отримання пільг і компенсацій з</w:t>
      </w:r>
      <w:r w:rsidRPr="00B45D4D">
        <w:rPr>
          <w:b w:val="0"/>
          <w:bCs w:val="0"/>
          <w:i w:val="0"/>
          <w:iCs w:val="0"/>
          <w:shd w:val="clear" w:color="auto" w:fill="FFFFFF"/>
        </w:rPr>
        <w:t xml:space="preserve"> </w:t>
      </w:r>
      <w:r w:rsidRPr="00B45D4D">
        <w:rPr>
          <w:b w:val="0"/>
          <w:bCs w:val="0"/>
          <w:i w:val="0"/>
          <w:iCs w:val="0"/>
        </w:rPr>
        <w:t>оплати житлово-комунальних послуг, користування житлом та придбання побутового палива.</w:t>
      </w:r>
    </w:p>
    <w:p w:rsidR="008850B8" w:rsidRDefault="008850B8" w:rsidP="004C7131">
      <w:pPr>
        <w:pStyle w:val="3"/>
        <w:ind w:firstLine="737"/>
        <w:rPr>
          <w:b w:val="0"/>
          <w:bCs w:val="0"/>
          <w:i w:val="0"/>
          <w:iCs w:val="0"/>
        </w:rPr>
      </w:pPr>
    </w:p>
    <w:p w:rsidR="008850B8" w:rsidRPr="00B45D4D" w:rsidRDefault="008850B8" w:rsidP="0078439C">
      <w:pPr>
        <w:pStyle w:val="3"/>
        <w:rPr>
          <w:i w:val="0"/>
          <w:iCs w:val="0"/>
        </w:rPr>
      </w:pPr>
      <w:r w:rsidRPr="00B45D4D">
        <w:rPr>
          <w:i w:val="0"/>
          <w:iCs w:val="0"/>
        </w:rPr>
        <w:t>Народний депутат України                                                  Королевська Н.Ю.</w:t>
      </w:r>
    </w:p>
    <w:sectPr w:rsidR="008850B8" w:rsidRPr="00B45D4D" w:rsidSect="005D5406">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BAF" w:rsidRDefault="00A20BAF">
      <w:r>
        <w:separator/>
      </w:r>
    </w:p>
  </w:endnote>
  <w:endnote w:type="continuationSeparator" w:id="0">
    <w:p w:rsidR="00A20BAF" w:rsidRDefault="00A20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BAF" w:rsidRDefault="00A20BAF">
      <w:r>
        <w:separator/>
      </w:r>
    </w:p>
  </w:footnote>
  <w:footnote w:type="continuationSeparator" w:id="0">
    <w:p w:rsidR="00A20BAF" w:rsidRDefault="00A20BAF">
      <w:r>
        <w:continuationSeparator/>
      </w:r>
    </w:p>
  </w:footnote>
  <w:footnote w:id="1">
    <w:p w:rsidR="008850B8" w:rsidRDefault="008850B8" w:rsidP="00601B5C">
      <w:pPr>
        <w:pStyle w:val="ae"/>
      </w:pPr>
      <w:r w:rsidRPr="000359CA">
        <w:rPr>
          <w:rStyle w:val="af0"/>
          <w:lang w:val="uk-UA"/>
        </w:rPr>
        <w:footnoteRef/>
      </w:r>
      <w:r w:rsidRPr="000359CA">
        <w:rPr>
          <w:lang w:val="uk-UA"/>
        </w:rPr>
        <w:t xml:space="preserve"> Самооцінка домогосподарствами доступності окремих товарів та послуг у 2019 році (за даними вибіркового опитування домогосподарств).– Державна служба статистики України, 2020. – </w:t>
      </w:r>
      <w:r w:rsidRPr="000359CA">
        <w:rPr>
          <w:lang w:val="en-US"/>
        </w:rPr>
        <w:t>URL</w:t>
      </w:r>
      <w:r w:rsidRPr="000359CA">
        <w:rPr>
          <w:lang w:val="uk-UA"/>
        </w:rPr>
        <w:t>: http://www.ukrstat.gov.ua/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0B8" w:rsidRPr="00FE5AB7" w:rsidRDefault="008850B8" w:rsidP="00EC6220">
    <w:pPr>
      <w:pStyle w:val="a5"/>
      <w:framePr w:wrap="auto" w:vAnchor="text" w:hAnchor="margin" w:xAlign="center" w:y="1"/>
      <w:rPr>
        <w:rStyle w:val="a7"/>
        <w:sz w:val="22"/>
        <w:szCs w:val="22"/>
      </w:rPr>
    </w:pPr>
    <w:r w:rsidRPr="00FE5AB7">
      <w:rPr>
        <w:rStyle w:val="a7"/>
        <w:sz w:val="22"/>
        <w:szCs w:val="22"/>
      </w:rPr>
      <w:fldChar w:fldCharType="begin"/>
    </w:r>
    <w:r w:rsidRPr="00FE5AB7">
      <w:rPr>
        <w:rStyle w:val="a7"/>
        <w:sz w:val="22"/>
        <w:szCs w:val="22"/>
      </w:rPr>
      <w:instrText xml:space="preserve">PAGE  </w:instrText>
    </w:r>
    <w:r w:rsidRPr="00FE5AB7">
      <w:rPr>
        <w:rStyle w:val="a7"/>
        <w:sz w:val="22"/>
        <w:szCs w:val="22"/>
      </w:rPr>
      <w:fldChar w:fldCharType="separate"/>
    </w:r>
    <w:r w:rsidR="00BD1BDA">
      <w:rPr>
        <w:rStyle w:val="a7"/>
        <w:noProof/>
        <w:sz w:val="22"/>
        <w:szCs w:val="22"/>
      </w:rPr>
      <w:t>2</w:t>
    </w:r>
    <w:r w:rsidRPr="00FE5AB7">
      <w:rPr>
        <w:rStyle w:val="a7"/>
        <w:sz w:val="22"/>
        <w:szCs w:val="22"/>
      </w:rPr>
      <w:fldChar w:fldCharType="end"/>
    </w:r>
  </w:p>
  <w:p w:rsidR="008850B8" w:rsidRDefault="008850B8">
    <w:pPr>
      <w:pStyle w:val="a5"/>
      <w:rPr>
        <w:lang w:val="uk-UA"/>
      </w:rPr>
    </w:pPr>
  </w:p>
  <w:p w:rsidR="008850B8" w:rsidRPr="005D5406" w:rsidRDefault="008850B8">
    <w:pPr>
      <w:pStyle w:val="a5"/>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052F0"/>
    <w:multiLevelType w:val="hybridMultilevel"/>
    <w:tmpl w:val="310C08F0"/>
    <w:lvl w:ilvl="0" w:tplc="04190003">
      <w:start w:val="1"/>
      <w:numFmt w:val="bullet"/>
      <w:lvlText w:val="o"/>
      <w:lvlJc w:val="left"/>
      <w:pPr>
        <w:ind w:left="928" w:hanging="360"/>
      </w:pPr>
      <w:rPr>
        <w:rFonts w:ascii="Courier New" w:hAnsi="Courier New" w:cs="Courier New"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 w15:restartNumberingAfterBreak="0">
    <w:nsid w:val="3F7704AC"/>
    <w:multiLevelType w:val="hybridMultilevel"/>
    <w:tmpl w:val="5C441232"/>
    <w:lvl w:ilvl="0" w:tplc="F54AAE18">
      <w:start w:val="1"/>
      <w:numFmt w:val="bullet"/>
      <w:lvlText w:val=""/>
      <w:lvlJc w:val="left"/>
      <w:pPr>
        <w:ind w:left="1457" w:hanging="360"/>
      </w:pPr>
      <w:rPr>
        <w:rFonts w:ascii="Symbol" w:hAnsi="Symbol" w:cs="Symbol" w:hint="default"/>
      </w:rPr>
    </w:lvl>
    <w:lvl w:ilvl="1" w:tplc="04190003">
      <w:start w:val="1"/>
      <w:numFmt w:val="bullet"/>
      <w:lvlText w:val="o"/>
      <w:lvlJc w:val="left"/>
      <w:pPr>
        <w:ind w:left="2177" w:hanging="360"/>
      </w:pPr>
      <w:rPr>
        <w:rFonts w:ascii="Courier New" w:hAnsi="Courier New" w:cs="Courier New" w:hint="default"/>
      </w:rPr>
    </w:lvl>
    <w:lvl w:ilvl="2" w:tplc="04190005">
      <w:start w:val="1"/>
      <w:numFmt w:val="bullet"/>
      <w:lvlText w:val=""/>
      <w:lvlJc w:val="left"/>
      <w:pPr>
        <w:ind w:left="2897" w:hanging="360"/>
      </w:pPr>
      <w:rPr>
        <w:rFonts w:ascii="Wingdings" w:hAnsi="Wingdings" w:cs="Wingdings" w:hint="default"/>
      </w:rPr>
    </w:lvl>
    <w:lvl w:ilvl="3" w:tplc="04190001">
      <w:start w:val="1"/>
      <w:numFmt w:val="bullet"/>
      <w:lvlText w:val=""/>
      <w:lvlJc w:val="left"/>
      <w:pPr>
        <w:ind w:left="3617" w:hanging="360"/>
      </w:pPr>
      <w:rPr>
        <w:rFonts w:ascii="Symbol" w:hAnsi="Symbol" w:cs="Symbol" w:hint="default"/>
      </w:rPr>
    </w:lvl>
    <w:lvl w:ilvl="4" w:tplc="04190003">
      <w:start w:val="1"/>
      <w:numFmt w:val="bullet"/>
      <w:lvlText w:val="o"/>
      <w:lvlJc w:val="left"/>
      <w:pPr>
        <w:ind w:left="4337" w:hanging="360"/>
      </w:pPr>
      <w:rPr>
        <w:rFonts w:ascii="Courier New" w:hAnsi="Courier New" w:cs="Courier New" w:hint="default"/>
      </w:rPr>
    </w:lvl>
    <w:lvl w:ilvl="5" w:tplc="04190005">
      <w:start w:val="1"/>
      <w:numFmt w:val="bullet"/>
      <w:lvlText w:val=""/>
      <w:lvlJc w:val="left"/>
      <w:pPr>
        <w:ind w:left="5057" w:hanging="360"/>
      </w:pPr>
      <w:rPr>
        <w:rFonts w:ascii="Wingdings" w:hAnsi="Wingdings" w:cs="Wingdings" w:hint="default"/>
      </w:rPr>
    </w:lvl>
    <w:lvl w:ilvl="6" w:tplc="04190001">
      <w:start w:val="1"/>
      <w:numFmt w:val="bullet"/>
      <w:lvlText w:val=""/>
      <w:lvlJc w:val="left"/>
      <w:pPr>
        <w:ind w:left="5777" w:hanging="360"/>
      </w:pPr>
      <w:rPr>
        <w:rFonts w:ascii="Symbol" w:hAnsi="Symbol" w:cs="Symbol" w:hint="default"/>
      </w:rPr>
    </w:lvl>
    <w:lvl w:ilvl="7" w:tplc="04190003">
      <w:start w:val="1"/>
      <w:numFmt w:val="bullet"/>
      <w:lvlText w:val="o"/>
      <w:lvlJc w:val="left"/>
      <w:pPr>
        <w:ind w:left="6497" w:hanging="360"/>
      </w:pPr>
      <w:rPr>
        <w:rFonts w:ascii="Courier New" w:hAnsi="Courier New" w:cs="Courier New" w:hint="default"/>
      </w:rPr>
    </w:lvl>
    <w:lvl w:ilvl="8" w:tplc="04190005">
      <w:start w:val="1"/>
      <w:numFmt w:val="bullet"/>
      <w:lvlText w:val=""/>
      <w:lvlJc w:val="left"/>
      <w:pPr>
        <w:ind w:left="7217" w:hanging="360"/>
      </w:pPr>
      <w:rPr>
        <w:rFonts w:ascii="Wingdings" w:hAnsi="Wingdings" w:cs="Wingdings" w:hint="default"/>
      </w:rPr>
    </w:lvl>
  </w:abstractNum>
  <w:abstractNum w:abstractNumId="2" w15:restartNumberingAfterBreak="0">
    <w:nsid w:val="3FCE057A"/>
    <w:multiLevelType w:val="hybridMultilevel"/>
    <w:tmpl w:val="71EE413A"/>
    <w:lvl w:ilvl="0" w:tplc="4894ABD4">
      <w:numFmt w:val="bullet"/>
      <w:lvlText w:val="-"/>
      <w:lvlJc w:val="left"/>
      <w:pPr>
        <w:tabs>
          <w:tab w:val="num" w:pos="1650"/>
        </w:tabs>
        <w:ind w:left="1650" w:hanging="930"/>
      </w:pPr>
      <w:rPr>
        <w:rFonts w:ascii="Times New Roman" w:eastAsia="Times New Roman" w:hAnsi="Times New Roman"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cs="Wingdings" w:hint="default"/>
      </w:rPr>
    </w:lvl>
    <w:lvl w:ilvl="3" w:tplc="04220001">
      <w:start w:val="1"/>
      <w:numFmt w:val="bullet"/>
      <w:lvlText w:val=""/>
      <w:lvlJc w:val="left"/>
      <w:pPr>
        <w:tabs>
          <w:tab w:val="num" w:pos="3240"/>
        </w:tabs>
        <w:ind w:left="3240" w:hanging="360"/>
      </w:pPr>
      <w:rPr>
        <w:rFonts w:ascii="Symbol" w:hAnsi="Symbol" w:cs="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cs="Wingdings" w:hint="default"/>
      </w:rPr>
    </w:lvl>
    <w:lvl w:ilvl="6" w:tplc="04220001">
      <w:start w:val="1"/>
      <w:numFmt w:val="bullet"/>
      <w:lvlText w:val=""/>
      <w:lvlJc w:val="left"/>
      <w:pPr>
        <w:tabs>
          <w:tab w:val="num" w:pos="5400"/>
        </w:tabs>
        <w:ind w:left="5400" w:hanging="360"/>
      </w:pPr>
      <w:rPr>
        <w:rFonts w:ascii="Symbol" w:hAnsi="Symbol" w:cs="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cs="Wingdings" w:hint="default"/>
      </w:rPr>
    </w:lvl>
  </w:abstractNum>
  <w:abstractNum w:abstractNumId="3" w15:restartNumberingAfterBreak="0">
    <w:nsid w:val="58197673"/>
    <w:multiLevelType w:val="hybridMultilevel"/>
    <w:tmpl w:val="BECAC42A"/>
    <w:lvl w:ilvl="0" w:tplc="05ECB28A">
      <w:numFmt w:val="bullet"/>
      <w:lvlText w:val="-"/>
      <w:lvlJc w:val="left"/>
      <w:pPr>
        <w:tabs>
          <w:tab w:val="num" w:pos="1440"/>
        </w:tabs>
        <w:ind w:left="1440" w:hanging="550"/>
      </w:pPr>
      <w:rPr>
        <w:rFonts w:ascii="Times New Roman" w:eastAsia="Times New Roman" w:hAnsi="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AB8"/>
    <w:rsid w:val="000020F1"/>
    <w:rsid w:val="00002AD5"/>
    <w:rsid w:val="000059DE"/>
    <w:rsid w:val="00006A53"/>
    <w:rsid w:val="00007188"/>
    <w:rsid w:val="00010AB1"/>
    <w:rsid w:val="00013323"/>
    <w:rsid w:val="00013E6C"/>
    <w:rsid w:val="00013EEB"/>
    <w:rsid w:val="00015AD7"/>
    <w:rsid w:val="00017B4F"/>
    <w:rsid w:val="00021420"/>
    <w:rsid w:val="00021A72"/>
    <w:rsid w:val="000251A0"/>
    <w:rsid w:val="000254A0"/>
    <w:rsid w:val="00031416"/>
    <w:rsid w:val="00031B63"/>
    <w:rsid w:val="00032D3F"/>
    <w:rsid w:val="000349CB"/>
    <w:rsid w:val="000359CA"/>
    <w:rsid w:val="000405F7"/>
    <w:rsid w:val="00040867"/>
    <w:rsid w:val="00045798"/>
    <w:rsid w:val="00047E53"/>
    <w:rsid w:val="00050C0C"/>
    <w:rsid w:val="00051302"/>
    <w:rsid w:val="00052629"/>
    <w:rsid w:val="000527D3"/>
    <w:rsid w:val="00053A7E"/>
    <w:rsid w:val="00056797"/>
    <w:rsid w:val="00056EE6"/>
    <w:rsid w:val="00060EAD"/>
    <w:rsid w:val="00061F68"/>
    <w:rsid w:val="00062F15"/>
    <w:rsid w:val="000637DC"/>
    <w:rsid w:val="00063C62"/>
    <w:rsid w:val="0006774E"/>
    <w:rsid w:val="000723CE"/>
    <w:rsid w:val="0007366B"/>
    <w:rsid w:val="000759D7"/>
    <w:rsid w:val="0007699F"/>
    <w:rsid w:val="00080A20"/>
    <w:rsid w:val="00081822"/>
    <w:rsid w:val="00083897"/>
    <w:rsid w:val="00087D24"/>
    <w:rsid w:val="000904B7"/>
    <w:rsid w:val="000904C7"/>
    <w:rsid w:val="00091CE8"/>
    <w:rsid w:val="000930A8"/>
    <w:rsid w:val="00097282"/>
    <w:rsid w:val="00097341"/>
    <w:rsid w:val="00097C16"/>
    <w:rsid w:val="00097D40"/>
    <w:rsid w:val="000A0586"/>
    <w:rsid w:val="000A373F"/>
    <w:rsid w:val="000A68DD"/>
    <w:rsid w:val="000B1061"/>
    <w:rsid w:val="000B1E8A"/>
    <w:rsid w:val="000B2E7F"/>
    <w:rsid w:val="000B3E6C"/>
    <w:rsid w:val="000B42E8"/>
    <w:rsid w:val="000B4556"/>
    <w:rsid w:val="000B4AB8"/>
    <w:rsid w:val="000B521B"/>
    <w:rsid w:val="000B6FBD"/>
    <w:rsid w:val="000B7D73"/>
    <w:rsid w:val="000C0727"/>
    <w:rsid w:val="000C09B6"/>
    <w:rsid w:val="000C3C19"/>
    <w:rsid w:val="000C44E6"/>
    <w:rsid w:val="000C6008"/>
    <w:rsid w:val="000C647A"/>
    <w:rsid w:val="000C7FE4"/>
    <w:rsid w:val="000D0013"/>
    <w:rsid w:val="000D0498"/>
    <w:rsid w:val="000D1A53"/>
    <w:rsid w:val="000D2461"/>
    <w:rsid w:val="000D3684"/>
    <w:rsid w:val="000D5835"/>
    <w:rsid w:val="000D6469"/>
    <w:rsid w:val="000D69C5"/>
    <w:rsid w:val="000D73B4"/>
    <w:rsid w:val="000D78DE"/>
    <w:rsid w:val="000E0C54"/>
    <w:rsid w:val="000E1D22"/>
    <w:rsid w:val="000E214E"/>
    <w:rsid w:val="000E2C68"/>
    <w:rsid w:val="000E3AD5"/>
    <w:rsid w:val="000E52DB"/>
    <w:rsid w:val="000E6237"/>
    <w:rsid w:val="000E6CFD"/>
    <w:rsid w:val="000E72D3"/>
    <w:rsid w:val="000F01BA"/>
    <w:rsid w:val="000F0907"/>
    <w:rsid w:val="000F2760"/>
    <w:rsid w:val="000F35D8"/>
    <w:rsid w:val="000F498E"/>
    <w:rsid w:val="000F7594"/>
    <w:rsid w:val="000F7D4F"/>
    <w:rsid w:val="001019A5"/>
    <w:rsid w:val="00103ED8"/>
    <w:rsid w:val="00104BFB"/>
    <w:rsid w:val="0011205E"/>
    <w:rsid w:val="00112EB8"/>
    <w:rsid w:val="0011303B"/>
    <w:rsid w:val="00116052"/>
    <w:rsid w:val="00117097"/>
    <w:rsid w:val="00117778"/>
    <w:rsid w:val="001179C9"/>
    <w:rsid w:val="001204C8"/>
    <w:rsid w:val="00120D4B"/>
    <w:rsid w:val="00121513"/>
    <w:rsid w:val="00122B37"/>
    <w:rsid w:val="00122E16"/>
    <w:rsid w:val="00123374"/>
    <w:rsid w:val="001235D9"/>
    <w:rsid w:val="00123918"/>
    <w:rsid w:val="00124ADE"/>
    <w:rsid w:val="00125568"/>
    <w:rsid w:val="001265B0"/>
    <w:rsid w:val="00127502"/>
    <w:rsid w:val="001307BD"/>
    <w:rsid w:val="00131239"/>
    <w:rsid w:val="00131423"/>
    <w:rsid w:val="0013187A"/>
    <w:rsid w:val="001318D2"/>
    <w:rsid w:val="0013319C"/>
    <w:rsid w:val="00135413"/>
    <w:rsid w:val="00136296"/>
    <w:rsid w:val="001379BF"/>
    <w:rsid w:val="00137BEC"/>
    <w:rsid w:val="00141F41"/>
    <w:rsid w:val="00142146"/>
    <w:rsid w:val="00146895"/>
    <w:rsid w:val="00147051"/>
    <w:rsid w:val="001473FE"/>
    <w:rsid w:val="00151CC7"/>
    <w:rsid w:val="00151FC8"/>
    <w:rsid w:val="00154122"/>
    <w:rsid w:val="00154A13"/>
    <w:rsid w:val="00156149"/>
    <w:rsid w:val="00156E07"/>
    <w:rsid w:val="00157D4E"/>
    <w:rsid w:val="00160CDD"/>
    <w:rsid w:val="00161360"/>
    <w:rsid w:val="00161E7C"/>
    <w:rsid w:val="001621EC"/>
    <w:rsid w:val="00166451"/>
    <w:rsid w:val="00167D8D"/>
    <w:rsid w:val="00170744"/>
    <w:rsid w:val="00170D10"/>
    <w:rsid w:val="00172205"/>
    <w:rsid w:val="00173929"/>
    <w:rsid w:val="0017682C"/>
    <w:rsid w:val="00177088"/>
    <w:rsid w:val="00177388"/>
    <w:rsid w:val="00180220"/>
    <w:rsid w:val="00180FB2"/>
    <w:rsid w:val="00182355"/>
    <w:rsid w:val="00184EEA"/>
    <w:rsid w:val="00187826"/>
    <w:rsid w:val="00187A92"/>
    <w:rsid w:val="00187D5C"/>
    <w:rsid w:val="001901B3"/>
    <w:rsid w:val="001902A1"/>
    <w:rsid w:val="00191ADA"/>
    <w:rsid w:val="00192F79"/>
    <w:rsid w:val="00193BDC"/>
    <w:rsid w:val="0019402B"/>
    <w:rsid w:val="00195873"/>
    <w:rsid w:val="00196183"/>
    <w:rsid w:val="001966CF"/>
    <w:rsid w:val="001972D8"/>
    <w:rsid w:val="001A0071"/>
    <w:rsid w:val="001A0C40"/>
    <w:rsid w:val="001A117A"/>
    <w:rsid w:val="001A31E0"/>
    <w:rsid w:val="001A3A56"/>
    <w:rsid w:val="001A5B62"/>
    <w:rsid w:val="001A6781"/>
    <w:rsid w:val="001A6D42"/>
    <w:rsid w:val="001A7144"/>
    <w:rsid w:val="001A716F"/>
    <w:rsid w:val="001A76C4"/>
    <w:rsid w:val="001A78C4"/>
    <w:rsid w:val="001B0FC1"/>
    <w:rsid w:val="001B2108"/>
    <w:rsid w:val="001B22C1"/>
    <w:rsid w:val="001B235C"/>
    <w:rsid w:val="001B3C4A"/>
    <w:rsid w:val="001B4144"/>
    <w:rsid w:val="001B64E9"/>
    <w:rsid w:val="001B6C7E"/>
    <w:rsid w:val="001B7A68"/>
    <w:rsid w:val="001C3A3F"/>
    <w:rsid w:val="001C4DB7"/>
    <w:rsid w:val="001C614E"/>
    <w:rsid w:val="001D1463"/>
    <w:rsid w:val="001D2093"/>
    <w:rsid w:val="001D3AB9"/>
    <w:rsid w:val="001D4823"/>
    <w:rsid w:val="001D5FE7"/>
    <w:rsid w:val="001D66B2"/>
    <w:rsid w:val="001D706A"/>
    <w:rsid w:val="001D7F41"/>
    <w:rsid w:val="001E0EE3"/>
    <w:rsid w:val="001E1AF5"/>
    <w:rsid w:val="001E417D"/>
    <w:rsid w:val="001E58C0"/>
    <w:rsid w:val="001E6AA0"/>
    <w:rsid w:val="001F0AB6"/>
    <w:rsid w:val="001F0B56"/>
    <w:rsid w:val="001F0B9D"/>
    <w:rsid w:val="001F1DFC"/>
    <w:rsid w:val="001F3E96"/>
    <w:rsid w:val="001F483A"/>
    <w:rsid w:val="001F5D6A"/>
    <w:rsid w:val="00202D7E"/>
    <w:rsid w:val="00203992"/>
    <w:rsid w:val="00204435"/>
    <w:rsid w:val="0021097C"/>
    <w:rsid w:val="002109C5"/>
    <w:rsid w:val="00211AFF"/>
    <w:rsid w:val="002120AA"/>
    <w:rsid w:val="00213426"/>
    <w:rsid w:val="00215DF8"/>
    <w:rsid w:val="002166BF"/>
    <w:rsid w:val="00216E2C"/>
    <w:rsid w:val="00217498"/>
    <w:rsid w:val="0021780F"/>
    <w:rsid w:val="002178C0"/>
    <w:rsid w:val="00217BCC"/>
    <w:rsid w:val="00220859"/>
    <w:rsid w:val="00220A04"/>
    <w:rsid w:val="002212F4"/>
    <w:rsid w:val="00222211"/>
    <w:rsid w:val="002223ED"/>
    <w:rsid w:val="00222C14"/>
    <w:rsid w:val="00222CC2"/>
    <w:rsid w:val="00224A20"/>
    <w:rsid w:val="00225309"/>
    <w:rsid w:val="002259B4"/>
    <w:rsid w:val="0023500A"/>
    <w:rsid w:val="002357CF"/>
    <w:rsid w:val="00235E9A"/>
    <w:rsid w:val="00235ECB"/>
    <w:rsid w:val="00240038"/>
    <w:rsid w:val="0024316F"/>
    <w:rsid w:val="0024325D"/>
    <w:rsid w:val="002447F3"/>
    <w:rsid w:val="00245523"/>
    <w:rsid w:val="00245661"/>
    <w:rsid w:val="0024611B"/>
    <w:rsid w:val="0024704C"/>
    <w:rsid w:val="002477FC"/>
    <w:rsid w:val="00247D9F"/>
    <w:rsid w:val="00252ED9"/>
    <w:rsid w:val="0025431E"/>
    <w:rsid w:val="00256144"/>
    <w:rsid w:val="00256857"/>
    <w:rsid w:val="00256A74"/>
    <w:rsid w:val="00256BF4"/>
    <w:rsid w:val="00256DFE"/>
    <w:rsid w:val="00261522"/>
    <w:rsid w:val="0026262A"/>
    <w:rsid w:val="00262C36"/>
    <w:rsid w:val="00262E8C"/>
    <w:rsid w:val="00264570"/>
    <w:rsid w:val="00265608"/>
    <w:rsid w:val="002665E1"/>
    <w:rsid w:val="00267878"/>
    <w:rsid w:val="00267C60"/>
    <w:rsid w:val="00267E8B"/>
    <w:rsid w:val="00273219"/>
    <w:rsid w:val="00273738"/>
    <w:rsid w:val="002738D3"/>
    <w:rsid w:val="00273F4A"/>
    <w:rsid w:val="00274C50"/>
    <w:rsid w:val="00274D53"/>
    <w:rsid w:val="002752CF"/>
    <w:rsid w:val="00276A70"/>
    <w:rsid w:val="00277F3C"/>
    <w:rsid w:val="0028015D"/>
    <w:rsid w:val="00281343"/>
    <w:rsid w:val="002820FC"/>
    <w:rsid w:val="00284952"/>
    <w:rsid w:val="00286793"/>
    <w:rsid w:val="0028771F"/>
    <w:rsid w:val="00290DA1"/>
    <w:rsid w:val="002927CC"/>
    <w:rsid w:val="00294D17"/>
    <w:rsid w:val="00294D74"/>
    <w:rsid w:val="00297234"/>
    <w:rsid w:val="00297A29"/>
    <w:rsid w:val="002A0509"/>
    <w:rsid w:val="002A09F8"/>
    <w:rsid w:val="002A182E"/>
    <w:rsid w:val="002A3575"/>
    <w:rsid w:val="002A5234"/>
    <w:rsid w:val="002A577F"/>
    <w:rsid w:val="002A7D2E"/>
    <w:rsid w:val="002B099C"/>
    <w:rsid w:val="002B2B2F"/>
    <w:rsid w:val="002B30E7"/>
    <w:rsid w:val="002B31D6"/>
    <w:rsid w:val="002B3EEC"/>
    <w:rsid w:val="002B65A8"/>
    <w:rsid w:val="002B6E9B"/>
    <w:rsid w:val="002B7F5A"/>
    <w:rsid w:val="002C0CAB"/>
    <w:rsid w:val="002C1D98"/>
    <w:rsid w:val="002C33E6"/>
    <w:rsid w:val="002C35C3"/>
    <w:rsid w:val="002C3A9C"/>
    <w:rsid w:val="002C4B15"/>
    <w:rsid w:val="002C503A"/>
    <w:rsid w:val="002C581C"/>
    <w:rsid w:val="002C75DB"/>
    <w:rsid w:val="002C77D3"/>
    <w:rsid w:val="002D20F7"/>
    <w:rsid w:val="002D4089"/>
    <w:rsid w:val="002D44EF"/>
    <w:rsid w:val="002D50E0"/>
    <w:rsid w:val="002D59E9"/>
    <w:rsid w:val="002D6DA5"/>
    <w:rsid w:val="002D7EDC"/>
    <w:rsid w:val="002E0500"/>
    <w:rsid w:val="002E415E"/>
    <w:rsid w:val="002E723D"/>
    <w:rsid w:val="002E7BD1"/>
    <w:rsid w:val="002F1CB3"/>
    <w:rsid w:val="002F2AC7"/>
    <w:rsid w:val="002F38EA"/>
    <w:rsid w:val="002F6062"/>
    <w:rsid w:val="002F6B5B"/>
    <w:rsid w:val="00301A5D"/>
    <w:rsid w:val="0030480F"/>
    <w:rsid w:val="00305546"/>
    <w:rsid w:val="00307020"/>
    <w:rsid w:val="0030702E"/>
    <w:rsid w:val="003102DD"/>
    <w:rsid w:val="0031092B"/>
    <w:rsid w:val="0031140E"/>
    <w:rsid w:val="0031163F"/>
    <w:rsid w:val="00311CDC"/>
    <w:rsid w:val="003126E5"/>
    <w:rsid w:val="00315979"/>
    <w:rsid w:val="00317631"/>
    <w:rsid w:val="00317CAF"/>
    <w:rsid w:val="00322056"/>
    <w:rsid w:val="00322C75"/>
    <w:rsid w:val="00323629"/>
    <w:rsid w:val="00325757"/>
    <w:rsid w:val="0032603A"/>
    <w:rsid w:val="00331513"/>
    <w:rsid w:val="003338AA"/>
    <w:rsid w:val="00334F4C"/>
    <w:rsid w:val="00336C3E"/>
    <w:rsid w:val="003378C8"/>
    <w:rsid w:val="00341C72"/>
    <w:rsid w:val="00342C63"/>
    <w:rsid w:val="003437B0"/>
    <w:rsid w:val="003447CA"/>
    <w:rsid w:val="00347151"/>
    <w:rsid w:val="00352732"/>
    <w:rsid w:val="003529B9"/>
    <w:rsid w:val="0035315E"/>
    <w:rsid w:val="00353226"/>
    <w:rsid w:val="003532BE"/>
    <w:rsid w:val="003535A2"/>
    <w:rsid w:val="00353BDF"/>
    <w:rsid w:val="00355C5E"/>
    <w:rsid w:val="0036062F"/>
    <w:rsid w:val="003626B1"/>
    <w:rsid w:val="003632EF"/>
    <w:rsid w:val="003637F8"/>
    <w:rsid w:val="0036435D"/>
    <w:rsid w:val="003645FB"/>
    <w:rsid w:val="00365D8F"/>
    <w:rsid w:val="00365E13"/>
    <w:rsid w:val="00366CA6"/>
    <w:rsid w:val="003706D3"/>
    <w:rsid w:val="00370892"/>
    <w:rsid w:val="00371836"/>
    <w:rsid w:val="0037248B"/>
    <w:rsid w:val="003765C5"/>
    <w:rsid w:val="00376903"/>
    <w:rsid w:val="003770E1"/>
    <w:rsid w:val="0038060C"/>
    <w:rsid w:val="00382164"/>
    <w:rsid w:val="00384324"/>
    <w:rsid w:val="00384791"/>
    <w:rsid w:val="00384B99"/>
    <w:rsid w:val="00384F8C"/>
    <w:rsid w:val="0038579B"/>
    <w:rsid w:val="00386606"/>
    <w:rsid w:val="00394840"/>
    <w:rsid w:val="00394C0F"/>
    <w:rsid w:val="003962DA"/>
    <w:rsid w:val="003968E6"/>
    <w:rsid w:val="003A1BF5"/>
    <w:rsid w:val="003A1F61"/>
    <w:rsid w:val="003A26A6"/>
    <w:rsid w:val="003A529C"/>
    <w:rsid w:val="003B30B7"/>
    <w:rsid w:val="003B4A23"/>
    <w:rsid w:val="003B4A61"/>
    <w:rsid w:val="003B4FA3"/>
    <w:rsid w:val="003B539A"/>
    <w:rsid w:val="003C1067"/>
    <w:rsid w:val="003C1941"/>
    <w:rsid w:val="003C3B61"/>
    <w:rsid w:val="003C3D05"/>
    <w:rsid w:val="003C4C98"/>
    <w:rsid w:val="003C53B6"/>
    <w:rsid w:val="003C586A"/>
    <w:rsid w:val="003C61F1"/>
    <w:rsid w:val="003C7B00"/>
    <w:rsid w:val="003D09CC"/>
    <w:rsid w:val="003D1910"/>
    <w:rsid w:val="003D2F81"/>
    <w:rsid w:val="003D36AD"/>
    <w:rsid w:val="003D4329"/>
    <w:rsid w:val="003D6BC2"/>
    <w:rsid w:val="003D6BFB"/>
    <w:rsid w:val="003D7DF5"/>
    <w:rsid w:val="003E1A5D"/>
    <w:rsid w:val="003E22F9"/>
    <w:rsid w:val="003E3C83"/>
    <w:rsid w:val="003E4AA5"/>
    <w:rsid w:val="003E4C42"/>
    <w:rsid w:val="003E6037"/>
    <w:rsid w:val="003E645F"/>
    <w:rsid w:val="003E6941"/>
    <w:rsid w:val="003E6E72"/>
    <w:rsid w:val="003E6F82"/>
    <w:rsid w:val="003E7C1D"/>
    <w:rsid w:val="003F0705"/>
    <w:rsid w:val="003F0F68"/>
    <w:rsid w:val="003F3CA8"/>
    <w:rsid w:val="003F463F"/>
    <w:rsid w:val="003F4D3A"/>
    <w:rsid w:val="003F64B1"/>
    <w:rsid w:val="003F64F6"/>
    <w:rsid w:val="003F6AD0"/>
    <w:rsid w:val="003F7324"/>
    <w:rsid w:val="003F75DE"/>
    <w:rsid w:val="004008EB"/>
    <w:rsid w:val="004010C7"/>
    <w:rsid w:val="00401927"/>
    <w:rsid w:val="0040238D"/>
    <w:rsid w:val="0040384D"/>
    <w:rsid w:val="00404BC0"/>
    <w:rsid w:val="00404E4D"/>
    <w:rsid w:val="0040537F"/>
    <w:rsid w:val="004060AA"/>
    <w:rsid w:val="00406A26"/>
    <w:rsid w:val="004079B7"/>
    <w:rsid w:val="004103B1"/>
    <w:rsid w:val="004115ED"/>
    <w:rsid w:val="00411840"/>
    <w:rsid w:val="00411B77"/>
    <w:rsid w:val="00412803"/>
    <w:rsid w:val="00413458"/>
    <w:rsid w:val="00413B12"/>
    <w:rsid w:val="00414315"/>
    <w:rsid w:val="004143B2"/>
    <w:rsid w:val="00415BD4"/>
    <w:rsid w:val="004204AD"/>
    <w:rsid w:val="00420F3A"/>
    <w:rsid w:val="00421450"/>
    <w:rsid w:val="0042156A"/>
    <w:rsid w:val="00422A33"/>
    <w:rsid w:val="00422CCB"/>
    <w:rsid w:val="00423E99"/>
    <w:rsid w:val="00425B36"/>
    <w:rsid w:val="00425D7F"/>
    <w:rsid w:val="00430E81"/>
    <w:rsid w:val="004314BD"/>
    <w:rsid w:val="004326B1"/>
    <w:rsid w:val="00435148"/>
    <w:rsid w:val="00437A4C"/>
    <w:rsid w:val="00437C67"/>
    <w:rsid w:val="00441AA4"/>
    <w:rsid w:val="00442DE5"/>
    <w:rsid w:val="0044309F"/>
    <w:rsid w:val="00443745"/>
    <w:rsid w:val="00446675"/>
    <w:rsid w:val="00446C37"/>
    <w:rsid w:val="00451F23"/>
    <w:rsid w:val="0045274C"/>
    <w:rsid w:val="00453A62"/>
    <w:rsid w:val="00457D14"/>
    <w:rsid w:val="00463CCA"/>
    <w:rsid w:val="00465ED3"/>
    <w:rsid w:val="00470FF4"/>
    <w:rsid w:val="00471E41"/>
    <w:rsid w:val="00473084"/>
    <w:rsid w:val="00473392"/>
    <w:rsid w:val="00473916"/>
    <w:rsid w:val="004745B0"/>
    <w:rsid w:val="00477CF1"/>
    <w:rsid w:val="0048301D"/>
    <w:rsid w:val="00483E04"/>
    <w:rsid w:val="0048410B"/>
    <w:rsid w:val="00484111"/>
    <w:rsid w:val="00484364"/>
    <w:rsid w:val="00486205"/>
    <w:rsid w:val="00487A4F"/>
    <w:rsid w:val="00492C09"/>
    <w:rsid w:val="00494541"/>
    <w:rsid w:val="00494543"/>
    <w:rsid w:val="00495931"/>
    <w:rsid w:val="00496E6F"/>
    <w:rsid w:val="00497946"/>
    <w:rsid w:val="004A0BBB"/>
    <w:rsid w:val="004A2C84"/>
    <w:rsid w:val="004A449F"/>
    <w:rsid w:val="004A4F2E"/>
    <w:rsid w:val="004A55F6"/>
    <w:rsid w:val="004B1495"/>
    <w:rsid w:val="004B2711"/>
    <w:rsid w:val="004B3552"/>
    <w:rsid w:val="004B4774"/>
    <w:rsid w:val="004B666F"/>
    <w:rsid w:val="004C1334"/>
    <w:rsid w:val="004C2669"/>
    <w:rsid w:val="004C29E3"/>
    <w:rsid w:val="004C3F19"/>
    <w:rsid w:val="004C6B99"/>
    <w:rsid w:val="004C7131"/>
    <w:rsid w:val="004C7CEC"/>
    <w:rsid w:val="004D04BE"/>
    <w:rsid w:val="004D05BA"/>
    <w:rsid w:val="004D2397"/>
    <w:rsid w:val="004D2CD7"/>
    <w:rsid w:val="004D4C0D"/>
    <w:rsid w:val="004D4CA8"/>
    <w:rsid w:val="004D508D"/>
    <w:rsid w:val="004D55A6"/>
    <w:rsid w:val="004D58B8"/>
    <w:rsid w:val="004D5B3F"/>
    <w:rsid w:val="004D68D3"/>
    <w:rsid w:val="004E3D1C"/>
    <w:rsid w:val="004E4856"/>
    <w:rsid w:val="004E61A8"/>
    <w:rsid w:val="004E6683"/>
    <w:rsid w:val="004E7A9E"/>
    <w:rsid w:val="004F0C69"/>
    <w:rsid w:val="004F0D9E"/>
    <w:rsid w:val="004F18CD"/>
    <w:rsid w:val="004F213C"/>
    <w:rsid w:val="004F3A1D"/>
    <w:rsid w:val="004F463C"/>
    <w:rsid w:val="005007CF"/>
    <w:rsid w:val="00501AF2"/>
    <w:rsid w:val="00503A17"/>
    <w:rsid w:val="00504978"/>
    <w:rsid w:val="0050555E"/>
    <w:rsid w:val="0050689C"/>
    <w:rsid w:val="0050788C"/>
    <w:rsid w:val="005109CA"/>
    <w:rsid w:val="00510B0E"/>
    <w:rsid w:val="00511B06"/>
    <w:rsid w:val="00511F09"/>
    <w:rsid w:val="00513057"/>
    <w:rsid w:val="0051656F"/>
    <w:rsid w:val="00521DFE"/>
    <w:rsid w:val="00522172"/>
    <w:rsid w:val="00523148"/>
    <w:rsid w:val="005246F2"/>
    <w:rsid w:val="0052519A"/>
    <w:rsid w:val="00525409"/>
    <w:rsid w:val="00525BE8"/>
    <w:rsid w:val="00525E67"/>
    <w:rsid w:val="00526A78"/>
    <w:rsid w:val="00526E9A"/>
    <w:rsid w:val="0053035E"/>
    <w:rsid w:val="00530ED1"/>
    <w:rsid w:val="0053146D"/>
    <w:rsid w:val="00532019"/>
    <w:rsid w:val="00533234"/>
    <w:rsid w:val="00535D2A"/>
    <w:rsid w:val="0053600C"/>
    <w:rsid w:val="00536A78"/>
    <w:rsid w:val="00541F05"/>
    <w:rsid w:val="00542394"/>
    <w:rsid w:val="00542F98"/>
    <w:rsid w:val="00544442"/>
    <w:rsid w:val="005449ED"/>
    <w:rsid w:val="0054701E"/>
    <w:rsid w:val="005502FF"/>
    <w:rsid w:val="0055034F"/>
    <w:rsid w:val="00551E9A"/>
    <w:rsid w:val="00552103"/>
    <w:rsid w:val="0055245D"/>
    <w:rsid w:val="00553C43"/>
    <w:rsid w:val="00554455"/>
    <w:rsid w:val="005544A6"/>
    <w:rsid w:val="005550C5"/>
    <w:rsid w:val="00557366"/>
    <w:rsid w:val="005576A2"/>
    <w:rsid w:val="00557C2D"/>
    <w:rsid w:val="005620C2"/>
    <w:rsid w:val="00563CBD"/>
    <w:rsid w:val="00565FFD"/>
    <w:rsid w:val="005662D1"/>
    <w:rsid w:val="00566B4D"/>
    <w:rsid w:val="00570856"/>
    <w:rsid w:val="00574798"/>
    <w:rsid w:val="00575E52"/>
    <w:rsid w:val="00575F08"/>
    <w:rsid w:val="005760AB"/>
    <w:rsid w:val="0057675A"/>
    <w:rsid w:val="00576A4E"/>
    <w:rsid w:val="00580F4E"/>
    <w:rsid w:val="005813CA"/>
    <w:rsid w:val="0058242B"/>
    <w:rsid w:val="00587680"/>
    <w:rsid w:val="00587E4A"/>
    <w:rsid w:val="00587EB8"/>
    <w:rsid w:val="00590BB1"/>
    <w:rsid w:val="00591164"/>
    <w:rsid w:val="005940E6"/>
    <w:rsid w:val="005973FF"/>
    <w:rsid w:val="005976A5"/>
    <w:rsid w:val="005A338A"/>
    <w:rsid w:val="005A3696"/>
    <w:rsid w:val="005A39C7"/>
    <w:rsid w:val="005A3C81"/>
    <w:rsid w:val="005A44EA"/>
    <w:rsid w:val="005A640C"/>
    <w:rsid w:val="005A67F2"/>
    <w:rsid w:val="005B02D2"/>
    <w:rsid w:val="005B0B0D"/>
    <w:rsid w:val="005B3129"/>
    <w:rsid w:val="005B52C5"/>
    <w:rsid w:val="005B5E88"/>
    <w:rsid w:val="005B615D"/>
    <w:rsid w:val="005C0B98"/>
    <w:rsid w:val="005C10E5"/>
    <w:rsid w:val="005C21F1"/>
    <w:rsid w:val="005C2907"/>
    <w:rsid w:val="005C3E94"/>
    <w:rsid w:val="005C538D"/>
    <w:rsid w:val="005D1DA0"/>
    <w:rsid w:val="005D374D"/>
    <w:rsid w:val="005D4252"/>
    <w:rsid w:val="005D52B2"/>
    <w:rsid w:val="005D5406"/>
    <w:rsid w:val="005D5E8B"/>
    <w:rsid w:val="005D5F59"/>
    <w:rsid w:val="005D709B"/>
    <w:rsid w:val="005E08C1"/>
    <w:rsid w:val="005E10F1"/>
    <w:rsid w:val="005E1993"/>
    <w:rsid w:val="005E1C28"/>
    <w:rsid w:val="005E2E1A"/>
    <w:rsid w:val="005E3499"/>
    <w:rsid w:val="005E4360"/>
    <w:rsid w:val="005E4A56"/>
    <w:rsid w:val="005E4A9A"/>
    <w:rsid w:val="005E5353"/>
    <w:rsid w:val="005E5CAE"/>
    <w:rsid w:val="005E67FA"/>
    <w:rsid w:val="005F0EC5"/>
    <w:rsid w:val="005F1350"/>
    <w:rsid w:val="005F1D3B"/>
    <w:rsid w:val="005F3A21"/>
    <w:rsid w:val="005F3C01"/>
    <w:rsid w:val="005F507D"/>
    <w:rsid w:val="005F7DC8"/>
    <w:rsid w:val="005F7E2E"/>
    <w:rsid w:val="00600664"/>
    <w:rsid w:val="00600F5F"/>
    <w:rsid w:val="00601B5C"/>
    <w:rsid w:val="006028ED"/>
    <w:rsid w:val="00603AC1"/>
    <w:rsid w:val="00604BE8"/>
    <w:rsid w:val="00605F5C"/>
    <w:rsid w:val="006062F1"/>
    <w:rsid w:val="006069E7"/>
    <w:rsid w:val="00607E3D"/>
    <w:rsid w:val="0061039B"/>
    <w:rsid w:val="00610655"/>
    <w:rsid w:val="00610D1E"/>
    <w:rsid w:val="006156E3"/>
    <w:rsid w:val="00615B8F"/>
    <w:rsid w:val="00615D2C"/>
    <w:rsid w:val="00616863"/>
    <w:rsid w:val="00617F34"/>
    <w:rsid w:val="006215BF"/>
    <w:rsid w:val="00621971"/>
    <w:rsid w:val="00621AD1"/>
    <w:rsid w:val="00621BE2"/>
    <w:rsid w:val="00622231"/>
    <w:rsid w:val="0062223C"/>
    <w:rsid w:val="00624C17"/>
    <w:rsid w:val="0063055C"/>
    <w:rsid w:val="00630DAF"/>
    <w:rsid w:val="006311A9"/>
    <w:rsid w:val="00632C34"/>
    <w:rsid w:val="00634537"/>
    <w:rsid w:val="00634F30"/>
    <w:rsid w:val="0063566C"/>
    <w:rsid w:val="00636654"/>
    <w:rsid w:val="0064174A"/>
    <w:rsid w:val="00641D6E"/>
    <w:rsid w:val="00646C66"/>
    <w:rsid w:val="006475C2"/>
    <w:rsid w:val="006510F7"/>
    <w:rsid w:val="006519C8"/>
    <w:rsid w:val="006530FF"/>
    <w:rsid w:val="00654304"/>
    <w:rsid w:val="006549FD"/>
    <w:rsid w:val="00655CEE"/>
    <w:rsid w:val="00656361"/>
    <w:rsid w:val="00660338"/>
    <w:rsid w:val="00660992"/>
    <w:rsid w:val="00663883"/>
    <w:rsid w:val="0066747E"/>
    <w:rsid w:val="00672214"/>
    <w:rsid w:val="0067376C"/>
    <w:rsid w:val="0067439F"/>
    <w:rsid w:val="00674E36"/>
    <w:rsid w:val="0067502A"/>
    <w:rsid w:val="00675CBD"/>
    <w:rsid w:val="006771BF"/>
    <w:rsid w:val="0068003C"/>
    <w:rsid w:val="00680EAB"/>
    <w:rsid w:val="006821A8"/>
    <w:rsid w:val="00682FCB"/>
    <w:rsid w:val="00684A43"/>
    <w:rsid w:val="006863A1"/>
    <w:rsid w:val="006900B7"/>
    <w:rsid w:val="00693D42"/>
    <w:rsid w:val="0069419F"/>
    <w:rsid w:val="00694321"/>
    <w:rsid w:val="00694787"/>
    <w:rsid w:val="00695B25"/>
    <w:rsid w:val="00696AA5"/>
    <w:rsid w:val="006A258E"/>
    <w:rsid w:val="006A35D8"/>
    <w:rsid w:val="006A3B20"/>
    <w:rsid w:val="006A41C1"/>
    <w:rsid w:val="006A41E8"/>
    <w:rsid w:val="006A4C9D"/>
    <w:rsid w:val="006A701E"/>
    <w:rsid w:val="006A7A1D"/>
    <w:rsid w:val="006B1A38"/>
    <w:rsid w:val="006B1BE5"/>
    <w:rsid w:val="006B20F6"/>
    <w:rsid w:val="006B26F8"/>
    <w:rsid w:val="006B311B"/>
    <w:rsid w:val="006B35C4"/>
    <w:rsid w:val="006B3785"/>
    <w:rsid w:val="006B5837"/>
    <w:rsid w:val="006B597C"/>
    <w:rsid w:val="006B5BCA"/>
    <w:rsid w:val="006B67D2"/>
    <w:rsid w:val="006C0805"/>
    <w:rsid w:val="006C1FAE"/>
    <w:rsid w:val="006C3A66"/>
    <w:rsid w:val="006C4222"/>
    <w:rsid w:val="006C4694"/>
    <w:rsid w:val="006C480E"/>
    <w:rsid w:val="006C7A41"/>
    <w:rsid w:val="006C7D79"/>
    <w:rsid w:val="006C7F04"/>
    <w:rsid w:val="006D13A3"/>
    <w:rsid w:val="006D14DA"/>
    <w:rsid w:val="006D1C86"/>
    <w:rsid w:val="006D2C27"/>
    <w:rsid w:val="006D32B6"/>
    <w:rsid w:val="006D39AA"/>
    <w:rsid w:val="006E03A1"/>
    <w:rsid w:val="006E360B"/>
    <w:rsid w:val="006E47BA"/>
    <w:rsid w:val="006E4CBE"/>
    <w:rsid w:val="006E6E99"/>
    <w:rsid w:val="006E767A"/>
    <w:rsid w:val="006F1CA7"/>
    <w:rsid w:val="006F2E08"/>
    <w:rsid w:val="006F31E8"/>
    <w:rsid w:val="006F347C"/>
    <w:rsid w:val="006F4F70"/>
    <w:rsid w:val="006F79D6"/>
    <w:rsid w:val="00700261"/>
    <w:rsid w:val="0070086C"/>
    <w:rsid w:val="007014FF"/>
    <w:rsid w:val="007017F6"/>
    <w:rsid w:val="00702118"/>
    <w:rsid w:val="0070277C"/>
    <w:rsid w:val="00705B7F"/>
    <w:rsid w:val="007063C0"/>
    <w:rsid w:val="0070678D"/>
    <w:rsid w:val="00706F17"/>
    <w:rsid w:val="007077D1"/>
    <w:rsid w:val="007109A4"/>
    <w:rsid w:val="00711044"/>
    <w:rsid w:val="0071217F"/>
    <w:rsid w:val="007126B9"/>
    <w:rsid w:val="00713831"/>
    <w:rsid w:val="00714011"/>
    <w:rsid w:val="00716861"/>
    <w:rsid w:val="00717044"/>
    <w:rsid w:val="00721DEC"/>
    <w:rsid w:val="00723890"/>
    <w:rsid w:val="00725516"/>
    <w:rsid w:val="00725693"/>
    <w:rsid w:val="00726118"/>
    <w:rsid w:val="007269EB"/>
    <w:rsid w:val="00727423"/>
    <w:rsid w:val="00727BA5"/>
    <w:rsid w:val="00727FC2"/>
    <w:rsid w:val="0073105B"/>
    <w:rsid w:val="007346EF"/>
    <w:rsid w:val="00734A85"/>
    <w:rsid w:val="007360AA"/>
    <w:rsid w:val="0073681B"/>
    <w:rsid w:val="00736D8D"/>
    <w:rsid w:val="00740822"/>
    <w:rsid w:val="00741812"/>
    <w:rsid w:val="00741B25"/>
    <w:rsid w:val="00742D6E"/>
    <w:rsid w:val="00743215"/>
    <w:rsid w:val="0074466D"/>
    <w:rsid w:val="00751CD7"/>
    <w:rsid w:val="00752B45"/>
    <w:rsid w:val="00753731"/>
    <w:rsid w:val="007539B0"/>
    <w:rsid w:val="00753A6E"/>
    <w:rsid w:val="00754CD9"/>
    <w:rsid w:val="007554A5"/>
    <w:rsid w:val="00755BEE"/>
    <w:rsid w:val="00755E59"/>
    <w:rsid w:val="00756DDC"/>
    <w:rsid w:val="007618E4"/>
    <w:rsid w:val="00762D03"/>
    <w:rsid w:val="007635F8"/>
    <w:rsid w:val="0076436F"/>
    <w:rsid w:val="00766113"/>
    <w:rsid w:val="0076647A"/>
    <w:rsid w:val="00766ADC"/>
    <w:rsid w:val="00767EE7"/>
    <w:rsid w:val="00770496"/>
    <w:rsid w:val="00771EEE"/>
    <w:rsid w:val="00774882"/>
    <w:rsid w:val="007754B7"/>
    <w:rsid w:val="007767F3"/>
    <w:rsid w:val="00776F26"/>
    <w:rsid w:val="00777113"/>
    <w:rsid w:val="00777D88"/>
    <w:rsid w:val="0078439C"/>
    <w:rsid w:val="00784A4F"/>
    <w:rsid w:val="00785D09"/>
    <w:rsid w:val="00787441"/>
    <w:rsid w:val="00787FF2"/>
    <w:rsid w:val="00790413"/>
    <w:rsid w:val="00791AE1"/>
    <w:rsid w:val="00794344"/>
    <w:rsid w:val="00794B53"/>
    <w:rsid w:val="00796350"/>
    <w:rsid w:val="00796898"/>
    <w:rsid w:val="00796CFD"/>
    <w:rsid w:val="00797CE1"/>
    <w:rsid w:val="007A0970"/>
    <w:rsid w:val="007A215E"/>
    <w:rsid w:val="007A2A74"/>
    <w:rsid w:val="007A4191"/>
    <w:rsid w:val="007A4CD5"/>
    <w:rsid w:val="007A6274"/>
    <w:rsid w:val="007A72AF"/>
    <w:rsid w:val="007A735E"/>
    <w:rsid w:val="007A797E"/>
    <w:rsid w:val="007B26B6"/>
    <w:rsid w:val="007B4A54"/>
    <w:rsid w:val="007B6655"/>
    <w:rsid w:val="007B6ADE"/>
    <w:rsid w:val="007C0465"/>
    <w:rsid w:val="007C125F"/>
    <w:rsid w:val="007C3555"/>
    <w:rsid w:val="007C4687"/>
    <w:rsid w:val="007C5A0B"/>
    <w:rsid w:val="007C5D70"/>
    <w:rsid w:val="007C6D28"/>
    <w:rsid w:val="007C7491"/>
    <w:rsid w:val="007D1341"/>
    <w:rsid w:val="007D1BB9"/>
    <w:rsid w:val="007D3630"/>
    <w:rsid w:val="007D4485"/>
    <w:rsid w:val="007D49F8"/>
    <w:rsid w:val="007D513E"/>
    <w:rsid w:val="007D52DF"/>
    <w:rsid w:val="007D55CD"/>
    <w:rsid w:val="007D5D0D"/>
    <w:rsid w:val="007E0640"/>
    <w:rsid w:val="007E1526"/>
    <w:rsid w:val="007E1F13"/>
    <w:rsid w:val="007E2705"/>
    <w:rsid w:val="007E3BD3"/>
    <w:rsid w:val="007E5506"/>
    <w:rsid w:val="007E5874"/>
    <w:rsid w:val="007E5EF4"/>
    <w:rsid w:val="007E6BFC"/>
    <w:rsid w:val="007F09D8"/>
    <w:rsid w:val="007F127D"/>
    <w:rsid w:val="007F4454"/>
    <w:rsid w:val="007F6419"/>
    <w:rsid w:val="007F7E4A"/>
    <w:rsid w:val="0080100F"/>
    <w:rsid w:val="00801359"/>
    <w:rsid w:val="00804411"/>
    <w:rsid w:val="008057B0"/>
    <w:rsid w:val="00806130"/>
    <w:rsid w:val="008074CA"/>
    <w:rsid w:val="00807E38"/>
    <w:rsid w:val="00810BCD"/>
    <w:rsid w:val="008114E6"/>
    <w:rsid w:val="008118FE"/>
    <w:rsid w:val="0081670E"/>
    <w:rsid w:val="00820760"/>
    <w:rsid w:val="00822316"/>
    <w:rsid w:val="0082363D"/>
    <w:rsid w:val="00823970"/>
    <w:rsid w:val="008319A5"/>
    <w:rsid w:val="008321A2"/>
    <w:rsid w:val="0083250B"/>
    <w:rsid w:val="008329AA"/>
    <w:rsid w:val="008335BC"/>
    <w:rsid w:val="00833E64"/>
    <w:rsid w:val="00834215"/>
    <w:rsid w:val="00834274"/>
    <w:rsid w:val="00834600"/>
    <w:rsid w:val="00835190"/>
    <w:rsid w:val="00835EF2"/>
    <w:rsid w:val="0083616E"/>
    <w:rsid w:val="00836ACF"/>
    <w:rsid w:val="008406B4"/>
    <w:rsid w:val="008409AB"/>
    <w:rsid w:val="00841313"/>
    <w:rsid w:val="008416CB"/>
    <w:rsid w:val="008425A6"/>
    <w:rsid w:val="00843192"/>
    <w:rsid w:val="00843240"/>
    <w:rsid w:val="00843791"/>
    <w:rsid w:val="0084404D"/>
    <w:rsid w:val="008448A7"/>
    <w:rsid w:val="0084645D"/>
    <w:rsid w:val="00853829"/>
    <w:rsid w:val="00853E72"/>
    <w:rsid w:val="00854575"/>
    <w:rsid w:val="00854ABA"/>
    <w:rsid w:val="0085670B"/>
    <w:rsid w:val="0085716B"/>
    <w:rsid w:val="00857C7C"/>
    <w:rsid w:val="00861BC9"/>
    <w:rsid w:val="00861DE2"/>
    <w:rsid w:val="00863171"/>
    <w:rsid w:val="00863A70"/>
    <w:rsid w:val="008644EF"/>
    <w:rsid w:val="00865A2A"/>
    <w:rsid w:val="00873EE8"/>
    <w:rsid w:val="00874C4F"/>
    <w:rsid w:val="00874DBE"/>
    <w:rsid w:val="00880297"/>
    <w:rsid w:val="00881382"/>
    <w:rsid w:val="008815A0"/>
    <w:rsid w:val="00881C3F"/>
    <w:rsid w:val="00881C4C"/>
    <w:rsid w:val="00883B02"/>
    <w:rsid w:val="00884326"/>
    <w:rsid w:val="0088449B"/>
    <w:rsid w:val="008850B8"/>
    <w:rsid w:val="008857AD"/>
    <w:rsid w:val="00887CA1"/>
    <w:rsid w:val="00890191"/>
    <w:rsid w:val="00890D78"/>
    <w:rsid w:val="00891AAB"/>
    <w:rsid w:val="008932E5"/>
    <w:rsid w:val="00894D95"/>
    <w:rsid w:val="00895CCB"/>
    <w:rsid w:val="008A05DB"/>
    <w:rsid w:val="008A1EE2"/>
    <w:rsid w:val="008A2D96"/>
    <w:rsid w:val="008B0067"/>
    <w:rsid w:val="008B08F7"/>
    <w:rsid w:val="008B0A9F"/>
    <w:rsid w:val="008B1DA3"/>
    <w:rsid w:val="008B2BFF"/>
    <w:rsid w:val="008B41B1"/>
    <w:rsid w:val="008B5242"/>
    <w:rsid w:val="008B5325"/>
    <w:rsid w:val="008B5703"/>
    <w:rsid w:val="008B69B3"/>
    <w:rsid w:val="008B74BD"/>
    <w:rsid w:val="008C0E43"/>
    <w:rsid w:val="008C1879"/>
    <w:rsid w:val="008C2B13"/>
    <w:rsid w:val="008C2C48"/>
    <w:rsid w:val="008C337D"/>
    <w:rsid w:val="008C4EE9"/>
    <w:rsid w:val="008D02B7"/>
    <w:rsid w:val="008D0751"/>
    <w:rsid w:val="008D16FB"/>
    <w:rsid w:val="008D1C00"/>
    <w:rsid w:val="008D37FA"/>
    <w:rsid w:val="008D456F"/>
    <w:rsid w:val="008D4FDD"/>
    <w:rsid w:val="008E0BA1"/>
    <w:rsid w:val="008E1603"/>
    <w:rsid w:val="008E16D2"/>
    <w:rsid w:val="008E29A2"/>
    <w:rsid w:val="008E2AEF"/>
    <w:rsid w:val="008E3A56"/>
    <w:rsid w:val="008E5A6F"/>
    <w:rsid w:val="008E7C5C"/>
    <w:rsid w:val="008F0355"/>
    <w:rsid w:val="008F1EDF"/>
    <w:rsid w:val="00901345"/>
    <w:rsid w:val="00902224"/>
    <w:rsid w:val="00902ED2"/>
    <w:rsid w:val="009059F3"/>
    <w:rsid w:val="009062ED"/>
    <w:rsid w:val="00907256"/>
    <w:rsid w:val="009117F3"/>
    <w:rsid w:val="009128A5"/>
    <w:rsid w:val="009138AB"/>
    <w:rsid w:val="009158FA"/>
    <w:rsid w:val="00917083"/>
    <w:rsid w:val="00924A9F"/>
    <w:rsid w:val="00924AB5"/>
    <w:rsid w:val="00925363"/>
    <w:rsid w:val="0093039F"/>
    <w:rsid w:val="00931281"/>
    <w:rsid w:val="00933D9E"/>
    <w:rsid w:val="00936D21"/>
    <w:rsid w:val="0094047B"/>
    <w:rsid w:val="009423F9"/>
    <w:rsid w:val="00943FDA"/>
    <w:rsid w:val="00947475"/>
    <w:rsid w:val="00951833"/>
    <w:rsid w:val="00953024"/>
    <w:rsid w:val="009557E6"/>
    <w:rsid w:val="00956E62"/>
    <w:rsid w:val="009575D8"/>
    <w:rsid w:val="00960B12"/>
    <w:rsid w:val="00960F9A"/>
    <w:rsid w:val="00961EEB"/>
    <w:rsid w:val="00962A91"/>
    <w:rsid w:val="00962BF4"/>
    <w:rsid w:val="00964A83"/>
    <w:rsid w:val="009675D1"/>
    <w:rsid w:val="00970C98"/>
    <w:rsid w:val="00971B2F"/>
    <w:rsid w:val="00972A01"/>
    <w:rsid w:val="009739A4"/>
    <w:rsid w:val="00973C79"/>
    <w:rsid w:val="009754A2"/>
    <w:rsid w:val="0098078B"/>
    <w:rsid w:val="00980D71"/>
    <w:rsid w:val="00983136"/>
    <w:rsid w:val="0098483D"/>
    <w:rsid w:val="00986475"/>
    <w:rsid w:val="009871CA"/>
    <w:rsid w:val="009879AA"/>
    <w:rsid w:val="00991194"/>
    <w:rsid w:val="0099525E"/>
    <w:rsid w:val="009961A3"/>
    <w:rsid w:val="0099635B"/>
    <w:rsid w:val="009977CA"/>
    <w:rsid w:val="009A1215"/>
    <w:rsid w:val="009A2C8A"/>
    <w:rsid w:val="009A3207"/>
    <w:rsid w:val="009A39B1"/>
    <w:rsid w:val="009A3D69"/>
    <w:rsid w:val="009A55AD"/>
    <w:rsid w:val="009A689D"/>
    <w:rsid w:val="009A7639"/>
    <w:rsid w:val="009A7A6D"/>
    <w:rsid w:val="009B0526"/>
    <w:rsid w:val="009B0AAE"/>
    <w:rsid w:val="009B2939"/>
    <w:rsid w:val="009B5B22"/>
    <w:rsid w:val="009B5F85"/>
    <w:rsid w:val="009B7932"/>
    <w:rsid w:val="009C333C"/>
    <w:rsid w:val="009C4463"/>
    <w:rsid w:val="009C4C44"/>
    <w:rsid w:val="009C543E"/>
    <w:rsid w:val="009C597E"/>
    <w:rsid w:val="009C7764"/>
    <w:rsid w:val="009D135F"/>
    <w:rsid w:val="009D1716"/>
    <w:rsid w:val="009D31F5"/>
    <w:rsid w:val="009D38FD"/>
    <w:rsid w:val="009D433B"/>
    <w:rsid w:val="009D49B4"/>
    <w:rsid w:val="009D7AD6"/>
    <w:rsid w:val="009D7B4D"/>
    <w:rsid w:val="009D7E71"/>
    <w:rsid w:val="009D7ECE"/>
    <w:rsid w:val="009E0364"/>
    <w:rsid w:val="009E3B7C"/>
    <w:rsid w:val="009E3EBA"/>
    <w:rsid w:val="009E5D33"/>
    <w:rsid w:val="009E7A41"/>
    <w:rsid w:val="009F24C3"/>
    <w:rsid w:val="009F2DBE"/>
    <w:rsid w:val="009F4B7D"/>
    <w:rsid w:val="009F4C18"/>
    <w:rsid w:val="009F5ED3"/>
    <w:rsid w:val="009F61B9"/>
    <w:rsid w:val="009F75F8"/>
    <w:rsid w:val="009F77DF"/>
    <w:rsid w:val="009F782F"/>
    <w:rsid w:val="009F7916"/>
    <w:rsid w:val="00A01512"/>
    <w:rsid w:val="00A01B65"/>
    <w:rsid w:val="00A02359"/>
    <w:rsid w:val="00A02D20"/>
    <w:rsid w:val="00A031B1"/>
    <w:rsid w:val="00A04A29"/>
    <w:rsid w:val="00A06F96"/>
    <w:rsid w:val="00A0768C"/>
    <w:rsid w:val="00A12C75"/>
    <w:rsid w:val="00A13C35"/>
    <w:rsid w:val="00A14D8A"/>
    <w:rsid w:val="00A164A3"/>
    <w:rsid w:val="00A16E00"/>
    <w:rsid w:val="00A20BAF"/>
    <w:rsid w:val="00A212FF"/>
    <w:rsid w:val="00A22518"/>
    <w:rsid w:val="00A232E7"/>
    <w:rsid w:val="00A26432"/>
    <w:rsid w:val="00A26FA2"/>
    <w:rsid w:val="00A274A8"/>
    <w:rsid w:val="00A3025A"/>
    <w:rsid w:val="00A320DD"/>
    <w:rsid w:val="00A33542"/>
    <w:rsid w:val="00A34D5D"/>
    <w:rsid w:val="00A35542"/>
    <w:rsid w:val="00A35CC1"/>
    <w:rsid w:val="00A36B30"/>
    <w:rsid w:val="00A37751"/>
    <w:rsid w:val="00A40622"/>
    <w:rsid w:val="00A43A4E"/>
    <w:rsid w:val="00A44025"/>
    <w:rsid w:val="00A46F9B"/>
    <w:rsid w:val="00A50C7D"/>
    <w:rsid w:val="00A51F29"/>
    <w:rsid w:val="00A601DC"/>
    <w:rsid w:val="00A609C4"/>
    <w:rsid w:val="00A60FDD"/>
    <w:rsid w:val="00A60FF7"/>
    <w:rsid w:val="00A630F1"/>
    <w:rsid w:val="00A641B3"/>
    <w:rsid w:val="00A6430A"/>
    <w:rsid w:val="00A65262"/>
    <w:rsid w:val="00A65B99"/>
    <w:rsid w:val="00A65F1D"/>
    <w:rsid w:val="00A668C6"/>
    <w:rsid w:val="00A67555"/>
    <w:rsid w:val="00A70556"/>
    <w:rsid w:val="00A707CC"/>
    <w:rsid w:val="00A71C9B"/>
    <w:rsid w:val="00A730F6"/>
    <w:rsid w:val="00A735E8"/>
    <w:rsid w:val="00A73B85"/>
    <w:rsid w:val="00A764C8"/>
    <w:rsid w:val="00A76C2B"/>
    <w:rsid w:val="00A76E8F"/>
    <w:rsid w:val="00A773A1"/>
    <w:rsid w:val="00A80B26"/>
    <w:rsid w:val="00A811AA"/>
    <w:rsid w:val="00A814E0"/>
    <w:rsid w:val="00A81FC5"/>
    <w:rsid w:val="00A820F6"/>
    <w:rsid w:val="00A834B3"/>
    <w:rsid w:val="00A838C5"/>
    <w:rsid w:val="00A86DD5"/>
    <w:rsid w:val="00A8791F"/>
    <w:rsid w:val="00A87EF1"/>
    <w:rsid w:val="00A9055F"/>
    <w:rsid w:val="00A90A59"/>
    <w:rsid w:val="00A90E39"/>
    <w:rsid w:val="00A916E5"/>
    <w:rsid w:val="00A91D68"/>
    <w:rsid w:val="00A91ED8"/>
    <w:rsid w:val="00A92D69"/>
    <w:rsid w:val="00A932BF"/>
    <w:rsid w:val="00A94789"/>
    <w:rsid w:val="00A9478B"/>
    <w:rsid w:val="00A9514E"/>
    <w:rsid w:val="00AA0C9E"/>
    <w:rsid w:val="00AA23C2"/>
    <w:rsid w:val="00AA3C2F"/>
    <w:rsid w:val="00AA4890"/>
    <w:rsid w:val="00AA4DA3"/>
    <w:rsid w:val="00AA59AA"/>
    <w:rsid w:val="00AA7A7C"/>
    <w:rsid w:val="00AB15A6"/>
    <w:rsid w:val="00AB1FC8"/>
    <w:rsid w:val="00AB49A7"/>
    <w:rsid w:val="00AB4FA2"/>
    <w:rsid w:val="00AB5BEE"/>
    <w:rsid w:val="00AB6584"/>
    <w:rsid w:val="00AB6890"/>
    <w:rsid w:val="00AC5817"/>
    <w:rsid w:val="00AC6F86"/>
    <w:rsid w:val="00AC7946"/>
    <w:rsid w:val="00AD152E"/>
    <w:rsid w:val="00AD1693"/>
    <w:rsid w:val="00AD2476"/>
    <w:rsid w:val="00AD330F"/>
    <w:rsid w:val="00AD380E"/>
    <w:rsid w:val="00AD3C2B"/>
    <w:rsid w:val="00AD4E6E"/>
    <w:rsid w:val="00AD65F1"/>
    <w:rsid w:val="00AD719B"/>
    <w:rsid w:val="00AD7D6D"/>
    <w:rsid w:val="00AE03A6"/>
    <w:rsid w:val="00AE08B4"/>
    <w:rsid w:val="00AE148F"/>
    <w:rsid w:val="00AE1A9C"/>
    <w:rsid w:val="00AE2666"/>
    <w:rsid w:val="00AE299E"/>
    <w:rsid w:val="00AE2F84"/>
    <w:rsid w:val="00AE3134"/>
    <w:rsid w:val="00AE502C"/>
    <w:rsid w:val="00AE5F0B"/>
    <w:rsid w:val="00AE7BCD"/>
    <w:rsid w:val="00AF02EB"/>
    <w:rsid w:val="00AF1CC4"/>
    <w:rsid w:val="00AF4E85"/>
    <w:rsid w:val="00AF681E"/>
    <w:rsid w:val="00AF694C"/>
    <w:rsid w:val="00AF717D"/>
    <w:rsid w:val="00AF7F2D"/>
    <w:rsid w:val="00AF7FFA"/>
    <w:rsid w:val="00B00246"/>
    <w:rsid w:val="00B00B33"/>
    <w:rsid w:val="00B0127B"/>
    <w:rsid w:val="00B01A5D"/>
    <w:rsid w:val="00B02661"/>
    <w:rsid w:val="00B05348"/>
    <w:rsid w:val="00B06D31"/>
    <w:rsid w:val="00B120FE"/>
    <w:rsid w:val="00B16DEF"/>
    <w:rsid w:val="00B16F05"/>
    <w:rsid w:val="00B176D2"/>
    <w:rsid w:val="00B22A13"/>
    <w:rsid w:val="00B23A6E"/>
    <w:rsid w:val="00B241AB"/>
    <w:rsid w:val="00B24976"/>
    <w:rsid w:val="00B24B5D"/>
    <w:rsid w:val="00B25FB2"/>
    <w:rsid w:val="00B26165"/>
    <w:rsid w:val="00B269E0"/>
    <w:rsid w:val="00B26B3D"/>
    <w:rsid w:val="00B27004"/>
    <w:rsid w:val="00B27446"/>
    <w:rsid w:val="00B30295"/>
    <w:rsid w:val="00B3391B"/>
    <w:rsid w:val="00B35BE2"/>
    <w:rsid w:val="00B35CC3"/>
    <w:rsid w:val="00B36DB5"/>
    <w:rsid w:val="00B36F85"/>
    <w:rsid w:val="00B376EE"/>
    <w:rsid w:val="00B377F2"/>
    <w:rsid w:val="00B37F06"/>
    <w:rsid w:val="00B41DFD"/>
    <w:rsid w:val="00B4201E"/>
    <w:rsid w:val="00B422E3"/>
    <w:rsid w:val="00B42431"/>
    <w:rsid w:val="00B43520"/>
    <w:rsid w:val="00B4363F"/>
    <w:rsid w:val="00B45D4D"/>
    <w:rsid w:val="00B47877"/>
    <w:rsid w:val="00B51011"/>
    <w:rsid w:val="00B51123"/>
    <w:rsid w:val="00B52404"/>
    <w:rsid w:val="00B53BF1"/>
    <w:rsid w:val="00B54CF6"/>
    <w:rsid w:val="00B557E2"/>
    <w:rsid w:val="00B5583B"/>
    <w:rsid w:val="00B56AA1"/>
    <w:rsid w:val="00B57F57"/>
    <w:rsid w:val="00B6332E"/>
    <w:rsid w:val="00B63DB8"/>
    <w:rsid w:val="00B63DE7"/>
    <w:rsid w:val="00B6403B"/>
    <w:rsid w:val="00B64746"/>
    <w:rsid w:val="00B65357"/>
    <w:rsid w:val="00B657C4"/>
    <w:rsid w:val="00B6623A"/>
    <w:rsid w:val="00B6628C"/>
    <w:rsid w:val="00B662E9"/>
    <w:rsid w:val="00B67E06"/>
    <w:rsid w:val="00B70AF2"/>
    <w:rsid w:val="00B721F6"/>
    <w:rsid w:val="00B72441"/>
    <w:rsid w:val="00B748C1"/>
    <w:rsid w:val="00B75240"/>
    <w:rsid w:val="00B76623"/>
    <w:rsid w:val="00B8186C"/>
    <w:rsid w:val="00B84621"/>
    <w:rsid w:val="00B85F2B"/>
    <w:rsid w:val="00B87BDE"/>
    <w:rsid w:val="00B92DB2"/>
    <w:rsid w:val="00B932FF"/>
    <w:rsid w:val="00B943D5"/>
    <w:rsid w:val="00B95941"/>
    <w:rsid w:val="00B95EC4"/>
    <w:rsid w:val="00B97766"/>
    <w:rsid w:val="00BA0BF9"/>
    <w:rsid w:val="00BA1357"/>
    <w:rsid w:val="00BA141F"/>
    <w:rsid w:val="00BA15DB"/>
    <w:rsid w:val="00BA1C6C"/>
    <w:rsid w:val="00BA26CF"/>
    <w:rsid w:val="00BA362C"/>
    <w:rsid w:val="00BB1170"/>
    <w:rsid w:val="00BB1C9A"/>
    <w:rsid w:val="00BB7A84"/>
    <w:rsid w:val="00BC0488"/>
    <w:rsid w:val="00BC1063"/>
    <w:rsid w:val="00BC1CE1"/>
    <w:rsid w:val="00BC2ABF"/>
    <w:rsid w:val="00BC3042"/>
    <w:rsid w:val="00BC30D5"/>
    <w:rsid w:val="00BC453B"/>
    <w:rsid w:val="00BC4BC3"/>
    <w:rsid w:val="00BC72A6"/>
    <w:rsid w:val="00BC7F15"/>
    <w:rsid w:val="00BD05EC"/>
    <w:rsid w:val="00BD1BDA"/>
    <w:rsid w:val="00BD2EBB"/>
    <w:rsid w:val="00BD3581"/>
    <w:rsid w:val="00BD4EF8"/>
    <w:rsid w:val="00BD67D3"/>
    <w:rsid w:val="00BD7F72"/>
    <w:rsid w:val="00BE1315"/>
    <w:rsid w:val="00BE2160"/>
    <w:rsid w:val="00BE2B07"/>
    <w:rsid w:val="00BE5E87"/>
    <w:rsid w:val="00BE62ED"/>
    <w:rsid w:val="00BE7D0A"/>
    <w:rsid w:val="00BF0A62"/>
    <w:rsid w:val="00BF49AD"/>
    <w:rsid w:val="00C01C90"/>
    <w:rsid w:val="00C01FC2"/>
    <w:rsid w:val="00C025D9"/>
    <w:rsid w:val="00C03E9B"/>
    <w:rsid w:val="00C04657"/>
    <w:rsid w:val="00C05193"/>
    <w:rsid w:val="00C05713"/>
    <w:rsid w:val="00C07827"/>
    <w:rsid w:val="00C10CFE"/>
    <w:rsid w:val="00C11327"/>
    <w:rsid w:val="00C113A1"/>
    <w:rsid w:val="00C13881"/>
    <w:rsid w:val="00C14303"/>
    <w:rsid w:val="00C172D1"/>
    <w:rsid w:val="00C20D0B"/>
    <w:rsid w:val="00C235B9"/>
    <w:rsid w:val="00C237D1"/>
    <w:rsid w:val="00C24A27"/>
    <w:rsid w:val="00C26390"/>
    <w:rsid w:val="00C2692A"/>
    <w:rsid w:val="00C27315"/>
    <w:rsid w:val="00C349B5"/>
    <w:rsid w:val="00C349DE"/>
    <w:rsid w:val="00C35B39"/>
    <w:rsid w:val="00C35C3C"/>
    <w:rsid w:val="00C36688"/>
    <w:rsid w:val="00C36EAF"/>
    <w:rsid w:val="00C37BE7"/>
    <w:rsid w:val="00C4081E"/>
    <w:rsid w:val="00C41F13"/>
    <w:rsid w:val="00C422F6"/>
    <w:rsid w:val="00C43CAA"/>
    <w:rsid w:val="00C4554B"/>
    <w:rsid w:val="00C45E40"/>
    <w:rsid w:val="00C5035C"/>
    <w:rsid w:val="00C50397"/>
    <w:rsid w:val="00C5063F"/>
    <w:rsid w:val="00C50A13"/>
    <w:rsid w:val="00C51308"/>
    <w:rsid w:val="00C517C4"/>
    <w:rsid w:val="00C51C21"/>
    <w:rsid w:val="00C538E0"/>
    <w:rsid w:val="00C53BF8"/>
    <w:rsid w:val="00C548AA"/>
    <w:rsid w:val="00C54CAF"/>
    <w:rsid w:val="00C55A9D"/>
    <w:rsid w:val="00C55F92"/>
    <w:rsid w:val="00C56A93"/>
    <w:rsid w:val="00C56C05"/>
    <w:rsid w:val="00C57109"/>
    <w:rsid w:val="00C5774D"/>
    <w:rsid w:val="00C62230"/>
    <w:rsid w:val="00C62C77"/>
    <w:rsid w:val="00C635F9"/>
    <w:rsid w:val="00C63F07"/>
    <w:rsid w:val="00C64279"/>
    <w:rsid w:val="00C6460E"/>
    <w:rsid w:val="00C66EF6"/>
    <w:rsid w:val="00C7040E"/>
    <w:rsid w:val="00C71181"/>
    <w:rsid w:val="00C74F69"/>
    <w:rsid w:val="00C753FA"/>
    <w:rsid w:val="00C7657E"/>
    <w:rsid w:val="00C7691B"/>
    <w:rsid w:val="00C76932"/>
    <w:rsid w:val="00C76B5D"/>
    <w:rsid w:val="00C771D1"/>
    <w:rsid w:val="00C80F5B"/>
    <w:rsid w:val="00C81198"/>
    <w:rsid w:val="00C820E0"/>
    <w:rsid w:val="00C826E2"/>
    <w:rsid w:val="00C83464"/>
    <w:rsid w:val="00C83880"/>
    <w:rsid w:val="00C83C3F"/>
    <w:rsid w:val="00C85BF0"/>
    <w:rsid w:val="00C86717"/>
    <w:rsid w:val="00C86F4F"/>
    <w:rsid w:val="00C87416"/>
    <w:rsid w:val="00C87C45"/>
    <w:rsid w:val="00C90489"/>
    <w:rsid w:val="00C9592F"/>
    <w:rsid w:val="00C9639F"/>
    <w:rsid w:val="00C96F70"/>
    <w:rsid w:val="00C973DB"/>
    <w:rsid w:val="00CA0FEE"/>
    <w:rsid w:val="00CA1E35"/>
    <w:rsid w:val="00CA3E15"/>
    <w:rsid w:val="00CA3FA8"/>
    <w:rsid w:val="00CA67E7"/>
    <w:rsid w:val="00CB0E68"/>
    <w:rsid w:val="00CB2135"/>
    <w:rsid w:val="00CB30A3"/>
    <w:rsid w:val="00CB44FD"/>
    <w:rsid w:val="00CB4E3C"/>
    <w:rsid w:val="00CB4F03"/>
    <w:rsid w:val="00CB5930"/>
    <w:rsid w:val="00CB5E98"/>
    <w:rsid w:val="00CB7317"/>
    <w:rsid w:val="00CB7362"/>
    <w:rsid w:val="00CB7A00"/>
    <w:rsid w:val="00CC0541"/>
    <w:rsid w:val="00CC1A11"/>
    <w:rsid w:val="00CC2F11"/>
    <w:rsid w:val="00CC3FA8"/>
    <w:rsid w:val="00CC50ED"/>
    <w:rsid w:val="00CC7852"/>
    <w:rsid w:val="00CD0248"/>
    <w:rsid w:val="00CD2B5E"/>
    <w:rsid w:val="00CD3405"/>
    <w:rsid w:val="00CD3E5A"/>
    <w:rsid w:val="00CD47FD"/>
    <w:rsid w:val="00CD692C"/>
    <w:rsid w:val="00CD7D3B"/>
    <w:rsid w:val="00CE1CC6"/>
    <w:rsid w:val="00CE5C6A"/>
    <w:rsid w:val="00CE6121"/>
    <w:rsid w:val="00CE6215"/>
    <w:rsid w:val="00CE624F"/>
    <w:rsid w:val="00CE6761"/>
    <w:rsid w:val="00CE71D7"/>
    <w:rsid w:val="00CE73C8"/>
    <w:rsid w:val="00CE7832"/>
    <w:rsid w:val="00CE7915"/>
    <w:rsid w:val="00CF0F0B"/>
    <w:rsid w:val="00CF127F"/>
    <w:rsid w:val="00CF1405"/>
    <w:rsid w:val="00CF3ADF"/>
    <w:rsid w:val="00CF65C9"/>
    <w:rsid w:val="00CF689A"/>
    <w:rsid w:val="00D0041A"/>
    <w:rsid w:val="00D0136C"/>
    <w:rsid w:val="00D02EBE"/>
    <w:rsid w:val="00D057C9"/>
    <w:rsid w:val="00D06BC2"/>
    <w:rsid w:val="00D06C4E"/>
    <w:rsid w:val="00D117D8"/>
    <w:rsid w:val="00D13FFC"/>
    <w:rsid w:val="00D14B5C"/>
    <w:rsid w:val="00D14F82"/>
    <w:rsid w:val="00D20483"/>
    <w:rsid w:val="00D20E42"/>
    <w:rsid w:val="00D2110E"/>
    <w:rsid w:val="00D226A5"/>
    <w:rsid w:val="00D23875"/>
    <w:rsid w:val="00D252C9"/>
    <w:rsid w:val="00D26351"/>
    <w:rsid w:val="00D274BD"/>
    <w:rsid w:val="00D277F8"/>
    <w:rsid w:val="00D2780B"/>
    <w:rsid w:val="00D2784C"/>
    <w:rsid w:val="00D30239"/>
    <w:rsid w:val="00D30D00"/>
    <w:rsid w:val="00D317F3"/>
    <w:rsid w:val="00D32794"/>
    <w:rsid w:val="00D335B6"/>
    <w:rsid w:val="00D3458F"/>
    <w:rsid w:val="00D36889"/>
    <w:rsid w:val="00D370C0"/>
    <w:rsid w:val="00D403E6"/>
    <w:rsid w:val="00D40D25"/>
    <w:rsid w:val="00D41650"/>
    <w:rsid w:val="00D41C1A"/>
    <w:rsid w:val="00D4369C"/>
    <w:rsid w:val="00D44E17"/>
    <w:rsid w:val="00D478F2"/>
    <w:rsid w:val="00D479DB"/>
    <w:rsid w:val="00D51E69"/>
    <w:rsid w:val="00D52951"/>
    <w:rsid w:val="00D54A36"/>
    <w:rsid w:val="00D55199"/>
    <w:rsid w:val="00D565FC"/>
    <w:rsid w:val="00D566D1"/>
    <w:rsid w:val="00D60007"/>
    <w:rsid w:val="00D606C6"/>
    <w:rsid w:val="00D610DE"/>
    <w:rsid w:val="00D6295E"/>
    <w:rsid w:val="00D62FAE"/>
    <w:rsid w:val="00D652C2"/>
    <w:rsid w:val="00D659E8"/>
    <w:rsid w:val="00D706DF"/>
    <w:rsid w:val="00D70BD8"/>
    <w:rsid w:val="00D71095"/>
    <w:rsid w:val="00D710BB"/>
    <w:rsid w:val="00D711AD"/>
    <w:rsid w:val="00D72D17"/>
    <w:rsid w:val="00D73C2F"/>
    <w:rsid w:val="00D73C62"/>
    <w:rsid w:val="00D74902"/>
    <w:rsid w:val="00D76A09"/>
    <w:rsid w:val="00D7785C"/>
    <w:rsid w:val="00D81FC7"/>
    <w:rsid w:val="00D852D8"/>
    <w:rsid w:val="00D85762"/>
    <w:rsid w:val="00D858C5"/>
    <w:rsid w:val="00D90382"/>
    <w:rsid w:val="00D920A5"/>
    <w:rsid w:val="00D92D2B"/>
    <w:rsid w:val="00D9480F"/>
    <w:rsid w:val="00D96F2E"/>
    <w:rsid w:val="00DA047C"/>
    <w:rsid w:val="00DA14FF"/>
    <w:rsid w:val="00DA300A"/>
    <w:rsid w:val="00DA322F"/>
    <w:rsid w:val="00DA352E"/>
    <w:rsid w:val="00DA4446"/>
    <w:rsid w:val="00DA61EE"/>
    <w:rsid w:val="00DB203C"/>
    <w:rsid w:val="00DB3F1B"/>
    <w:rsid w:val="00DB542C"/>
    <w:rsid w:val="00DB5CE7"/>
    <w:rsid w:val="00DB6F01"/>
    <w:rsid w:val="00DC0714"/>
    <w:rsid w:val="00DC0EB1"/>
    <w:rsid w:val="00DC1CA2"/>
    <w:rsid w:val="00DC3A46"/>
    <w:rsid w:val="00DC4213"/>
    <w:rsid w:val="00DC61EE"/>
    <w:rsid w:val="00DC73E4"/>
    <w:rsid w:val="00DC79AC"/>
    <w:rsid w:val="00DC7B4C"/>
    <w:rsid w:val="00DC7E32"/>
    <w:rsid w:val="00DD0E95"/>
    <w:rsid w:val="00DD1271"/>
    <w:rsid w:val="00DD18F8"/>
    <w:rsid w:val="00DD23B0"/>
    <w:rsid w:val="00DD2972"/>
    <w:rsid w:val="00DD2990"/>
    <w:rsid w:val="00DD3EE6"/>
    <w:rsid w:val="00DD4C42"/>
    <w:rsid w:val="00DD4CED"/>
    <w:rsid w:val="00DE027B"/>
    <w:rsid w:val="00DE1150"/>
    <w:rsid w:val="00DE3A58"/>
    <w:rsid w:val="00DE404A"/>
    <w:rsid w:val="00DE4D68"/>
    <w:rsid w:val="00DE5229"/>
    <w:rsid w:val="00DE6869"/>
    <w:rsid w:val="00DE7EF3"/>
    <w:rsid w:val="00DF0E03"/>
    <w:rsid w:val="00DF18D2"/>
    <w:rsid w:val="00DF396B"/>
    <w:rsid w:val="00DF4A18"/>
    <w:rsid w:val="00DF505B"/>
    <w:rsid w:val="00DF5DA2"/>
    <w:rsid w:val="00DF6C1D"/>
    <w:rsid w:val="00DF74B1"/>
    <w:rsid w:val="00E012BA"/>
    <w:rsid w:val="00E0398F"/>
    <w:rsid w:val="00E04465"/>
    <w:rsid w:val="00E04E8C"/>
    <w:rsid w:val="00E05512"/>
    <w:rsid w:val="00E06E7E"/>
    <w:rsid w:val="00E0716A"/>
    <w:rsid w:val="00E077E4"/>
    <w:rsid w:val="00E1062D"/>
    <w:rsid w:val="00E12435"/>
    <w:rsid w:val="00E12D40"/>
    <w:rsid w:val="00E207C9"/>
    <w:rsid w:val="00E20AEC"/>
    <w:rsid w:val="00E21C94"/>
    <w:rsid w:val="00E25B7C"/>
    <w:rsid w:val="00E273F7"/>
    <w:rsid w:val="00E27578"/>
    <w:rsid w:val="00E35F12"/>
    <w:rsid w:val="00E3672D"/>
    <w:rsid w:val="00E37BA9"/>
    <w:rsid w:val="00E40218"/>
    <w:rsid w:val="00E40D2B"/>
    <w:rsid w:val="00E40EBB"/>
    <w:rsid w:val="00E42E07"/>
    <w:rsid w:val="00E434A6"/>
    <w:rsid w:val="00E43B5A"/>
    <w:rsid w:val="00E43F9F"/>
    <w:rsid w:val="00E4487A"/>
    <w:rsid w:val="00E47B10"/>
    <w:rsid w:val="00E508F7"/>
    <w:rsid w:val="00E50CD6"/>
    <w:rsid w:val="00E51101"/>
    <w:rsid w:val="00E51E94"/>
    <w:rsid w:val="00E52514"/>
    <w:rsid w:val="00E536D6"/>
    <w:rsid w:val="00E53D93"/>
    <w:rsid w:val="00E541D1"/>
    <w:rsid w:val="00E55177"/>
    <w:rsid w:val="00E5720C"/>
    <w:rsid w:val="00E607C7"/>
    <w:rsid w:val="00E61DB0"/>
    <w:rsid w:val="00E628EB"/>
    <w:rsid w:val="00E64574"/>
    <w:rsid w:val="00E65672"/>
    <w:rsid w:val="00E66992"/>
    <w:rsid w:val="00E6719C"/>
    <w:rsid w:val="00E6772F"/>
    <w:rsid w:val="00E71455"/>
    <w:rsid w:val="00E71D86"/>
    <w:rsid w:val="00E7224E"/>
    <w:rsid w:val="00E7388C"/>
    <w:rsid w:val="00E74514"/>
    <w:rsid w:val="00E759C2"/>
    <w:rsid w:val="00E7618B"/>
    <w:rsid w:val="00E769A3"/>
    <w:rsid w:val="00E82A5C"/>
    <w:rsid w:val="00E83118"/>
    <w:rsid w:val="00E835DD"/>
    <w:rsid w:val="00E83F81"/>
    <w:rsid w:val="00E84F92"/>
    <w:rsid w:val="00E85448"/>
    <w:rsid w:val="00E87290"/>
    <w:rsid w:val="00E873BE"/>
    <w:rsid w:val="00E87946"/>
    <w:rsid w:val="00E87FC3"/>
    <w:rsid w:val="00E902F8"/>
    <w:rsid w:val="00E90A7B"/>
    <w:rsid w:val="00E90C0D"/>
    <w:rsid w:val="00E91BB7"/>
    <w:rsid w:val="00E929EA"/>
    <w:rsid w:val="00E93523"/>
    <w:rsid w:val="00E935A9"/>
    <w:rsid w:val="00E942F5"/>
    <w:rsid w:val="00E94DBB"/>
    <w:rsid w:val="00E94FA0"/>
    <w:rsid w:val="00E9648D"/>
    <w:rsid w:val="00EA172E"/>
    <w:rsid w:val="00EA2553"/>
    <w:rsid w:val="00EA32ED"/>
    <w:rsid w:val="00EA4CAD"/>
    <w:rsid w:val="00EA72CF"/>
    <w:rsid w:val="00EB059A"/>
    <w:rsid w:val="00EB149A"/>
    <w:rsid w:val="00EB29E6"/>
    <w:rsid w:val="00EB2E37"/>
    <w:rsid w:val="00EB47C5"/>
    <w:rsid w:val="00EB7B30"/>
    <w:rsid w:val="00EB7BD4"/>
    <w:rsid w:val="00EC2934"/>
    <w:rsid w:val="00EC3474"/>
    <w:rsid w:val="00EC3BDC"/>
    <w:rsid w:val="00EC3D45"/>
    <w:rsid w:val="00EC6169"/>
    <w:rsid w:val="00EC6220"/>
    <w:rsid w:val="00EC7129"/>
    <w:rsid w:val="00EC77FC"/>
    <w:rsid w:val="00EC7A13"/>
    <w:rsid w:val="00ED0066"/>
    <w:rsid w:val="00ED0486"/>
    <w:rsid w:val="00ED05C2"/>
    <w:rsid w:val="00ED065D"/>
    <w:rsid w:val="00ED11F9"/>
    <w:rsid w:val="00ED1413"/>
    <w:rsid w:val="00ED16B6"/>
    <w:rsid w:val="00ED19DB"/>
    <w:rsid w:val="00ED1D4E"/>
    <w:rsid w:val="00ED2132"/>
    <w:rsid w:val="00ED619B"/>
    <w:rsid w:val="00EE0241"/>
    <w:rsid w:val="00EE17FD"/>
    <w:rsid w:val="00EE4543"/>
    <w:rsid w:val="00EE4600"/>
    <w:rsid w:val="00EE69A1"/>
    <w:rsid w:val="00EF33DE"/>
    <w:rsid w:val="00EF366B"/>
    <w:rsid w:val="00EF66C1"/>
    <w:rsid w:val="00EF68E1"/>
    <w:rsid w:val="00EF6A1A"/>
    <w:rsid w:val="00EF6C8C"/>
    <w:rsid w:val="00F009B1"/>
    <w:rsid w:val="00F01B15"/>
    <w:rsid w:val="00F01EB5"/>
    <w:rsid w:val="00F05D9E"/>
    <w:rsid w:val="00F05FDB"/>
    <w:rsid w:val="00F06A1F"/>
    <w:rsid w:val="00F078EC"/>
    <w:rsid w:val="00F1281B"/>
    <w:rsid w:val="00F1380E"/>
    <w:rsid w:val="00F15FFA"/>
    <w:rsid w:val="00F16004"/>
    <w:rsid w:val="00F16F44"/>
    <w:rsid w:val="00F2178E"/>
    <w:rsid w:val="00F24321"/>
    <w:rsid w:val="00F2624D"/>
    <w:rsid w:val="00F2633C"/>
    <w:rsid w:val="00F27850"/>
    <w:rsid w:val="00F27CC5"/>
    <w:rsid w:val="00F27F44"/>
    <w:rsid w:val="00F27FF7"/>
    <w:rsid w:val="00F306FF"/>
    <w:rsid w:val="00F340C0"/>
    <w:rsid w:val="00F35808"/>
    <w:rsid w:val="00F3608C"/>
    <w:rsid w:val="00F37247"/>
    <w:rsid w:val="00F3730E"/>
    <w:rsid w:val="00F376C8"/>
    <w:rsid w:val="00F37B1B"/>
    <w:rsid w:val="00F37C1B"/>
    <w:rsid w:val="00F40A40"/>
    <w:rsid w:val="00F41A38"/>
    <w:rsid w:val="00F42BE8"/>
    <w:rsid w:val="00F42BF7"/>
    <w:rsid w:val="00F42CB2"/>
    <w:rsid w:val="00F43107"/>
    <w:rsid w:val="00F43575"/>
    <w:rsid w:val="00F43B59"/>
    <w:rsid w:val="00F445FF"/>
    <w:rsid w:val="00F457DC"/>
    <w:rsid w:val="00F4646F"/>
    <w:rsid w:val="00F46D2E"/>
    <w:rsid w:val="00F47D62"/>
    <w:rsid w:val="00F50BDD"/>
    <w:rsid w:val="00F50E82"/>
    <w:rsid w:val="00F53659"/>
    <w:rsid w:val="00F53E2F"/>
    <w:rsid w:val="00F54BF7"/>
    <w:rsid w:val="00F55F83"/>
    <w:rsid w:val="00F64083"/>
    <w:rsid w:val="00F65B4E"/>
    <w:rsid w:val="00F706EA"/>
    <w:rsid w:val="00F7163B"/>
    <w:rsid w:val="00F717DC"/>
    <w:rsid w:val="00F718BD"/>
    <w:rsid w:val="00F746D9"/>
    <w:rsid w:val="00F74BBB"/>
    <w:rsid w:val="00F76E0D"/>
    <w:rsid w:val="00F7718B"/>
    <w:rsid w:val="00F77E7A"/>
    <w:rsid w:val="00F80420"/>
    <w:rsid w:val="00F812D9"/>
    <w:rsid w:val="00F84AC6"/>
    <w:rsid w:val="00F85F28"/>
    <w:rsid w:val="00F861E5"/>
    <w:rsid w:val="00F86DB1"/>
    <w:rsid w:val="00F87D2E"/>
    <w:rsid w:val="00F91A5C"/>
    <w:rsid w:val="00F92235"/>
    <w:rsid w:val="00F92761"/>
    <w:rsid w:val="00F92E20"/>
    <w:rsid w:val="00F934AB"/>
    <w:rsid w:val="00F935CA"/>
    <w:rsid w:val="00F959A6"/>
    <w:rsid w:val="00F967CA"/>
    <w:rsid w:val="00F97EA4"/>
    <w:rsid w:val="00FA0C79"/>
    <w:rsid w:val="00FA0EA6"/>
    <w:rsid w:val="00FA1CB0"/>
    <w:rsid w:val="00FA360F"/>
    <w:rsid w:val="00FA482F"/>
    <w:rsid w:val="00FA551D"/>
    <w:rsid w:val="00FB2929"/>
    <w:rsid w:val="00FB2C1D"/>
    <w:rsid w:val="00FB4AE7"/>
    <w:rsid w:val="00FB74CC"/>
    <w:rsid w:val="00FC19C6"/>
    <w:rsid w:val="00FC2753"/>
    <w:rsid w:val="00FC2C32"/>
    <w:rsid w:val="00FC4058"/>
    <w:rsid w:val="00FC47AD"/>
    <w:rsid w:val="00FC4816"/>
    <w:rsid w:val="00FC5811"/>
    <w:rsid w:val="00FD0B9B"/>
    <w:rsid w:val="00FD2743"/>
    <w:rsid w:val="00FD2B3A"/>
    <w:rsid w:val="00FD3993"/>
    <w:rsid w:val="00FD402E"/>
    <w:rsid w:val="00FD49E5"/>
    <w:rsid w:val="00FD67A9"/>
    <w:rsid w:val="00FD76C5"/>
    <w:rsid w:val="00FE0395"/>
    <w:rsid w:val="00FE18E6"/>
    <w:rsid w:val="00FE2386"/>
    <w:rsid w:val="00FE2502"/>
    <w:rsid w:val="00FE2A9B"/>
    <w:rsid w:val="00FE4260"/>
    <w:rsid w:val="00FE589B"/>
    <w:rsid w:val="00FE5AB7"/>
    <w:rsid w:val="00FE5B18"/>
    <w:rsid w:val="00FE6BC2"/>
    <w:rsid w:val="00FE7BA8"/>
    <w:rsid w:val="00FF2593"/>
    <w:rsid w:val="00FF2D7F"/>
    <w:rsid w:val="00FF4192"/>
    <w:rsid w:val="00FF4CBD"/>
    <w:rsid w:val="00FF6BBE"/>
    <w:rsid w:val="00FF7AB8"/>
    <w:rsid w:val="00FF7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2808353-3CED-4FE0-BBD1-1226751A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AB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C0805"/>
    <w:rPr>
      <w:rFonts w:ascii="Tahoma" w:hAnsi="Tahoma" w:cs="Tahoma"/>
      <w:sz w:val="16"/>
      <w:szCs w:val="16"/>
      <w:lang w:val="uk-UA" w:eastAsia="uk-UA"/>
    </w:rPr>
  </w:style>
  <w:style w:type="character" w:customStyle="1" w:styleId="a4">
    <w:name w:val="Текст у виносці Знак"/>
    <w:basedOn w:val="a0"/>
    <w:link w:val="a3"/>
    <w:uiPriority w:val="99"/>
    <w:semiHidden/>
    <w:locked/>
    <w:rPr>
      <w:sz w:val="2"/>
      <w:szCs w:val="2"/>
      <w:lang w:val="ru-RU" w:eastAsia="ru-RU"/>
    </w:rPr>
  </w:style>
  <w:style w:type="paragraph" w:styleId="3">
    <w:name w:val="Body Text 3"/>
    <w:basedOn w:val="a"/>
    <w:link w:val="30"/>
    <w:uiPriority w:val="99"/>
    <w:rsid w:val="00252ED9"/>
    <w:pPr>
      <w:jc w:val="both"/>
    </w:pPr>
    <w:rPr>
      <w:b/>
      <w:bCs/>
      <w:i/>
      <w:iCs/>
      <w:sz w:val="28"/>
      <w:szCs w:val="28"/>
      <w:lang w:val="uk-UA"/>
    </w:rPr>
  </w:style>
  <w:style w:type="character" w:customStyle="1" w:styleId="30">
    <w:name w:val="Основний текст 3 Знак"/>
    <w:basedOn w:val="a0"/>
    <w:link w:val="3"/>
    <w:uiPriority w:val="99"/>
    <w:semiHidden/>
    <w:locked/>
    <w:rPr>
      <w:sz w:val="16"/>
      <w:szCs w:val="16"/>
      <w:lang w:val="ru-RU" w:eastAsia="ru-RU"/>
    </w:rPr>
  </w:style>
  <w:style w:type="paragraph" w:styleId="a5">
    <w:name w:val="header"/>
    <w:basedOn w:val="a"/>
    <w:link w:val="a6"/>
    <w:uiPriority w:val="99"/>
    <w:rsid w:val="00477CF1"/>
    <w:pPr>
      <w:tabs>
        <w:tab w:val="center" w:pos="4819"/>
        <w:tab w:val="right" w:pos="9639"/>
      </w:tabs>
    </w:pPr>
  </w:style>
  <w:style w:type="character" w:customStyle="1" w:styleId="a6">
    <w:name w:val="Верхній колонтитул Знак"/>
    <w:basedOn w:val="a0"/>
    <w:link w:val="a5"/>
    <w:uiPriority w:val="99"/>
    <w:semiHidden/>
    <w:locked/>
    <w:rPr>
      <w:sz w:val="24"/>
      <w:szCs w:val="24"/>
      <w:lang w:val="ru-RU" w:eastAsia="ru-RU"/>
    </w:rPr>
  </w:style>
  <w:style w:type="character" w:styleId="a7">
    <w:name w:val="page number"/>
    <w:basedOn w:val="a0"/>
    <w:uiPriority w:val="99"/>
    <w:rsid w:val="00477CF1"/>
  </w:style>
  <w:style w:type="paragraph" w:styleId="a8">
    <w:name w:val="footer"/>
    <w:basedOn w:val="a"/>
    <w:link w:val="a9"/>
    <w:uiPriority w:val="99"/>
    <w:rsid w:val="00477CF1"/>
    <w:pPr>
      <w:tabs>
        <w:tab w:val="center" w:pos="4819"/>
        <w:tab w:val="right" w:pos="9639"/>
      </w:tabs>
    </w:pPr>
  </w:style>
  <w:style w:type="character" w:customStyle="1" w:styleId="a9">
    <w:name w:val="Нижній колонтитул Знак"/>
    <w:basedOn w:val="a0"/>
    <w:link w:val="a8"/>
    <w:uiPriority w:val="99"/>
    <w:semiHidden/>
    <w:locked/>
    <w:rPr>
      <w:sz w:val="24"/>
      <w:szCs w:val="24"/>
      <w:lang w:val="ru-RU" w:eastAsia="ru-RU"/>
    </w:rPr>
  </w:style>
  <w:style w:type="paragraph" w:styleId="aa">
    <w:name w:val="Document Map"/>
    <w:basedOn w:val="a"/>
    <w:link w:val="ab"/>
    <w:uiPriority w:val="99"/>
    <w:semiHidden/>
    <w:rsid w:val="00F967CA"/>
    <w:pPr>
      <w:shd w:val="clear" w:color="auto" w:fill="000080"/>
    </w:pPr>
    <w:rPr>
      <w:rFonts w:ascii="Tahoma" w:hAnsi="Tahoma" w:cs="Tahoma"/>
      <w:sz w:val="20"/>
      <w:szCs w:val="20"/>
    </w:rPr>
  </w:style>
  <w:style w:type="character" w:customStyle="1" w:styleId="ab">
    <w:name w:val="Схема документа Знак"/>
    <w:basedOn w:val="a0"/>
    <w:link w:val="aa"/>
    <w:uiPriority w:val="99"/>
    <w:semiHidden/>
    <w:locked/>
    <w:rPr>
      <w:sz w:val="2"/>
      <w:szCs w:val="2"/>
      <w:lang w:val="ru-RU" w:eastAsia="ru-RU"/>
    </w:rPr>
  </w:style>
  <w:style w:type="paragraph" w:styleId="HTML">
    <w:name w:val="HTML Preformatted"/>
    <w:basedOn w:val="a"/>
    <w:link w:val="HTML0"/>
    <w:uiPriority w:val="99"/>
    <w:rsid w:val="0003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Pr>
      <w:rFonts w:ascii="Courier New" w:hAnsi="Courier New" w:cs="Courier New"/>
      <w:sz w:val="20"/>
      <w:szCs w:val="20"/>
      <w:lang w:val="ru-RU" w:eastAsia="ru-RU"/>
    </w:rPr>
  </w:style>
  <w:style w:type="paragraph" w:customStyle="1" w:styleId="ac">
    <w:name w:val="Знак Знак Знак Знак Знак Знак"/>
    <w:basedOn w:val="a"/>
    <w:uiPriority w:val="99"/>
    <w:rsid w:val="00777113"/>
    <w:rPr>
      <w:rFonts w:ascii="Verdana" w:hAnsi="Verdana" w:cs="Verdana"/>
      <w:sz w:val="20"/>
      <w:szCs w:val="20"/>
      <w:lang w:val="en-US" w:eastAsia="en-US"/>
    </w:rPr>
  </w:style>
  <w:style w:type="paragraph" w:styleId="ad">
    <w:name w:val="Normal (Web)"/>
    <w:basedOn w:val="a"/>
    <w:uiPriority w:val="99"/>
    <w:rsid w:val="00DE7EF3"/>
    <w:pPr>
      <w:spacing w:before="100" w:beforeAutospacing="1" w:after="100" w:afterAutospacing="1"/>
    </w:pPr>
  </w:style>
  <w:style w:type="character" w:customStyle="1" w:styleId="apple-converted-space">
    <w:name w:val="apple-converted-space"/>
    <w:basedOn w:val="a0"/>
    <w:uiPriority w:val="99"/>
    <w:rsid w:val="00DE7EF3"/>
  </w:style>
  <w:style w:type="paragraph" w:customStyle="1" w:styleId="rvps6">
    <w:name w:val="rvps6"/>
    <w:basedOn w:val="a"/>
    <w:uiPriority w:val="99"/>
    <w:rsid w:val="00C51308"/>
    <w:pPr>
      <w:spacing w:before="100" w:beforeAutospacing="1" w:after="100" w:afterAutospacing="1"/>
    </w:pPr>
  </w:style>
  <w:style w:type="character" w:customStyle="1" w:styleId="rvts23">
    <w:name w:val="rvts23"/>
    <w:basedOn w:val="a0"/>
    <w:uiPriority w:val="99"/>
    <w:rsid w:val="007A72AF"/>
  </w:style>
  <w:style w:type="paragraph" w:styleId="ae">
    <w:name w:val="footnote text"/>
    <w:basedOn w:val="a"/>
    <w:link w:val="af"/>
    <w:uiPriority w:val="99"/>
    <w:semiHidden/>
    <w:rsid w:val="00601B5C"/>
    <w:rPr>
      <w:sz w:val="20"/>
      <w:szCs w:val="20"/>
    </w:rPr>
  </w:style>
  <w:style w:type="character" w:customStyle="1" w:styleId="FootnoteTextChar">
    <w:name w:val="Footnote Text Char"/>
    <w:basedOn w:val="a0"/>
    <w:uiPriority w:val="99"/>
    <w:semiHidden/>
    <w:rPr>
      <w:sz w:val="20"/>
      <w:szCs w:val="20"/>
      <w:lang w:val="ru-RU" w:eastAsia="ru-RU"/>
    </w:rPr>
  </w:style>
  <w:style w:type="character" w:customStyle="1" w:styleId="af">
    <w:name w:val="Текст виноски Знак"/>
    <w:basedOn w:val="a0"/>
    <w:link w:val="ae"/>
    <w:uiPriority w:val="99"/>
    <w:locked/>
    <w:rsid w:val="00601B5C"/>
  </w:style>
  <w:style w:type="character" w:styleId="af0">
    <w:name w:val="footnote reference"/>
    <w:basedOn w:val="a0"/>
    <w:uiPriority w:val="99"/>
    <w:semiHidden/>
    <w:rsid w:val="00601B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706180">
      <w:marLeft w:val="0"/>
      <w:marRight w:val="0"/>
      <w:marTop w:val="0"/>
      <w:marBottom w:val="0"/>
      <w:divBdr>
        <w:top w:val="none" w:sz="0" w:space="0" w:color="auto"/>
        <w:left w:val="none" w:sz="0" w:space="0" w:color="auto"/>
        <w:bottom w:val="none" w:sz="0" w:space="0" w:color="auto"/>
        <w:right w:val="none" w:sz="0" w:space="0" w:color="auto"/>
      </w:divBdr>
    </w:div>
    <w:div w:id="701706181">
      <w:marLeft w:val="0"/>
      <w:marRight w:val="0"/>
      <w:marTop w:val="0"/>
      <w:marBottom w:val="0"/>
      <w:divBdr>
        <w:top w:val="none" w:sz="0" w:space="0" w:color="auto"/>
        <w:left w:val="none" w:sz="0" w:space="0" w:color="auto"/>
        <w:bottom w:val="none" w:sz="0" w:space="0" w:color="auto"/>
        <w:right w:val="none" w:sz="0" w:space="0" w:color="auto"/>
      </w:divBdr>
    </w:div>
    <w:div w:id="701706182">
      <w:marLeft w:val="0"/>
      <w:marRight w:val="0"/>
      <w:marTop w:val="0"/>
      <w:marBottom w:val="0"/>
      <w:divBdr>
        <w:top w:val="none" w:sz="0" w:space="0" w:color="auto"/>
        <w:left w:val="none" w:sz="0" w:space="0" w:color="auto"/>
        <w:bottom w:val="none" w:sz="0" w:space="0" w:color="auto"/>
        <w:right w:val="none" w:sz="0" w:space="0" w:color="auto"/>
      </w:divBdr>
    </w:div>
    <w:div w:id="701706183">
      <w:marLeft w:val="0"/>
      <w:marRight w:val="0"/>
      <w:marTop w:val="0"/>
      <w:marBottom w:val="0"/>
      <w:divBdr>
        <w:top w:val="none" w:sz="0" w:space="0" w:color="auto"/>
        <w:left w:val="none" w:sz="0" w:space="0" w:color="auto"/>
        <w:bottom w:val="none" w:sz="0" w:space="0" w:color="auto"/>
        <w:right w:val="none" w:sz="0" w:space="0" w:color="auto"/>
      </w:divBdr>
    </w:div>
    <w:div w:id="701706184">
      <w:marLeft w:val="0"/>
      <w:marRight w:val="0"/>
      <w:marTop w:val="0"/>
      <w:marBottom w:val="0"/>
      <w:divBdr>
        <w:top w:val="none" w:sz="0" w:space="0" w:color="auto"/>
        <w:left w:val="none" w:sz="0" w:space="0" w:color="auto"/>
        <w:bottom w:val="none" w:sz="0" w:space="0" w:color="auto"/>
        <w:right w:val="none" w:sz="0" w:space="0" w:color="auto"/>
      </w:divBdr>
    </w:div>
    <w:div w:id="701706185">
      <w:marLeft w:val="0"/>
      <w:marRight w:val="0"/>
      <w:marTop w:val="0"/>
      <w:marBottom w:val="0"/>
      <w:divBdr>
        <w:top w:val="none" w:sz="0" w:space="0" w:color="auto"/>
        <w:left w:val="none" w:sz="0" w:space="0" w:color="auto"/>
        <w:bottom w:val="none" w:sz="0" w:space="0" w:color="auto"/>
        <w:right w:val="none" w:sz="0" w:space="0" w:color="auto"/>
      </w:divBdr>
    </w:div>
    <w:div w:id="701706186">
      <w:marLeft w:val="0"/>
      <w:marRight w:val="0"/>
      <w:marTop w:val="0"/>
      <w:marBottom w:val="0"/>
      <w:divBdr>
        <w:top w:val="none" w:sz="0" w:space="0" w:color="auto"/>
        <w:left w:val="none" w:sz="0" w:space="0" w:color="auto"/>
        <w:bottom w:val="none" w:sz="0" w:space="0" w:color="auto"/>
        <w:right w:val="none" w:sz="0" w:space="0" w:color="auto"/>
      </w:divBdr>
    </w:div>
    <w:div w:id="701706187">
      <w:marLeft w:val="0"/>
      <w:marRight w:val="0"/>
      <w:marTop w:val="0"/>
      <w:marBottom w:val="0"/>
      <w:divBdr>
        <w:top w:val="none" w:sz="0" w:space="0" w:color="auto"/>
        <w:left w:val="none" w:sz="0" w:space="0" w:color="auto"/>
        <w:bottom w:val="none" w:sz="0" w:space="0" w:color="auto"/>
        <w:right w:val="none" w:sz="0" w:space="0" w:color="auto"/>
      </w:divBdr>
    </w:div>
    <w:div w:id="701706188">
      <w:marLeft w:val="0"/>
      <w:marRight w:val="0"/>
      <w:marTop w:val="0"/>
      <w:marBottom w:val="0"/>
      <w:divBdr>
        <w:top w:val="none" w:sz="0" w:space="0" w:color="auto"/>
        <w:left w:val="none" w:sz="0" w:space="0" w:color="auto"/>
        <w:bottom w:val="none" w:sz="0" w:space="0" w:color="auto"/>
        <w:right w:val="none" w:sz="0" w:space="0" w:color="auto"/>
      </w:divBdr>
    </w:div>
    <w:div w:id="701706189">
      <w:marLeft w:val="0"/>
      <w:marRight w:val="0"/>
      <w:marTop w:val="0"/>
      <w:marBottom w:val="0"/>
      <w:divBdr>
        <w:top w:val="none" w:sz="0" w:space="0" w:color="auto"/>
        <w:left w:val="none" w:sz="0" w:space="0" w:color="auto"/>
        <w:bottom w:val="none" w:sz="0" w:space="0" w:color="auto"/>
        <w:right w:val="none" w:sz="0" w:space="0" w:color="auto"/>
      </w:divBdr>
    </w:div>
    <w:div w:id="701706190">
      <w:marLeft w:val="0"/>
      <w:marRight w:val="0"/>
      <w:marTop w:val="0"/>
      <w:marBottom w:val="0"/>
      <w:divBdr>
        <w:top w:val="none" w:sz="0" w:space="0" w:color="auto"/>
        <w:left w:val="none" w:sz="0" w:space="0" w:color="auto"/>
        <w:bottom w:val="none" w:sz="0" w:space="0" w:color="auto"/>
        <w:right w:val="none" w:sz="0" w:space="0" w:color="auto"/>
      </w:divBdr>
    </w:div>
    <w:div w:id="701706191">
      <w:marLeft w:val="0"/>
      <w:marRight w:val="0"/>
      <w:marTop w:val="0"/>
      <w:marBottom w:val="0"/>
      <w:divBdr>
        <w:top w:val="none" w:sz="0" w:space="0" w:color="auto"/>
        <w:left w:val="none" w:sz="0" w:space="0" w:color="auto"/>
        <w:bottom w:val="none" w:sz="0" w:space="0" w:color="auto"/>
        <w:right w:val="none" w:sz="0" w:space="0" w:color="auto"/>
      </w:divBdr>
    </w:div>
    <w:div w:id="701706192">
      <w:marLeft w:val="0"/>
      <w:marRight w:val="0"/>
      <w:marTop w:val="0"/>
      <w:marBottom w:val="0"/>
      <w:divBdr>
        <w:top w:val="none" w:sz="0" w:space="0" w:color="auto"/>
        <w:left w:val="none" w:sz="0" w:space="0" w:color="auto"/>
        <w:bottom w:val="none" w:sz="0" w:space="0" w:color="auto"/>
        <w:right w:val="none" w:sz="0" w:space="0" w:color="auto"/>
      </w:divBdr>
    </w:div>
    <w:div w:id="701706193">
      <w:marLeft w:val="0"/>
      <w:marRight w:val="0"/>
      <w:marTop w:val="0"/>
      <w:marBottom w:val="0"/>
      <w:divBdr>
        <w:top w:val="none" w:sz="0" w:space="0" w:color="auto"/>
        <w:left w:val="none" w:sz="0" w:space="0" w:color="auto"/>
        <w:bottom w:val="none" w:sz="0" w:space="0" w:color="auto"/>
        <w:right w:val="none" w:sz="0" w:space="0" w:color="auto"/>
      </w:divBdr>
    </w:div>
    <w:div w:id="701706194">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1706196">
      <w:marLeft w:val="0"/>
      <w:marRight w:val="0"/>
      <w:marTop w:val="0"/>
      <w:marBottom w:val="0"/>
      <w:divBdr>
        <w:top w:val="none" w:sz="0" w:space="0" w:color="auto"/>
        <w:left w:val="none" w:sz="0" w:space="0" w:color="auto"/>
        <w:bottom w:val="none" w:sz="0" w:space="0" w:color="auto"/>
        <w:right w:val="none" w:sz="0" w:space="0" w:color="auto"/>
      </w:divBdr>
    </w:div>
    <w:div w:id="701706197">
      <w:marLeft w:val="0"/>
      <w:marRight w:val="0"/>
      <w:marTop w:val="0"/>
      <w:marBottom w:val="0"/>
      <w:divBdr>
        <w:top w:val="none" w:sz="0" w:space="0" w:color="auto"/>
        <w:left w:val="none" w:sz="0" w:space="0" w:color="auto"/>
        <w:bottom w:val="none" w:sz="0" w:space="0" w:color="auto"/>
        <w:right w:val="none" w:sz="0" w:space="0" w:color="auto"/>
      </w:divBdr>
    </w:div>
    <w:div w:id="701706198">
      <w:marLeft w:val="0"/>
      <w:marRight w:val="0"/>
      <w:marTop w:val="0"/>
      <w:marBottom w:val="0"/>
      <w:divBdr>
        <w:top w:val="none" w:sz="0" w:space="0" w:color="auto"/>
        <w:left w:val="none" w:sz="0" w:space="0" w:color="auto"/>
        <w:bottom w:val="none" w:sz="0" w:space="0" w:color="auto"/>
        <w:right w:val="none" w:sz="0" w:space="0" w:color="auto"/>
      </w:divBdr>
    </w:div>
    <w:div w:id="701706199">
      <w:marLeft w:val="0"/>
      <w:marRight w:val="0"/>
      <w:marTop w:val="0"/>
      <w:marBottom w:val="0"/>
      <w:divBdr>
        <w:top w:val="none" w:sz="0" w:space="0" w:color="auto"/>
        <w:left w:val="none" w:sz="0" w:space="0" w:color="auto"/>
        <w:bottom w:val="none" w:sz="0" w:space="0" w:color="auto"/>
        <w:right w:val="none" w:sz="0" w:space="0" w:color="auto"/>
      </w:divBdr>
    </w:div>
    <w:div w:id="701706200">
      <w:marLeft w:val="0"/>
      <w:marRight w:val="0"/>
      <w:marTop w:val="0"/>
      <w:marBottom w:val="0"/>
      <w:divBdr>
        <w:top w:val="none" w:sz="0" w:space="0" w:color="auto"/>
        <w:left w:val="none" w:sz="0" w:space="0" w:color="auto"/>
        <w:bottom w:val="none" w:sz="0" w:space="0" w:color="auto"/>
        <w:right w:val="none" w:sz="0" w:space="0" w:color="auto"/>
      </w:divBdr>
    </w:div>
    <w:div w:id="701706201">
      <w:marLeft w:val="0"/>
      <w:marRight w:val="0"/>
      <w:marTop w:val="0"/>
      <w:marBottom w:val="0"/>
      <w:divBdr>
        <w:top w:val="none" w:sz="0" w:space="0" w:color="auto"/>
        <w:left w:val="none" w:sz="0" w:space="0" w:color="auto"/>
        <w:bottom w:val="none" w:sz="0" w:space="0" w:color="auto"/>
        <w:right w:val="none" w:sz="0" w:space="0" w:color="auto"/>
      </w:divBdr>
    </w:div>
    <w:div w:id="701706202">
      <w:marLeft w:val="0"/>
      <w:marRight w:val="0"/>
      <w:marTop w:val="0"/>
      <w:marBottom w:val="0"/>
      <w:divBdr>
        <w:top w:val="none" w:sz="0" w:space="0" w:color="auto"/>
        <w:left w:val="none" w:sz="0" w:space="0" w:color="auto"/>
        <w:bottom w:val="none" w:sz="0" w:space="0" w:color="auto"/>
        <w:right w:val="none" w:sz="0" w:space="0" w:color="auto"/>
      </w:divBdr>
    </w:div>
    <w:div w:id="7017062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B0C36-BD44-4323-A5C6-BA38CC6B8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55C72-A597-4030-9DF9-D8268264EF41}">
  <ds:schemaRefs>
    <ds:schemaRef ds:uri="http://schemas.microsoft.com/sharepoint/v3/contenttype/forms"/>
  </ds:schemaRefs>
</ds:datastoreItem>
</file>

<file path=customXml/itemProps3.xml><?xml version="1.0" encoding="utf-8"?>
<ds:datastoreItem xmlns:ds="http://schemas.openxmlformats.org/officeDocument/2006/customXml" ds:itemID="{C4747DB7-ED71-4744-90BE-677F1D4C99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6554</Words>
  <Characters>3737</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2020-07-20T15:03:00Z</dcterms:created>
  <dcterms:modified xsi:type="dcterms:W3CDTF">2020-07-20T15:03:00Z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