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C0049" w:rsidRPr="00F73D38" w:rsidTr="00974D4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C0049" w:rsidRPr="00AD7F82" w:rsidRDefault="00CC0049" w:rsidP="00974D4C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974D4C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974D4C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21032F" w:rsidRDefault="00CC0049" w:rsidP="00974D4C">
            <w:pPr>
              <w:pStyle w:val="a5"/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D2B31FB" wp14:editId="6D29234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C0049" w:rsidRPr="00D22048" w:rsidRDefault="00CC0049" w:rsidP="00974D4C">
            <w:pPr>
              <w:pStyle w:val="a5"/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 інтеграції України з Європейським Союзом</w:t>
            </w:r>
          </w:p>
          <w:p w:rsidR="00CC0049" w:rsidRPr="009865D4" w:rsidRDefault="00CC0049" w:rsidP="00974D4C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b"/>
        <w:tblW w:w="11887" w:type="dxa"/>
        <w:tblInd w:w="-1134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CC0049" w:rsidRPr="00053776" w:rsidTr="00974D4C">
        <w:tc>
          <w:tcPr>
            <w:tcW w:w="1087" w:type="dxa"/>
            <w:tcBorders>
              <w:top w:val="nil"/>
            </w:tcBorders>
          </w:tcPr>
          <w:p w:rsidR="00CC0049" w:rsidRPr="00053776" w:rsidRDefault="00CC0049" w:rsidP="00974D4C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9714" w:type="dxa"/>
          </w:tcPr>
          <w:p w:rsidR="00CC0049" w:rsidRPr="00053776" w:rsidRDefault="00CC0049" w:rsidP="00974D4C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C0049" w:rsidRPr="00053776" w:rsidRDefault="00CC0049" w:rsidP="00974D4C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</w:tr>
    </w:tbl>
    <w:p w:rsidR="008B0FBE" w:rsidRPr="00B3737E" w:rsidRDefault="00F7668B" w:rsidP="002F41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37E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F90345" w:rsidRPr="00B3737E" w:rsidRDefault="00F7668B" w:rsidP="002F41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37E">
        <w:rPr>
          <w:rFonts w:ascii="Times New Roman" w:hAnsi="Times New Roman" w:cs="Times New Roman"/>
          <w:b/>
          <w:sz w:val="28"/>
          <w:szCs w:val="28"/>
        </w:rPr>
        <w:t xml:space="preserve">щодо проекту </w:t>
      </w:r>
      <w:r w:rsidR="007301F7" w:rsidRPr="00B3737E">
        <w:rPr>
          <w:rFonts w:ascii="Times New Roman" w:hAnsi="Times New Roman" w:cs="Times New Roman"/>
          <w:b/>
          <w:sz w:val="28"/>
          <w:szCs w:val="28"/>
        </w:rPr>
        <w:t xml:space="preserve">Закону </w:t>
      </w:r>
      <w:r w:rsidR="00F90345" w:rsidRPr="00B3737E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DE1EA0" w:rsidRPr="00DE1EA0">
        <w:rPr>
          <w:rFonts w:ascii="Times New Roman" w:hAnsi="Times New Roman" w:cs="Times New Roman"/>
          <w:b/>
          <w:sz w:val="28"/>
          <w:szCs w:val="28"/>
        </w:rPr>
        <w:t>внесення змін до Закону України "Про бухгалтерський облік та фінансову звітність" (щодо термінів оприлюднення фінансової звітності та аудиторських висновків)"</w:t>
      </w:r>
    </w:p>
    <w:p w:rsidR="00F7668B" w:rsidRPr="00B3737E" w:rsidRDefault="00F7668B" w:rsidP="002F41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737E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DE1EA0">
        <w:rPr>
          <w:rFonts w:ascii="Times New Roman" w:hAnsi="Times New Roman" w:cs="Times New Roman"/>
          <w:sz w:val="28"/>
          <w:szCs w:val="28"/>
        </w:rPr>
        <w:t>3957</w:t>
      </w:r>
      <w:r w:rsidRPr="00B3737E">
        <w:rPr>
          <w:rFonts w:ascii="Times New Roman" w:hAnsi="Times New Roman" w:cs="Times New Roman"/>
          <w:sz w:val="28"/>
          <w:szCs w:val="28"/>
        </w:rPr>
        <w:t xml:space="preserve"> від </w:t>
      </w:r>
      <w:r w:rsidR="00DE1EA0">
        <w:rPr>
          <w:rFonts w:ascii="Times New Roman" w:hAnsi="Times New Roman" w:cs="Times New Roman"/>
          <w:sz w:val="28"/>
          <w:szCs w:val="28"/>
        </w:rPr>
        <w:t>05</w:t>
      </w:r>
      <w:r w:rsidRPr="00B3737E">
        <w:rPr>
          <w:rFonts w:ascii="Times New Roman" w:hAnsi="Times New Roman" w:cs="Times New Roman"/>
          <w:sz w:val="28"/>
          <w:szCs w:val="28"/>
        </w:rPr>
        <w:t>.0</w:t>
      </w:r>
      <w:r w:rsidR="00DE1EA0">
        <w:rPr>
          <w:rFonts w:ascii="Times New Roman" w:hAnsi="Times New Roman" w:cs="Times New Roman"/>
          <w:sz w:val="28"/>
          <w:szCs w:val="28"/>
        </w:rPr>
        <w:t>8</w:t>
      </w:r>
      <w:r w:rsidRPr="00B3737E">
        <w:rPr>
          <w:rFonts w:ascii="Times New Roman" w:hAnsi="Times New Roman" w:cs="Times New Roman"/>
          <w:sz w:val="28"/>
          <w:szCs w:val="28"/>
        </w:rPr>
        <w:t>.2020,</w:t>
      </w:r>
      <w:r w:rsidR="0024458A" w:rsidRPr="00B373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610B" w:rsidRPr="00B3737E">
        <w:rPr>
          <w:rFonts w:ascii="Times New Roman" w:hAnsi="Times New Roman" w:cs="Times New Roman"/>
          <w:sz w:val="28"/>
          <w:szCs w:val="28"/>
        </w:rPr>
        <w:t>н.д</w:t>
      </w:r>
      <w:proofErr w:type="spellEnd"/>
      <w:r w:rsidR="0055610B" w:rsidRPr="00B373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E1EA0">
        <w:rPr>
          <w:rFonts w:ascii="Times New Roman" w:hAnsi="Times New Roman" w:cs="Times New Roman"/>
          <w:sz w:val="28"/>
          <w:szCs w:val="28"/>
        </w:rPr>
        <w:t>Рущишин</w:t>
      </w:r>
      <w:proofErr w:type="spellEnd"/>
      <w:r w:rsidR="00DE1EA0">
        <w:rPr>
          <w:rFonts w:ascii="Times New Roman" w:hAnsi="Times New Roman" w:cs="Times New Roman"/>
          <w:sz w:val="28"/>
          <w:szCs w:val="28"/>
        </w:rPr>
        <w:t xml:space="preserve"> Я.І., Рудик К.О. та інші</w:t>
      </w:r>
      <w:r w:rsidRPr="00B3737E">
        <w:rPr>
          <w:rFonts w:ascii="Times New Roman" w:hAnsi="Times New Roman" w:cs="Times New Roman"/>
          <w:sz w:val="28"/>
          <w:szCs w:val="28"/>
        </w:rPr>
        <w:t>)</w:t>
      </w:r>
    </w:p>
    <w:p w:rsidR="00B86E61" w:rsidRPr="00B3737E" w:rsidRDefault="00B86E61" w:rsidP="002F417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0049" w:rsidRPr="006D28DF" w:rsidRDefault="00CC0049" w:rsidP="00F906A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8DF">
        <w:rPr>
          <w:rFonts w:ascii="Times New Roman" w:hAnsi="Times New Roman" w:cs="Times New Roman"/>
          <w:sz w:val="28"/>
          <w:szCs w:val="28"/>
        </w:rPr>
        <w:t xml:space="preserve">Комітет розглянув проект Закону на своєму засіданні </w:t>
      </w:r>
      <w:r w:rsidR="00DE1EA0" w:rsidRPr="006D28DF">
        <w:rPr>
          <w:rFonts w:ascii="Times New Roman" w:hAnsi="Times New Roman" w:cs="Times New Roman"/>
          <w:sz w:val="28"/>
          <w:szCs w:val="28"/>
        </w:rPr>
        <w:t>23</w:t>
      </w:r>
      <w:r w:rsidRPr="006D28DF">
        <w:rPr>
          <w:rFonts w:ascii="Times New Roman" w:hAnsi="Times New Roman" w:cs="Times New Roman"/>
          <w:sz w:val="28"/>
          <w:szCs w:val="28"/>
        </w:rPr>
        <w:t xml:space="preserve"> </w:t>
      </w:r>
      <w:r w:rsidR="007301F7" w:rsidRPr="006D28DF">
        <w:rPr>
          <w:rFonts w:ascii="Times New Roman" w:hAnsi="Times New Roman" w:cs="Times New Roman"/>
          <w:sz w:val="28"/>
          <w:szCs w:val="28"/>
        </w:rPr>
        <w:t>вересня</w:t>
      </w:r>
      <w:r w:rsidRPr="006D28DF">
        <w:rPr>
          <w:rFonts w:ascii="Times New Roman" w:hAnsi="Times New Roman" w:cs="Times New Roman"/>
          <w:sz w:val="28"/>
          <w:szCs w:val="28"/>
        </w:rPr>
        <w:t xml:space="preserve"> 2020 року</w:t>
      </w:r>
      <w:r w:rsidR="00D30295" w:rsidRPr="006D28DF">
        <w:rPr>
          <w:rFonts w:ascii="Times New Roman" w:hAnsi="Times New Roman" w:cs="Times New Roman"/>
          <w:sz w:val="28"/>
          <w:szCs w:val="28"/>
        </w:rPr>
        <w:t xml:space="preserve"> (протокол </w:t>
      </w:r>
      <w:r w:rsidR="00D30295" w:rsidRPr="00C47D31">
        <w:rPr>
          <w:rFonts w:ascii="Times New Roman" w:hAnsi="Times New Roman" w:cs="Times New Roman"/>
          <w:sz w:val="28"/>
          <w:szCs w:val="28"/>
        </w:rPr>
        <w:t>№ 4</w:t>
      </w:r>
      <w:r w:rsidR="00DE1EA0" w:rsidRPr="00C47D31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6D28DF">
        <w:rPr>
          <w:rFonts w:ascii="Times New Roman" w:hAnsi="Times New Roman" w:cs="Times New Roman"/>
          <w:sz w:val="28"/>
          <w:szCs w:val="28"/>
        </w:rPr>
        <w:t>) відповідно до статті 93 Регламенту Верховної Ради України.</w:t>
      </w:r>
    </w:p>
    <w:p w:rsidR="00CC0049" w:rsidRPr="006D28DF" w:rsidRDefault="00CC0049" w:rsidP="00F906A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6D28DF" w:rsidRDefault="00F7668B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8DF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DE1EA0" w:rsidRPr="006D28DF" w:rsidRDefault="00D30295" w:rsidP="00DE1EA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8DF">
        <w:rPr>
          <w:rFonts w:ascii="Times New Roman" w:hAnsi="Times New Roman" w:cs="Times New Roman"/>
          <w:sz w:val="28"/>
          <w:szCs w:val="28"/>
        </w:rPr>
        <w:t xml:space="preserve">Метою законопроекту, як зазначено в пояснювальній записці до нього, </w:t>
      </w:r>
      <w:r w:rsidR="007301F7" w:rsidRPr="006D28DF">
        <w:rPr>
          <w:rFonts w:ascii="Times New Roman" w:hAnsi="Times New Roman" w:cs="Times New Roman"/>
          <w:sz w:val="28"/>
          <w:szCs w:val="28"/>
        </w:rPr>
        <w:t xml:space="preserve">є </w:t>
      </w:r>
      <w:r w:rsidR="00DE1EA0" w:rsidRPr="006D28DF">
        <w:rPr>
          <w:rFonts w:ascii="Times New Roman" w:hAnsi="Times New Roman" w:cs="Times New Roman"/>
          <w:sz w:val="28"/>
          <w:szCs w:val="28"/>
        </w:rPr>
        <w:t>покращення якості річної фінансової звітності та аудиторських звітів великих та середніх підприємств, а також суб'єктів господарювання, які здійснюють діяльність у видобувних галузях, шляхом збільшення граничних строків для їх оприлюднення та надання тим самим часу для більш якісної їхньої підготовки.</w:t>
      </w:r>
    </w:p>
    <w:p w:rsidR="00DE1EA0" w:rsidRPr="006D28DF" w:rsidRDefault="00DE1EA0" w:rsidP="00DE1EA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8DF">
        <w:rPr>
          <w:rFonts w:ascii="Times New Roman" w:hAnsi="Times New Roman" w:cs="Times New Roman"/>
          <w:sz w:val="28"/>
          <w:szCs w:val="28"/>
        </w:rPr>
        <w:t>Перенесення максимальних термінів оприлюднення річної фінансової звітності разом з аудиторським звітом суб'єктів господарювання, які здійснюють діяльність у видобувних галузях а також - великих та середніх підприємств, з 30 квітня, та, відповідно, 01 червня на 01 жовтня року, наступного за звітним, дасть можливість:</w:t>
      </w:r>
    </w:p>
    <w:p w:rsidR="00DE1EA0" w:rsidRPr="006D28DF" w:rsidRDefault="00DE1EA0" w:rsidP="00DE1EA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8DF">
        <w:rPr>
          <w:rFonts w:ascii="Times New Roman" w:hAnsi="Times New Roman" w:cs="Times New Roman"/>
          <w:sz w:val="28"/>
          <w:szCs w:val="28"/>
        </w:rPr>
        <w:t>- великим підприємствам та підприємствам, які здійснюють діяльність у видобувних галузях, що зобов’язані у відповідності до п. 2 статті 12-1 Закону України «Про бухгалтерський облік та фінансову звітність» № 996-XIV від 16.07.1999р., складати фінансову звітність за міжнародними стандартами, здійснити плановий та своєчасний перехід на ведення бухгалтерського обліку та складання фінансової звітності у відповідності до міжнародних стандартів фінансової звітності, апробувати підготовані у відповідності до МСФЗ облікові політики та скласти якісну фінансову звітність, яка задовольнятиме інтереси всіх користувачів;</w:t>
      </w:r>
    </w:p>
    <w:p w:rsidR="00DE1EA0" w:rsidRPr="006D28DF" w:rsidRDefault="00DE1EA0" w:rsidP="00DE1EA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8DF">
        <w:rPr>
          <w:rFonts w:ascii="Times New Roman" w:hAnsi="Times New Roman" w:cs="Times New Roman"/>
          <w:sz w:val="28"/>
          <w:szCs w:val="28"/>
        </w:rPr>
        <w:t xml:space="preserve">- середнім підприємствам всіх організаційно-правових форм, які жодного разу раніше не проводили аудит, обрати аудитора в умовах відсутності тиску обмежуючих обставин (як то короткий часовий проміжок, обмежена пропозиція в силу обмеженості робочого часу суб’єктів аудиторської діяльності (далі - </w:t>
      </w:r>
      <w:r w:rsidRPr="006D28DF">
        <w:rPr>
          <w:rFonts w:ascii="Times New Roman" w:hAnsi="Times New Roman" w:cs="Times New Roman"/>
          <w:sz w:val="28"/>
          <w:szCs w:val="28"/>
        </w:rPr>
        <w:lastRenderedPageBreak/>
        <w:t>САД), що входять до 3 Розділу Реєстру аудиторів та аудиторських фірм України; відсутність розроблених процедур відбору САД, що здійснюватиме аудит річної фінансової звітності середнього підприємства);</w:t>
      </w:r>
    </w:p>
    <w:p w:rsidR="00DE1EA0" w:rsidRPr="006D28DF" w:rsidRDefault="00DE1EA0" w:rsidP="00DE1EA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8DF">
        <w:rPr>
          <w:rFonts w:ascii="Times New Roman" w:hAnsi="Times New Roman" w:cs="Times New Roman"/>
          <w:sz w:val="28"/>
          <w:szCs w:val="28"/>
        </w:rPr>
        <w:t xml:space="preserve">- суб’єктам аудиторської діяльності, включеним до 3 - 4  Розділів Реєстру аудиторів та аудиторських фірм України  - надати означеним вище суб’єктам господарювання послугу аудиту річної фінансової звітності вчасно, забезпечити потребу ринку в цій послузі повністю та з належною якістю. </w:t>
      </w:r>
    </w:p>
    <w:p w:rsidR="00153CA2" w:rsidRPr="006D28DF" w:rsidRDefault="00DE1EA0" w:rsidP="00DE1EA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8DF">
        <w:rPr>
          <w:rFonts w:ascii="Times New Roman" w:hAnsi="Times New Roman" w:cs="Times New Roman"/>
          <w:sz w:val="28"/>
          <w:szCs w:val="28"/>
        </w:rPr>
        <w:t>- державі та громадянському суспільству, іноземним інвесторам, іншим користувачам фінансової звітності – отримати належну впевненість в даних про фінансовий стан та фінансові результати, рух капіталу та грошових коштів означених підприємств при плануванні інвестицій, кредитуванні, інших видах фінансування їх розвитку та діяльності, і, як наслідок – досягненні іншого рівня економічної ефективності, рівня та якості економічного зростання економіки України.</w:t>
      </w:r>
    </w:p>
    <w:p w:rsidR="00DE1EA0" w:rsidRPr="006D28DF" w:rsidRDefault="00DE1EA0" w:rsidP="00DE1EA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6D28DF" w:rsidRDefault="00F7668B" w:rsidP="00153CA2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8DF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8C100D" w:rsidRPr="006D28DF" w:rsidRDefault="00DE1EA0" w:rsidP="008C100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8DF">
        <w:rPr>
          <w:rFonts w:ascii="Times New Roman" w:hAnsi="Times New Roman" w:cs="Times New Roman"/>
          <w:sz w:val="28"/>
          <w:szCs w:val="28"/>
        </w:rPr>
        <w:t>Проект Закону за предметом правового регулювання належить до сфери бухгалтерськ</w:t>
      </w:r>
      <w:r w:rsidR="007F53D5" w:rsidRPr="006D28DF">
        <w:rPr>
          <w:rFonts w:ascii="Times New Roman" w:hAnsi="Times New Roman" w:cs="Times New Roman"/>
          <w:sz w:val="28"/>
          <w:szCs w:val="28"/>
        </w:rPr>
        <w:t>ого</w:t>
      </w:r>
      <w:r w:rsidRPr="006D28DF">
        <w:rPr>
          <w:rFonts w:ascii="Times New Roman" w:hAnsi="Times New Roman" w:cs="Times New Roman"/>
          <w:sz w:val="28"/>
          <w:szCs w:val="28"/>
        </w:rPr>
        <w:t xml:space="preserve"> облік</w:t>
      </w:r>
      <w:r w:rsidR="007F53D5" w:rsidRPr="006D28DF">
        <w:rPr>
          <w:rFonts w:ascii="Times New Roman" w:hAnsi="Times New Roman" w:cs="Times New Roman"/>
          <w:sz w:val="28"/>
          <w:szCs w:val="28"/>
        </w:rPr>
        <w:t>у</w:t>
      </w:r>
      <w:r w:rsidRPr="006D28DF">
        <w:rPr>
          <w:rFonts w:ascii="Times New Roman" w:hAnsi="Times New Roman" w:cs="Times New Roman"/>
          <w:sz w:val="28"/>
          <w:szCs w:val="28"/>
        </w:rPr>
        <w:t xml:space="preserve"> компаній, що відповідно до Закону України «Про Загальнодержавну програму адаптації законодавства України до законодавства Європейського Союзу» від 18 березня 2004 року № 1629-IV належить до пріоритетних сфер, в яких здійснюється адаптація законодавства України до законодавства Європейського Союзу та </w:t>
      </w:r>
      <w:r w:rsidR="008C100D" w:rsidRPr="006D28DF">
        <w:rPr>
          <w:rFonts w:ascii="Times New Roman" w:hAnsi="Times New Roman" w:cs="Times New Roman"/>
          <w:sz w:val="28"/>
          <w:szCs w:val="28"/>
        </w:rPr>
        <w:t xml:space="preserve">охоплюється зобов’язаннями України передбаченими у рамках Глави </w:t>
      </w:r>
      <w:r w:rsidRPr="006D28DF">
        <w:rPr>
          <w:rFonts w:ascii="Times New Roman" w:hAnsi="Times New Roman" w:cs="Times New Roman"/>
          <w:sz w:val="28"/>
          <w:szCs w:val="28"/>
        </w:rPr>
        <w:t>13</w:t>
      </w:r>
      <w:r w:rsidR="008C100D" w:rsidRPr="006D28DF">
        <w:rPr>
          <w:rFonts w:ascii="Times New Roman" w:hAnsi="Times New Roman" w:cs="Times New Roman"/>
          <w:sz w:val="28"/>
          <w:szCs w:val="28"/>
        </w:rPr>
        <w:t xml:space="preserve"> </w:t>
      </w:r>
      <w:r w:rsidR="002E17A9" w:rsidRPr="006D28DF">
        <w:rPr>
          <w:rFonts w:ascii="Times New Roman" w:hAnsi="Times New Roman" w:cs="Times New Roman"/>
          <w:sz w:val="28"/>
          <w:szCs w:val="28"/>
        </w:rPr>
        <w:t>«</w:t>
      </w:r>
      <w:r w:rsidRPr="006D28DF">
        <w:rPr>
          <w:rFonts w:ascii="Times New Roman" w:hAnsi="Times New Roman" w:cs="Times New Roman"/>
          <w:sz w:val="28"/>
          <w:szCs w:val="28"/>
        </w:rPr>
        <w:t>Законодавство про заснування та діяльність компаній, корпоративне управління, бухгалтерський облік та аудит</w:t>
      </w:r>
      <w:r w:rsidR="002E17A9" w:rsidRPr="006D28DF">
        <w:rPr>
          <w:rFonts w:ascii="Times New Roman" w:hAnsi="Times New Roman" w:cs="Times New Roman"/>
          <w:sz w:val="28"/>
          <w:szCs w:val="28"/>
        </w:rPr>
        <w:t xml:space="preserve">» </w:t>
      </w:r>
      <w:r w:rsidRPr="006D28DF">
        <w:rPr>
          <w:rFonts w:ascii="Times New Roman" w:hAnsi="Times New Roman" w:cs="Times New Roman"/>
          <w:sz w:val="28"/>
          <w:szCs w:val="28"/>
        </w:rPr>
        <w:t xml:space="preserve">Розділу </w:t>
      </w:r>
      <w:r w:rsidR="002E17A9" w:rsidRPr="006D28DF">
        <w:rPr>
          <w:rFonts w:ascii="Times New Roman" w:hAnsi="Times New Roman" w:cs="Times New Roman"/>
          <w:sz w:val="28"/>
          <w:szCs w:val="28"/>
        </w:rPr>
        <w:t>V «</w:t>
      </w:r>
      <w:r w:rsidRPr="006D28DF">
        <w:rPr>
          <w:rFonts w:ascii="Times New Roman" w:hAnsi="Times New Roman" w:cs="Times New Roman"/>
          <w:sz w:val="28"/>
          <w:szCs w:val="28"/>
        </w:rPr>
        <w:t>Економічне та галузеве співробітництво</w:t>
      </w:r>
      <w:r w:rsidR="002E17A9" w:rsidRPr="006D28DF">
        <w:rPr>
          <w:rFonts w:ascii="Times New Roman" w:hAnsi="Times New Roman" w:cs="Times New Roman"/>
          <w:sz w:val="28"/>
          <w:szCs w:val="28"/>
        </w:rPr>
        <w:t>»</w:t>
      </w:r>
      <w:r w:rsidR="008C100D" w:rsidRPr="006D28DF">
        <w:rPr>
          <w:rFonts w:ascii="Times New Roman" w:hAnsi="Times New Roman" w:cs="Times New Roman"/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E728B5" w:rsidRPr="006D28DF" w:rsidRDefault="00E728B5" w:rsidP="00E728B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F02" w:rsidRPr="006D28DF" w:rsidRDefault="008D4F02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8DF">
        <w:rPr>
          <w:rFonts w:ascii="Times New Roman" w:hAnsi="Times New Roman" w:cs="Times New Roman"/>
          <w:b/>
          <w:sz w:val="28"/>
          <w:szCs w:val="28"/>
        </w:rPr>
        <w:t>3. Відповідність законопроекту праву ЄС</w:t>
      </w:r>
    </w:p>
    <w:p w:rsidR="000A7902" w:rsidRPr="006D28DF" w:rsidRDefault="00C64F13" w:rsidP="00567225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aquis</w:t>
      </w:r>
      <w:proofErr w:type="spellEnd"/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DE1EA0" w:rsidRPr="006D28DF" w:rsidRDefault="000803C7" w:rsidP="0056722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положень</w:t>
      </w:r>
      <w:r w:rsidR="007B5A1A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5A1A" w:rsidRPr="006D28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статті </w:t>
      </w:r>
      <w:r w:rsidR="00DE1EA0" w:rsidRPr="006D28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387</w:t>
      </w:r>
      <w:r w:rsidR="007370E3" w:rsidRPr="006D28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Угоди про асоціацію</w:t>
      </w:r>
      <w:r w:rsidR="007370E3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E1EA0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визнаючи важливість комплексного застосування ефективних правил та методики у сферах законодавства щодо бухгалтерського обліку та аудиту, з метою створення повноцінно функціонуючої ринкової економіки та задля стимулювання торгівлі, Сторони домовилися співробітничати, зокрема, щодо впровадження на національному рівні відповідних міжнародних стандартів та поступового наближення до права ЄС у сфері бухгалтерського обліку та аудиту згідно з Додатком XXXV до цієї Угоди.</w:t>
      </w:r>
    </w:p>
    <w:p w:rsidR="006E30F5" w:rsidRPr="006D28DF" w:rsidRDefault="000803C7" w:rsidP="0056722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Згідно з</w:t>
      </w:r>
      <w:r w:rsidR="006E30F5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одатком</w:t>
      </w:r>
      <w:r w:rsidR="006E30F5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XXXV 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6E30F5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Угоди про асоціацію, Україна зобов’язується поступово наблизити своє законодавство до законодавства ЄС, зокрема, до Четвертої Директиви Ради від 25.07.1978, що базується на статті 54(3)(«g») Договору про </w:t>
      </w:r>
      <w:r w:rsidR="006E30F5" w:rsidRPr="006D28DF">
        <w:rPr>
          <w:rFonts w:ascii="Tahoma" w:eastAsia="Times New Roman" w:hAnsi="Tahoma" w:cs="Tahoma"/>
          <w:sz w:val="28"/>
          <w:szCs w:val="28"/>
          <w:lang w:eastAsia="ru-RU"/>
        </w:rPr>
        <w:t>﻿</w:t>
      </w:r>
      <w:r w:rsidR="006E30F5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заснування ЄС щодо річних рахунків окремих типів компаній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(№</w:t>
      </w:r>
      <w:r w:rsidR="006E30F5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78/660/ЄЕС) та Сьомої Директиви Ради від 13.06.1983, що базується на статті 54(3)(«g») Договору про заснування ЄС 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консолідованих рахунків (№</w:t>
      </w:r>
      <w:r w:rsidR="006E30F5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83/349/ЄЕС).</w:t>
      </w:r>
    </w:p>
    <w:p w:rsidR="006E30F5" w:rsidRPr="006D28DF" w:rsidRDefault="006E30F5" w:rsidP="0056722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червня 2013 року Європейський Парламент та Рада Європейського Союзу ухвалили </w:t>
      </w:r>
      <w:r w:rsidR="000803C7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Директив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у 2013/34/ЄС</w:t>
      </w:r>
      <w:r w:rsidR="000803C7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щорічну фінансову звітність, консолідовану фінансову звітність та пов’язані з ними звіти певних типів компаній, що вносить зміни до Директиви 2006/43/ЄC Європейського Парламенту та Ради та скасовує Директиву Ради 78/660/ЄEC і 83/349/ЄEC (</w:t>
      </w:r>
      <w:r w:rsidR="000803C7" w:rsidRPr="006D28D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OJ</w:t>
      </w:r>
      <w:r w:rsidR="000803C7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03C7" w:rsidRPr="006D28D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="000803C7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182/19) (далі – Директива 2013/34).</w:t>
      </w:r>
    </w:p>
    <w:p w:rsidR="00431746" w:rsidRPr="006D28DF" w:rsidRDefault="000803C7" w:rsidP="0056722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 законопроекту щодо великих підприємств, які не є емітентами цінних паперів, та середні підприємства, а також суб’єкти господарювання, які здійснюють діяльність у видобувних галузях, </w:t>
      </w:r>
      <w:r w:rsidRPr="006D28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зобов’язані не пізніше ніж до 01 жовтня року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настає за звітним періодом, оприлюднювати річну фінансову звітність разом з аудиторським висновком на своїй веб-сторінці (у повному обсязі) </w:t>
      </w:r>
      <w:r w:rsidRPr="006D28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узгоджуються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положеннями </w:t>
      </w:r>
      <w:r w:rsidR="006E30F5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30 Директиви 2013/34, якою передбачено, що Держави-члени забезпечують оприлюднення підприємствами у прийнятний строк, що </w:t>
      </w:r>
      <w:r w:rsidRPr="006D28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 перевищує 12 місяців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після дати балансового звіту, належним чином ухвалену річну фінансову звітність та звіт про управління, а також думку аудитора або аудиторської фірми, зазначених у статті 34 цієї Директиви, як передбачено законодавством кожної держави-члени відповідно до розділу 2 Директиви 2009/101/ЄC.</w:t>
      </w:r>
    </w:p>
    <w:p w:rsidR="006D0AB9" w:rsidRPr="006D28DF" w:rsidRDefault="006D0AB9" w:rsidP="0056722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тим, відповідно до статті 42 Директиви 2013/34 </w:t>
      </w:r>
      <w:r w:rsidR="0007298D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Держави-члени вимагають від великих підприємств та всіх суспільно значимих суб'єктів господарювання, що працюють у видобувній промисловості або займаються лісозаготівлею у незайманому лісі, щороку складати та оприлюднювати </w:t>
      </w:r>
      <w:r w:rsidR="0007298D" w:rsidRPr="006D28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звіти про платежі на користь урядів.</w:t>
      </w:r>
    </w:p>
    <w:p w:rsidR="0094405C" w:rsidRPr="006D28DF" w:rsidRDefault="0094405C" w:rsidP="008F575D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України «Про забезпечення прозорості у видобувних галузях», який спрямовано на імплементацію актів законодавства Європейського Союзу в частині підвищення прозорості господарської діяльності у видобувних галузях, визначено, </w:t>
      </w:r>
      <w:r w:rsidR="00A240FE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суб’єкти господарювання, які здійснюють діяльність у видобувних галузях, розкривають свої звіти (консолідовані звіти) про платежі на користь держави щорічно, не </w:t>
      </w:r>
      <w:r w:rsidR="00A240FE" w:rsidRPr="006D28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пізніше </w:t>
      </w:r>
      <w:r w:rsidR="006D28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 w:rsidR="00A240FE" w:rsidRPr="006D28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 вересня року</w:t>
      </w:r>
      <w:r w:rsidR="00A240FE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настає після звітного періоду, та забезпечують, щоб такі звіти залишалися публічно відкритими протягом щонайменше трьох років з дня розкриття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(стаття 12)</w:t>
      </w:r>
      <w:r w:rsidR="00A15C17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 </w:t>
      </w:r>
      <w:r w:rsidRPr="006D28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звіт про платежі на користь держави має містити, зокрема, аудиторський звіт за звітний період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(стаття 6), </w:t>
      </w:r>
      <w:r w:rsidRPr="006D28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що не узгоджується</w:t>
      </w: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запропонованим строком оприлюднення річної фінансової звітності та метою прийняття законопроекту. </w:t>
      </w:r>
    </w:p>
    <w:p w:rsidR="00452997" w:rsidRPr="006D28DF" w:rsidRDefault="002D5498" w:rsidP="008F575D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r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 огляду на зазначене, проект Закону </w:t>
      </w:r>
      <w:r w:rsidR="008605D9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метою </w:t>
      </w:r>
      <w:r w:rsidR="00F0283F" w:rsidRPr="006D2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</w:t>
      </w:r>
      <w:r w:rsidR="00F0283F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5A1A" w:rsidRPr="006D2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суперечить </w:t>
      </w:r>
      <w:r w:rsidR="007B5A1A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міжнародно-правовим зобов’язанням України </w:t>
      </w:r>
      <w:r w:rsidR="008605D9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сфері європейської інтеграції</w:t>
      </w:r>
      <w:r w:rsidR="0002121E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121E" w:rsidRPr="006D2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але </w:t>
      </w:r>
      <w:r w:rsidR="00D017D0" w:rsidRPr="006D2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потребує доопрацювання </w:t>
      </w:r>
      <w:r w:rsidR="00CB3E54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частині</w:t>
      </w:r>
      <w:r w:rsidR="00D017D0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3D5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усунення </w:t>
      </w:r>
      <w:proofErr w:type="spellStart"/>
      <w:r w:rsidR="007F53D5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неузгодженостей</w:t>
      </w:r>
      <w:proofErr w:type="spellEnd"/>
      <w:r w:rsidR="005156F6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3D5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строків </w:t>
      </w:r>
      <w:r w:rsidR="00CB3E54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складання та оприлюднення </w:t>
      </w:r>
      <w:r w:rsidR="0002121E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суб'єкт</w:t>
      </w:r>
      <w:r w:rsidR="00CB3E54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02121E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господарювання, що працюють у видобувній промисловості</w:t>
      </w:r>
      <w:r w:rsidR="00CB3E54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звітів про платежі на користь </w:t>
      </w:r>
      <w:r w:rsidR="005156F6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r w:rsidR="00CB3E54" w:rsidRPr="006D28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742E" w:rsidRDefault="0028742E" w:rsidP="0028742E">
      <w:pPr>
        <w:spacing w:after="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47D31" w:rsidRPr="006D28DF" w:rsidRDefault="00C47D31" w:rsidP="0028742E">
      <w:pPr>
        <w:spacing w:after="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37D4F" w:rsidRPr="006D28DF" w:rsidRDefault="00C47D31" w:rsidP="0028742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Голова Комітету                                               І.О. КЛИМПУШ-ЦИНЦАДЗЕ</w:t>
      </w:r>
    </w:p>
    <w:sectPr w:rsidR="00D37D4F" w:rsidRPr="006D28DF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EDF" w:rsidRDefault="00444EDF" w:rsidP="008A5974">
      <w:pPr>
        <w:spacing w:after="0" w:line="240" w:lineRule="auto"/>
      </w:pPr>
      <w:r>
        <w:separator/>
      </w:r>
    </w:p>
  </w:endnote>
  <w:endnote w:type="continuationSeparator" w:id="0">
    <w:p w:rsidR="00444EDF" w:rsidRDefault="00444EDF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EDF" w:rsidRDefault="00444EDF" w:rsidP="008A5974">
      <w:pPr>
        <w:spacing w:after="0" w:line="240" w:lineRule="auto"/>
      </w:pPr>
      <w:r>
        <w:separator/>
      </w:r>
    </w:p>
  </w:footnote>
  <w:footnote w:type="continuationSeparator" w:id="0">
    <w:p w:rsidR="00444EDF" w:rsidRDefault="00444EDF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7D31">
          <w:rPr>
            <w:noProof/>
          </w:rPr>
          <w:t>4</w:t>
        </w:r>
        <w:r>
          <w:fldChar w:fldCharType="end"/>
        </w:r>
      </w:p>
    </w:sdtContent>
  </w:sdt>
  <w:p w:rsidR="008A5974" w:rsidRDefault="008A597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4E0F28" w:rsidRDefault="00DC3562" w:rsidP="00DC3562">
    <w:pPr>
      <w:pStyle w:val="a5"/>
      <w:jc w:val="right"/>
      <w:rPr>
        <w:rFonts w:ascii="Times New Roman" w:hAnsi="Times New Roman" w:cs="Times New Roman"/>
        <w:b/>
        <w:color w:val="FF0000"/>
        <w:sz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269F1"/>
    <w:multiLevelType w:val="hybridMultilevel"/>
    <w:tmpl w:val="C43E34EA"/>
    <w:lvl w:ilvl="0" w:tplc="68FCED64">
      <w:start w:val="1"/>
      <w:numFmt w:val="decimal"/>
      <w:lvlText w:val="%1."/>
      <w:lvlJc w:val="left"/>
      <w:pPr>
        <w:ind w:left="1302" w:hanging="7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0CA5058"/>
    <w:multiLevelType w:val="hybridMultilevel"/>
    <w:tmpl w:val="DD023D30"/>
    <w:lvl w:ilvl="0" w:tplc="4D60DC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6D03B8C"/>
    <w:multiLevelType w:val="hybridMultilevel"/>
    <w:tmpl w:val="6FE41BAA"/>
    <w:lvl w:ilvl="0" w:tplc="11BA88EC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3"/>
  </w:num>
  <w:num w:numId="4">
    <w:abstractNumId w:val="6"/>
  </w:num>
  <w:num w:numId="5">
    <w:abstractNumId w:val="13"/>
  </w:num>
  <w:num w:numId="6">
    <w:abstractNumId w:val="5"/>
  </w:num>
  <w:num w:numId="7">
    <w:abstractNumId w:val="7"/>
  </w:num>
  <w:num w:numId="8">
    <w:abstractNumId w:val="4"/>
  </w:num>
  <w:num w:numId="9">
    <w:abstractNumId w:val="8"/>
  </w:num>
  <w:num w:numId="10">
    <w:abstractNumId w:val="14"/>
  </w:num>
  <w:num w:numId="11">
    <w:abstractNumId w:val="10"/>
  </w:num>
  <w:num w:numId="12">
    <w:abstractNumId w:val="1"/>
  </w:num>
  <w:num w:numId="13">
    <w:abstractNumId w:val="9"/>
  </w:num>
  <w:num w:numId="14">
    <w:abstractNumId w:val="11"/>
  </w:num>
  <w:num w:numId="15">
    <w:abstractNumId w:val="2"/>
  </w:num>
  <w:num w:numId="16">
    <w:abstractNumId w:val="1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02F2E"/>
    <w:rsid w:val="00012B42"/>
    <w:rsid w:val="0002121E"/>
    <w:rsid w:val="00027D0C"/>
    <w:rsid w:val="000339A0"/>
    <w:rsid w:val="000350A4"/>
    <w:rsid w:val="000404FC"/>
    <w:rsid w:val="00042672"/>
    <w:rsid w:val="00045A57"/>
    <w:rsid w:val="000713E8"/>
    <w:rsid w:val="0007298D"/>
    <w:rsid w:val="00073385"/>
    <w:rsid w:val="00077B7E"/>
    <w:rsid w:val="000803C7"/>
    <w:rsid w:val="00090188"/>
    <w:rsid w:val="000917A6"/>
    <w:rsid w:val="00093432"/>
    <w:rsid w:val="0009456C"/>
    <w:rsid w:val="000953A1"/>
    <w:rsid w:val="000958BB"/>
    <w:rsid w:val="000A6EB1"/>
    <w:rsid w:val="000A7902"/>
    <w:rsid w:val="000C0C7F"/>
    <w:rsid w:val="000C2FCA"/>
    <w:rsid w:val="000E4390"/>
    <w:rsid w:val="000F788B"/>
    <w:rsid w:val="00105F68"/>
    <w:rsid w:val="0011155A"/>
    <w:rsid w:val="0011284D"/>
    <w:rsid w:val="0012685C"/>
    <w:rsid w:val="0013359B"/>
    <w:rsid w:val="00141B35"/>
    <w:rsid w:val="001420B5"/>
    <w:rsid w:val="001423BE"/>
    <w:rsid w:val="00153CA2"/>
    <w:rsid w:val="0016128F"/>
    <w:rsid w:val="00165313"/>
    <w:rsid w:val="00165E88"/>
    <w:rsid w:val="00172243"/>
    <w:rsid w:val="00181763"/>
    <w:rsid w:val="00186931"/>
    <w:rsid w:val="00196CBA"/>
    <w:rsid w:val="001B1E02"/>
    <w:rsid w:val="001B4B66"/>
    <w:rsid w:val="001C5F6A"/>
    <w:rsid w:val="001C7070"/>
    <w:rsid w:val="001D201A"/>
    <w:rsid w:val="001D76B2"/>
    <w:rsid w:val="001E00D6"/>
    <w:rsid w:val="001E3F1B"/>
    <w:rsid w:val="001E5D0B"/>
    <w:rsid w:val="001F0091"/>
    <w:rsid w:val="001F6E5A"/>
    <w:rsid w:val="00213DD7"/>
    <w:rsid w:val="00214D39"/>
    <w:rsid w:val="00221FA1"/>
    <w:rsid w:val="0022520C"/>
    <w:rsid w:val="00237958"/>
    <w:rsid w:val="0024458A"/>
    <w:rsid w:val="00246DF0"/>
    <w:rsid w:val="00257299"/>
    <w:rsid w:val="00266C41"/>
    <w:rsid w:val="00275C66"/>
    <w:rsid w:val="00275CFB"/>
    <w:rsid w:val="0028270D"/>
    <w:rsid w:val="00283B93"/>
    <w:rsid w:val="002845F8"/>
    <w:rsid w:val="00285458"/>
    <w:rsid w:val="00285853"/>
    <w:rsid w:val="0028742E"/>
    <w:rsid w:val="0029087B"/>
    <w:rsid w:val="00293717"/>
    <w:rsid w:val="00293F12"/>
    <w:rsid w:val="0029766D"/>
    <w:rsid w:val="002A6059"/>
    <w:rsid w:val="002B2488"/>
    <w:rsid w:val="002B446C"/>
    <w:rsid w:val="002B76E4"/>
    <w:rsid w:val="002C3623"/>
    <w:rsid w:val="002D22C5"/>
    <w:rsid w:val="002D5498"/>
    <w:rsid w:val="002E17A9"/>
    <w:rsid w:val="002E28D2"/>
    <w:rsid w:val="002E5479"/>
    <w:rsid w:val="002F417B"/>
    <w:rsid w:val="00310819"/>
    <w:rsid w:val="00310E3E"/>
    <w:rsid w:val="003126AB"/>
    <w:rsid w:val="003207EC"/>
    <w:rsid w:val="00325678"/>
    <w:rsid w:val="00326F99"/>
    <w:rsid w:val="00335085"/>
    <w:rsid w:val="003417C7"/>
    <w:rsid w:val="0035170C"/>
    <w:rsid w:val="00356995"/>
    <w:rsid w:val="00360895"/>
    <w:rsid w:val="00364E23"/>
    <w:rsid w:val="003709CF"/>
    <w:rsid w:val="00377C98"/>
    <w:rsid w:val="00384409"/>
    <w:rsid w:val="00395C1B"/>
    <w:rsid w:val="003C0D9C"/>
    <w:rsid w:val="003C640C"/>
    <w:rsid w:val="003C7FD5"/>
    <w:rsid w:val="003D246D"/>
    <w:rsid w:val="003D49F6"/>
    <w:rsid w:val="003D5517"/>
    <w:rsid w:val="003E3CB9"/>
    <w:rsid w:val="00402CFB"/>
    <w:rsid w:val="00410F0A"/>
    <w:rsid w:val="00416D33"/>
    <w:rsid w:val="00426AC7"/>
    <w:rsid w:val="00431746"/>
    <w:rsid w:val="00433932"/>
    <w:rsid w:val="00436F99"/>
    <w:rsid w:val="00444EDF"/>
    <w:rsid w:val="00451257"/>
    <w:rsid w:val="00452997"/>
    <w:rsid w:val="00486767"/>
    <w:rsid w:val="00490B8F"/>
    <w:rsid w:val="004928BF"/>
    <w:rsid w:val="00494C5F"/>
    <w:rsid w:val="00496036"/>
    <w:rsid w:val="004A0A08"/>
    <w:rsid w:val="004A41FC"/>
    <w:rsid w:val="004B1B79"/>
    <w:rsid w:val="004B2D2E"/>
    <w:rsid w:val="004B71DE"/>
    <w:rsid w:val="004C2B83"/>
    <w:rsid w:val="004C44B9"/>
    <w:rsid w:val="004C69D5"/>
    <w:rsid w:val="004D01D8"/>
    <w:rsid w:val="004D246A"/>
    <w:rsid w:val="004E0F28"/>
    <w:rsid w:val="004E3305"/>
    <w:rsid w:val="004F0300"/>
    <w:rsid w:val="004F5AE0"/>
    <w:rsid w:val="00505D0B"/>
    <w:rsid w:val="00511ADD"/>
    <w:rsid w:val="005156F6"/>
    <w:rsid w:val="005252F3"/>
    <w:rsid w:val="005350F4"/>
    <w:rsid w:val="00542242"/>
    <w:rsid w:val="005438EA"/>
    <w:rsid w:val="00550B14"/>
    <w:rsid w:val="00554E16"/>
    <w:rsid w:val="0055610B"/>
    <w:rsid w:val="00561982"/>
    <w:rsid w:val="00564CC3"/>
    <w:rsid w:val="00567225"/>
    <w:rsid w:val="00567F37"/>
    <w:rsid w:val="00567F82"/>
    <w:rsid w:val="00570D77"/>
    <w:rsid w:val="0057278A"/>
    <w:rsid w:val="0058135F"/>
    <w:rsid w:val="00590187"/>
    <w:rsid w:val="005B2BAB"/>
    <w:rsid w:val="005C4FF3"/>
    <w:rsid w:val="005D27FB"/>
    <w:rsid w:val="005D2EE4"/>
    <w:rsid w:val="005E102D"/>
    <w:rsid w:val="0061086A"/>
    <w:rsid w:val="00630D1F"/>
    <w:rsid w:val="00653AA5"/>
    <w:rsid w:val="006757BE"/>
    <w:rsid w:val="00695337"/>
    <w:rsid w:val="0069769A"/>
    <w:rsid w:val="006C2167"/>
    <w:rsid w:val="006C2B2F"/>
    <w:rsid w:val="006C3961"/>
    <w:rsid w:val="006C4225"/>
    <w:rsid w:val="006D0AB9"/>
    <w:rsid w:val="006D28DF"/>
    <w:rsid w:val="006D7C09"/>
    <w:rsid w:val="006E30F5"/>
    <w:rsid w:val="006F7145"/>
    <w:rsid w:val="00702565"/>
    <w:rsid w:val="00703638"/>
    <w:rsid w:val="007049A1"/>
    <w:rsid w:val="007228F7"/>
    <w:rsid w:val="0072459E"/>
    <w:rsid w:val="00725B7B"/>
    <w:rsid w:val="00727B09"/>
    <w:rsid w:val="007301F7"/>
    <w:rsid w:val="00734ED3"/>
    <w:rsid w:val="007358FA"/>
    <w:rsid w:val="007370E3"/>
    <w:rsid w:val="00764E7A"/>
    <w:rsid w:val="00765872"/>
    <w:rsid w:val="00771477"/>
    <w:rsid w:val="0077514E"/>
    <w:rsid w:val="00776AE8"/>
    <w:rsid w:val="007809DC"/>
    <w:rsid w:val="00782DD7"/>
    <w:rsid w:val="007851F9"/>
    <w:rsid w:val="00794078"/>
    <w:rsid w:val="00796CB2"/>
    <w:rsid w:val="007A3A08"/>
    <w:rsid w:val="007B14F8"/>
    <w:rsid w:val="007B5A1A"/>
    <w:rsid w:val="007D00D9"/>
    <w:rsid w:val="007E1E76"/>
    <w:rsid w:val="007E5AF3"/>
    <w:rsid w:val="007F2C52"/>
    <w:rsid w:val="007F53D5"/>
    <w:rsid w:val="00813B30"/>
    <w:rsid w:val="00814D5E"/>
    <w:rsid w:val="008308E9"/>
    <w:rsid w:val="00852D37"/>
    <w:rsid w:val="00853550"/>
    <w:rsid w:val="0085361C"/>
    <w:rsid w:val="008605D9"/>
    <w:rsid w:val="0086684F"/>
    <w:rsid w:val="008752B8"/>
    <w:rsid w:val="008814BE"/>
    <w:rsid w:val="008827CB"/>
    <w:rsid w:val="0088488B"/>
    <w:rsid w:val="00896EBE"/>
    <w:rsid w:val="008A5683"/>
    <w:rsid w:val="008A5974"/>
    <w:rsid w:val="008B0FBE"/>
    <w:rsid w:val="008B4546"/>
    <w:rsid w:val="008B5ED5"/>
    <w:rsid w:val="008B7021"/>
    <w:rsid w:val="008C0467"/>
    <w:rsid w:val="008C100D"/>
    <w:rsid w:val="008D4F02"/>
    <w:rsid w:val="008D72CA"/>
    <w:rsid w:val="008D732D"/>
    <w:rsid w:val="008F196E"/>
    <w:rsid w:val="008F21DC"/>
    <w:rsid w:val="008F575D"/>
    <w:rsid w:val="00903349"/>
    <w:rsid w:val="009073C8"/>
    <w:rsid w:val="00911615"/>
    <w:rsid w:val="00920C62"/>
    <w:rsid w:val="00924188"/>
    <w:rsid w:val="009412B9"/>
    <w:rsid w:val="0094405C"/>
    <w:rsid w:val="00953734"/>
    <w:rsid w:val="00963074"/>
    <w:rsid w:val="00974D4C"/>
    <w:rsid w:val="0098362C"/>
    <w:rsid w:val="00984140"/>
    <w:rsid w:val="009852A5"/>
    <w:rsid w:val="00995F48"/>
    <w:rsid w:val="009965A5"/>
    <w:rsid w:val="009A44B3"/>
    <w:rsid w:val="009B1BAB"/>
    <w:rsid w:val="009B2885"/>
    <w:rsid w:val="009B6357"/>
    <w:rsid w:val="009B65D6"/>
    <w:rsid w:val="009C7921"/>
    <w:rsid w:val="009D11A9"/>
    <w:rsid w:val="009F0819"/>
    <w:rsid w:val="009F0B61"/>
    <w:rsid w:val="009F38B1"/>
    <w:rsid w:val="00A15C17"/>
    <w:rsid w:val="00A16A98"/>
    <w:rsid w:val="00A22A56"/>
    <w:rsid w:val="00A240FE"/>
    <w:rsid w:val="00A417AF"/>
    <w:rsid w:val="00A44D90"/>
    <w:rsid w:val="00A45BEF"/>
    <w:rsid w:val="00A524E0"/>
    <w:rsid w:val="00A61C75"/>
    <w:rsid w:val="00A701D6"/>
    <w:rsid w:val="00A73495"/>
    <w:rsid w:val="00A82F14"/>
    <w:rsid w:val="00A87553"/>
    <w:rsid w:val="00A93958"/>
    <w:rsid w:val="00A95F1F"/>
    <w:rsid w:val="00AA6462"/>
    <w:rsid w:val="00AA6DBF"/>
    <w:rsid w:val="00AB0081"/>
    <w:rsid w:val="00AB1C4A"/>
    <w:rsid w:val="00AB32BE"/>
    <w:rsid w:val="00AC0198"/>
    <w:rsid w:val="00AD1699"/>
    <w:rsid w:val="00AE1B96"/>
    <w:rsid w:val="00AE243D"/>
    <w:rsid w:val="00AF2B62"/>
    <w:rsid w:val="00AF565B"/>
    <w:rsid w:val="00B23919"/>
    <w:rsid w:val="00B25D66"/>
    <w:rsid w:val="00B31C5C"/>
    <w:rsid w:val="00B349FA"/>
    <w:rsid w:val="00B3737E"/>
    <w:rsid w:val="00B37E58"/>
    <w:rsid w:val="00B44A3F"/>
    <w:rsid w:val="00B46A8D"/>
    <w:rsid w:val="00B50742"/>
    <w:rsid w:val="00B535F9"/>
    <w:rsid w:val="00B633F7"/>
    <w:rsid w:val="00B6384B"/>
    <w:rsid w:val="00B71F50"/>
    <w:rsid w:val="00B75C66"/>
    <w:rsid w:val="00B774FF"/>
    <w:rsid w:val="00B86E61"/>
    <w:rsid w:val="00B87CF7"/>
    <w:rsid w:val="00B91FE6"/>
    <w:rsid w:val="00B96D39"/>
    <w:rsid w:val="00BA2E1C"/>
    <w:rsid w:val="00BA388A"/>
    <w:rsid w:val="00BB4959"/>
    <w:rsid w:val="00BB6CF7"/>
    <w:rsid w:val="00BB77FB"/>
    <w:rsid w:val="00BC1C94"/>
    <w:rsid w:val="00BC6A15"/>
    <w:rsid w:val="00BC7AD8"/>
    <w:rsid w:val="00BD5E97"/>
    <w:rsid w:val="00BE4C6A"/>
    <w:rsid w:val="00BE6E51"/>
    <w:rsid w:val="00BE78E2"/>
    <w:rsid w:val="00BF0585"/>
    <w:rsid w:val="00C02AD1"/>
    <w:rsid w:val="00C102E5"/>
    <w:rsid w:val="00C107DD"/>
    <w:rsid w:val="00C16949"/>
    <w:rsid w:val="00C30C93"/>
    <w:rsid w:val="00C34BF1"/>
    <w:rsid w:val="00C42961"/>
    <w:rsid w:val="00C4466F"/>
    <w:rsid w:val="00C47D31"/>
    <w:rsid w:val="00C5485A"/>
    <w:rsid w:val="00C56811"/>
    <w:rsid w:val="00C64F13"/>
    <w:rsid w:val="00C711F0"/>
    <w:rsid w:val="00C7589D"/>
    <w:rsid w:val="00C932C3"/>
    <w:rsid w:val="00CA1B39"/>
    <w:rsid w:val="00CA56D2"/>
    <w:rsid w:val="00CB3E54"/>
    <w:rsid w:val="00CB7DB1"/>
    <w:rsid w:val="00CC0049"/>
    <w:rsid w:val="00CD3897"/>
    <w:rsid w:val="00CF386F"/>
    <w:rsid w:val="00D017D0"/>
    <w:rsid w:val="00D0274B"/>
    <w:rsid w:val="00D11F8F"/>
    <w:rsid w:val="00D1561F"/>
    <w:rsid w:val="00D15D0F"/>
    <w:rsid w:val="00D22764"/>
    <w:rsid w:val="00D23353"/>
    <w:rsid w:val="00D24663"/>
    <w:rsid w:val="00D30295"/>
    <w:rsid w:val="00D37D4F"/>
    <w:rsid w:val="00D4227F"/>
    <w:rsid w:val="00D74E14"/>
    <w:rsid w:val="00D862AD"/>
    <w:rsid w:val="00D960EB"/>
    <w:rsid w:val="00DC01DB"/>
    <w:rsid w:val="00DC0698"/>
    <w:rsid w:val="00DC3562"/>
    <w:rsid w:val="00DE1EA0"/>
    <w:rsid w:val="00DE468F"/>
    <w:rsid w:val="00DF06C5"/>
    <w:rsid w:val="00DF50BC"/>
    <w:rsid w:val="00E00231"/>
    <w:rsid w:val="00E00A31"/>
    <w:rsid w:val="00E11FF0"/>
    <w:rsid w:val="00E21AA9"/>
    <w:rsid w:val="00E263CB"/>
    <w:rsid w:val="00E354E4"/>
    <w:rsid w:val="00E35569"/>
    <w:rsid w:val="00E3717C"/>
    <w:rsid w:val="00E45426"/>
    <w:rsid w:val="00E46D23"/>
    <w:rsid w:val="00E54729"/>
    <w:rsid w:val="00E60689"/>
    <w:rsid w:val="00E62997"/>
    <w:rsid w:val="00E6721C"/>
    <w:rsid w:val="00E728B5"/>
    <w:rsid w:val="00E8244C"/>
    <w:rsid w:val="00E91C2D"/>
    <w:rsid w:val="00E96506"/>
    <w:rsid w:val="00EA154A"/>
    <w:rsid w:val="00EB020E"/>
    <w:rsid w:val="00EB0502"/>
    <w:rsid w:val="00EC4F52"/>
    <w:rsid w:val="00ED22AC"/>
    <w:rsid w:val="00EE048E"/>
    <w:rsid w:val="00EE236F"/>
    <w:rsid w:val="00EF0C44"/>
    <w:rsid w:val="00EF148D"/>
    <w:rsid w:val="00EF2C5E"/>
    <w:rsid w:val="00F0283F"/>
    <w:rsid w:val="00F076B3"/>
    <w:rsid w:val="00F1193B"/>
    <w:rsid w:val="00F138FB"/>
    <w:rsid w:val="00F13D03"/>
    <w:rsid w:val="00F217B6"/>
    <w:rsid w:val="00F25E85"/>
    <w:rsid w:val="00F534A5"/>
    <w:rsid w:val="00F53AB6"/>
    <w:rsid w:val="00F65A2E"/>
    <w:rsid w:val="00F676FD"/>
    <w:rsid w:val="00F7069D"/>
    <w:rsid w:val="00F73D38"/>
    <w:rsid w:val="00F75B8E"/>
    <w:rsid w:val="00F7668B"/>
    <w:rsid w:val="00F84676"/>
    <w:rsid w:val="00F90345"/>
    <w:rsid w:val="00F906AC"/>
    <w:rsid w:val="00F90955"/>
    <w:rsid w:val="00F91851"/>
    <w:rsid w:val="00F9343B"/>
    <w:rsid w:val="00F94EBE"/>
    <w:rsid w:val="00FD0583"/>
    <w:rsid w:val="00FE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CC23D"/>
  <w15:chartTrackingRefBased/>
  <w15:docId w15:val="{AA5CCFB8-C587-4A40-B202-36D55E40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E54729"/>
    <w:pPr>
      <w:keepNext/>
      <w:keepLines/>
      <w:numPr>
        <w:numId w:val="14"/>
      </w:numPr>
      <w:suppressAutoHyphens/>
      <w:spacing w:before="480" w:after="120" w:line="276" w:lineRule="auto"/>
      <w:contextualSpacing/>
      <w:outlineLvl w:val="0"/>
    </w:pPr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E54729"/>
    <w:pPr>
      <w:keepNext/>
      <w:keepLines/>
      <w:numPr>
        <w:ilvl w:val="1"/>
        <w:numId w:val="14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paragraph" w:styleId="3">
    <w:name w:val="heading 3"/>
    <w:basedOn w:val="a"/>
    <w:link w:val="30"/>
    <w:qFormat/>
    <w:rsid w:val="00E54729"/>
    <w:pPr>
      <w:keepNext/>
      <w:keepLines/>
      <w:numPr>
        <w:ilvl w:val="2"/>
        <w:numId w:val="14"/>
      </w:numPr>
      <w:suppressAutoHyphens/>
      <w:spacing w:after="0" w:line="240" w:lineRule="auto"/>
      <w:contextualSpacing/>
      <w:jc w:val="center"/>
      <w:outlineLvl w:val="2"/>
    </w:pPr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E54729"/>
    <w:pPr>
      <w:keepNext/>
      <w:keepLines/>
      <w:numPr>
        <w:ilvl w:val="3"/>
        <w:numId w:val="14"/>
      </w:numPr>
      <w:suppressAutoHyphens/>
      <w:spacing w:before="240" w:after="40" w:line="276" w:lineRule="auto"/>
      <w:contextualSpacing/>
      <w:outlineLvl w:val="3"/>
    </w:pPr>
    <w:rPr>
      <w:rFonts w:ascii="Times New Roman" w:eastAsia="Times New Roman" w:hAnsi="Times New Roman" w:cs="Arial"/>
      <w:b/>
      <w:color w:val="000000"/>
      <w:szCs w:val="24"/>
      <w:lang w:eastAsia="zh-CN"/>
    </w:rPr>
  </w:style>
  <w:style w:type="paragraph" w:styleId="5">
    <w:name w:val="heading 5"/>
    <w:basedOn w:val="a"/>
    <w:link w:val="50"/>
    <w:qFormat/>
    <w:rsid w:val="00E54729"/>
    <w:pPr>
      <w:keepNext/>
      <w:keepLines/>
      <w:numPr>
        <w:ilvl w:val="4"/>
        <w:numId w:val="14"/>
      </w:numPr>
      <w:suppressAutoHyphens/>
      <w:spacing w:before="220" w:after="40" w:line="276" w:lineRule="auto"/>
      <w:contextualSpacing/>
      <w:outlineLvl w:val="4"/>
    </w:pPr>
    <w:rPr>
      <w:rFonts w:ascii="Times New Roman" w:eastAsia="Times New Roman" w:hAnsi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E54729"/>
    <w:pPr>
      <w:keepNext/>
      <w:keepLines/>
      <w:numPr>
        <w:ilvl w:val="5"/>
        <w:numId w:val="14"/>
      </w:numPr>
      <w:suppressAutoHyphens/>
      <w:spacing w:before="200" w:after="40" w:line="276" w:lineRule="auto"/>
      <w:contextualSpacing/>
      <w:outlineLvl w:val="5"/>
    </w:pPr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E54729"/>
    <w:pPr>
      <w:keepNext/>
      <w:keepLines/>
      <w:numPr>
        <w:ilvl w:val="6"/>
        <w:numId w:val="14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E54729"/>
    <w:pPr>
      <w:keepNext/>
      <w:keepLines/>
      <w:numPr>
        <w:ilvl w:val="7"/>
        <w:numId w:val="14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E54729"/>
    <w:pPr>
      <w:keepNext/>
      <w:keepLines/>
      <w:numPr>
        <w:ilvl w:val="8"/>
        <w:numId w:val="14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1"/>
    <w:link w:val="a5"/>
    <w:uiPriority w:val="99"/>
    <w:rsid w:val="008A5974"/>
  </w:style>
  <w:style w:type="paragraph" w:styleId="a7">
    <w:name w:val="footer"/>
    <w:basedOn w:val="a"/>
    <w:link w:val="a8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1"/>
    <w:link w:val="a7"/>
    <w:uiPriority w:val="99"/>
    <w:rsid w:val="008A5974"/>
  </w:style>
  <w:style w:type="paragraph" w:styleId="a9">
    <w:name w:val="Balloon Text"/>
    <w:basedOn w:val="a"/>
    <w:link w:val="aa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b">
    <w:name w:val="Table Grid"/>
    <w:basedOn w:val="a2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1"/>
    <w:link w:val="ac"/>
    <w:uiPriority w:val="99"/>
    <w:semiHidden/>
    <w:rsid w:val="001B4B66"/>
    <w:rPr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1B4B66"/>
    <w:rPr>
      <w:vertAlign w:val="superscript"/>
    </w:rPr>
  </w:style>
  <w:style w:type="character" w:styleId="af">
    <w:name w:val="Hyperlink"/>
    <w:basedOn w:val="a1"/>
    <w:uiPriority w:val="99"/>
    <w:unhideWhenUsed/>
    <w:rsid w:val="008F196E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E54729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E54729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E54729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E54729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E54729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E54729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E54729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E54729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E54729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paragraph" w:styleId="a0">
    <w:name w:val="Title"/>
    <w:basedOn w:val="a"/>
    <w:next w:val="a"/>
    <w:link w:val="af0"/>
    <w:uiPriority w:val="10"/>
    <w:qFormat/>
    <w:rsid w:val="00E547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1"/>
    <w:link w:val="a0"/>
    <w:uiPriority w:val="10"/>
    <w:rsid w:val="00E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rvps7">
    <w:name w:val="rvps7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1"/>
    <w:rsid w:val="002E17A9"/>
  </w:style>
  <w:style w:type="paragraph" w:customStyle="1" w:styleId="rvps2">
    <w:name w:val="rvps2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0A7CA-8DA6-4805-A556-2D70E6E14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4</Pages>
  <Words>5122</Words>
  <Characters>2920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13</cp:revision>
  <cp:lastPrinted>2020-07-14T08:40:00Z</cp:lastPrinted>
  <dcterms:created xsi:type="dcterms:W3CDTF">2020-09-10T11:06:00Z</dcterms:created>
  <dcterms:modified xsi:type="dcterms:W3CDTF">2020-09-23T13:30:00Z</dcterms:modified>
</cp:coreProperties>
</file>