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44F" w:rsidRPr="009B74E3" w:rsidRDefault="00F13464" w:rsidP="004D244F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bookmarkStart w:id="0" w:name="_GoBack"/>
      <w:bookmarkEnd w:id="0"/>
      <w:r w:rsidRPr="009B74E3">
        <w:rPr>
          <w:rFonts w:ascii="Times New Roman" w:hAnsi="Times New Roman"/>
          <w:b/>
          <w:sz w:val="28"/>
          <w:szCs w:val="28"/>
          <w:lang w:val="uk-UA"/>
        </w:rPr>
        <w:t xml:space="preserve">ПОРІВНЯЛЬНА ТАБЛИЦЯ </w:t>
      </w:r>
      <w:r w:rsidRPr="009B74E3">
        <w:rPr>
          <w:rFonts w:ascii="Times New Roman" w:hAnsi="Times New Roman"/>
          <w:b/>
          <w:sz w:val="28"/>
          <w:szCs w:val="28"/>
          <w:lang w:val="uk-UA"/>
        </w:rPr>
        <w:br/>
        <w:t xml:space="preserve">до </w:t>
      </w:r>
      <w:proofErr w:type="spellStart"/>
      <w:r w:rsidRPr="009B74E3">
        <w:rPr>
          <w:rFonts w:ascii="Times New Roman" w:hAnsi="Times New Roman"/>
          <w:b/>
          <w:sz w:val="28"/>
          <w:szCs w:val="28"/>
          <w:lang w:val="uk-UA"/>
        </w:rPr>
        <w:t>проє</w:t>
      </w:r>
      <w:r w:rsidR="004D244F" w:rsidRPr="009B74E3">
        <w:rPr>
          <w:rFonts w:ascii="Times New Roman" w:hAnsi="Times New Roman"/>
          <w:b/>
          <w:sz w:val="28"/>
          <w:szCs w:val="28"/>
          <w:lang w:val="uk-UA"/>
        </w:rPr>
        <w:t>кту</w:t>
      </w:r>
      <w:proofErr w:type="spellEnd"/>
      <w:r w:rsidR="004D244F" w:rsidRPr="009B74E3">
        <w:rPr>
          <w:rFonts w:ascii="Times New Roman" w:hAnsi="Times New Roman"/>
          <w:b/>
          <w:sz w:val="28"/>
          <w:szCs w:val="28"/>
          <w:lang w:val="uk-UA"/>
        </w:rPr>
        <w:t xml:space="preserve"> Закону України </w:t>
      </w:r>
      <w:r w:rsidR="004D244F" w:rsidRPr="009B74E3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Про внесення змін до </w:t>
      </w:r>
      <w:r w:rsidR="00877D72" w:rsidRPr="009B74E3">
        <w:rPr>
          <w:rFonts w:ascii="Times New Roman" w:hAnsi="Times New Roman"/>
          <w:b/>
          <w:bCs/>
          <w:sz w:val="28"/>
          <w:szCs w:val="28"/>
          <w:lang w:val="uk-UA" w:eastAsia="ru-RU"/>
        </w:rPr>
        <w:t>Податкового кодексу України</w:t>
      </w:r>
      <w:r w:rsidR="000152B2" w:rsidRPr="009B74E3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 щодо стимулювання детінізації доході</w:t>
      </w:r>
      <w:r w:rsidRPr="009B74E3">
        <w:rPr>
          <w:rFonts w:ascii="Times New Roman" w:hAnsi="Times New Roman"/>
          <w:b/>
          <w:bCs/>
          <w:sz w:val="28"/>
          <w:szCs w:val="28"/>
          <w:lang w:val="uk-UA" w:eastAsia="ru-RU"/>
        </w:rPr>
        <w:t>в від здачі в оренду нерухомого майна</w:t>
      </w:r>
    </w:p>
    <w:tbl>
      <w:tblPr>
        <w:tblStyle w:val="a3"/>
        <w:tblW w:w="14998" w:type="dxa"/>
        <w:tblLook w:val="04A0" w:firstRow="1" w:lastRow="0" w:firstColumn="1" w:lastColumn="0" w:noHBand="0" w:noVBand="1"/>
      </w:tblPr>
      <w:tblGrid>
        <w:gridCol w:w="7513"/>
        <w:gridCol w:w="7485"/>
      </w:tblGrid>
      <w:tr w:rsidR="004D244F" w:rsidRPr="009B74E3" w:rsidTr="000152B2">
        <w:trPr>
          <w:trHeight w:val="690"/>
        </w:trPr>
        <w:tc>
          <w:tcPr>
            <w:tcW w:w="7513" w:type="dxa"/>
          </w:tcPr>
          <w:p w:rsidR="004D244F" w:rsidRPr="009B74E3" w:rsidRDefault="004D244F" w:rsidP="00C174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B74E3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Зміст положення (норми) чинного </w:t>
            </w:r>
            <w:proofErr w:type="spellStart"/>
            <w:r w:rsidRPr="009B74E3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акта</w:t>
            </w:r>
            <w:proofErr w:type="spellEnd"/>
            <w:r w:rsidRPr="009B74E3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 законодавства</w:t>
            </w:r>
          </w:p>
        </w:tc>
        <w:tc>
          <w:tcPr>
            <w:tcW w:w="7485" w:type="dxa"/>
            <w:tcBorders>
              <w:bottom w:val="single" w:sz="4" w:space="0" w:color="auto"/>
            </w:tcBorders>
          </w:tcPr>
          <w:p w:rsidR="004D244F" w:rsidRPr="009B74E3" w:rsidRDefault="004D244F" w:rsidP="00C1746B">
            <w:pPr>
              <w:spacing w:after="0" w:line="240" w:lineRule="auto"/>
              <w:ind w:firstLine="397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B74E3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Зміст відповідного положення (норми) проекту </w:t>
            </w:r>
            <w:proofErr w:type="spellStart"/>
            <w:r w:rsidRPr="009B74E3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акта</w:t>
            </w:r>
            <w:proofErr w:type="spellEnd"/>
          </w:p>
        </w:tc>
      </w:tr>
      <w:tr w:rsidR="004D244F" w:rsidRPr="009B74E3" w:rsidTr="000152B2">
        <w:trPr>
          <w:trHeight w:val="727"/>
        </w:trPr>
        <w:tc>
          <w:tcPr>
            <w:tcW w:w="14998" w:type="dxa"/>
            <w:gridSpan w:val="2"/>
            <w:tcBorders>
              <w:bottom w:val="single" w:sz="4" w:space="0" w:color="auto"/>
            </w:tcBorders>
          </w:tcPr>
          <w:p w:rsidR="004D244F" w:rsidRPr="009B74E3" w:rsidRDefault="000152B2" w:rsidP="00C1746B">
            <w:pPr>
              <w:spacing w:after="0" w:line="240" w:lineRule="auto"/>
              <w:ind w:firstLine="397"/>
              <w:jc w:val="center"/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r w:rsidRPr="009B74E3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Податковий кодекс України</w:t>
            </w:r>
          </w:p>
          <w:p w:rsidR="000152B2" w:rsidRPr="009B74E3" w:rsidRDefault="000152B2" w:rsidP="00C1746B">
            <w:pPr>
              <w:spacing w:after="0" w:line="240" w:lineRule="auto"/>
              <w:ind w:firstLine="397"/>
              <w:jc w:val="center"/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r w:rsidRPr="009B74E3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(Відомості Верховної Ради України (ВВР), 2011, № 13-14, № 15-16, № 17, ст.112)</w:t>
            </w:r>
          </w:p>
          <w:p w:rsidR="000152B2" w:rsidRPr="009B74E3" w:rsidRDefault="000152B2" w:rsidP="00C1746B">
            <w:pPr>
              <w:spacing w:after="0" w:line="240" w:lineRule="auto"/>
              <w:ind w:firstLine="397"/>
              <w:jc w:val="center"/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</w:p>
        </w:tc>
      </w:tr>
      <w:tr w:rsidR="00955BD4" w:rsidRPr="009B74E3" w:rsidTr="000152B2">
        <w:trPr>
          <w:trHeight w:val="727"/>
        </w:trPr>
        <w:tc>
          <w:tcPr>
            <w:tcW w:w="14998" w:type="dxa"/>
            <w:gridSpan w:val="2"/>
            <w:tcBorders>
              <w:bottom w:val="single" w:sz="4" w:space="0" w:color="auto"/>
            </w:tcBorders>
          </w:tcPr>
          <w:p w:rsidR="00955BD4" w:rsidRPr="009B74E3" w:rsidRDefault="00955BD4" w:rsidP="00955BD4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center"/>
              <w:rPr>
                <w:b/>
                <w:bCs/>
                <w:color w:val="333333"/>
                <w:sz w:val="28"/>
                <w:szCs w:val="28"/>
                <w:shd w:val="clear" w:color="auto" w:fill="FFFFFF"/>
                <w:lang w:val="uk-UA"/>
              </w:rPr>
            </w:pPr>
            <w:r w:rsidRPr="009B74E3">
              <w:rPr>
                <w:b/>
                <w:bCs/>
                <w:color w:val="333333"/>
                <w:sz w:val="28"/>
                <w:szCs w:val="28"/>
                <w:shd w:val="clear" w:color="auto" w:fill="FFFFFF"/>
                <w:lang w:val="uk-UA"/>
              </w:rPr>
              <w:t>РОЗДІЛ II. АДМІНІСТРУВАННЯ ПОДАТКІВ, ЗБОРІВ, ПЛАТЕЖІВ</w:t>
            </w:r>
          </w:p>
          <w:p w:rsidR="00955BD4" w:rsidRPr="009B74E3" w:rsidRDefault="00955BD4" w:rsidP="00955BD4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center"/>
              <w:rPr>
                <w:b/>
                <w:sz w:val="28"/>
                <w:szCs w:val="28"/>
                <w:lang w:val="uk-UA" w:eastAsia="uk-UA"/>
              </w:rPr>
            </w:pPr>
            <w:r w:rsidRPr="009B74E3">
              <w:rPr>
                <w:b/>
                <w:bCs/>
                <w:color w:val="333333"/>
                <w:sz w:val="28"/>
                <w:szCs w:val="28"/>
                <w:shd w:val="clear" w:color="auto" w:fill="FFFFFF"/>
                <w:lang w:val="uk-UA"/>
              </w:rPr>
              <w:t>ГЛАВА 11. ВІДПОВІДАЛЬНІСТЬ</w:t>
            </w:r>
          </w:p>
        </w:tc>
      </w:tr>
      <w:tr w:rsidR="000152B2" w:rsidRPr="009B74E3" w:rsidTr="000152B2">
        <w:trPr>
          <w:trHeight w:val="983"/>
        </w:trPr>
        <w:tc>
          <w:tcPr>
            <w:tcW w:w="7513" w:type="dxa"/>
          </w:tcPr>
          <w:p w:rsidR="00955BD4" w:rsidRPr="009B74E3" w:rsidRDefault="00955BD4" w:rsidP="00955BD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9B74E3">
              <w:rPr>
                <w:rStyle w:val="rvts9"/>
                <w:b/>
                <w:bCs/>
                <w:color w:val="333333"/>
                <w:sz w:val="28"/>
                <w:szCs w:val="28"/>
                <w:lang w:val="uk-UA"/>
              </w:rPr>
              <w:t>Стаття 119</w:t>
            </w:r>
            <w:r w:rsidRPr="009B74E3">
              <w:rPr>
                <w:rStyle w:val="rvts37"/>
                <w:b/>
                <w:bCs/>
                <w:color w:val="333333"/>
                <w:sz w:val="28"/>
                <w:szCs w:val="28"/>
                <w:vertAlign w:val="superscript"/>
                <w:lang w:val="uk-UA"/>
              </w:rPr>
              <w:t>-1</w:t>
            </w:r>
            <w:r w:rsidRPr="009B74E3">
              <w:rPr>
                <w:rStyle w:val="rvts9"/>
                <w:b/>
                <w:bCs/>
                <w:color w:val="333333"/>
                <w:sz w:val="28"/>
                <w:szCs w:val="28"/>
                <w:lang w:val="uk-UA"/>
              </w:rPr>
              <w:t>.</w:t>
            </w:r>
            <w:r w:rsidRPr="009B74E3">
              <w:rPr>
                <w:color w:val="333333"/>
                <w:sz w:val="28"/>
                <w:szCs w:val="28"/>
                <w:lang w:val="uk-UA"/>
              </w:rPr>
              <w:t> Порушення порядку подання інформації контролюючим органам про угоди щодо оренди об’єктів нерухомості</w:t>
            </w:r>
          </w:p>
          <w:p w:rsidR="004D244F" w:rsidRPr="009B74E3" w:rsidRDefault="004D244F" w:rsidP="00955BD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1" w:name="n16810"/>
            <w:bookmarkEnd w:id="1"/>
          </w:p>
        </w:tc>
        <w:tc>
          <w:tcPr>
            <w:tcW w:w="7485" w:type="dxa"/>
          </w:tcPr>
          <w:p w:rsidR="004D244F" w:rsidRPr="009B74E3" w:rsidRDefault="00955BD4" w:rsidP="000152B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vertAlign w:val="superscript"/>
                <w:lang w:val="uk-UA"/>
              </w:rPr>
            </w:pPr>
            <w:r w:rsidRPr="009B74E3">
              <w:rPr>
                <w:rStyle w:val="rvts9"/>
                <w:b/>
                <w:bCs/>
                <w:color w:val="333333"/>
                <w:sz w:val="28"/>
                <w:szCs w:val="28"/>
                <w:lang w:val="uk-UA"/>
              </w:rPr>
              <w:t>Стаття 119</w:t>
            </w:r>
            <w:r w:rsidRPr="009B74E3">
              <w:rPr>
                <w:rStyle w:val="rvts37"/>
                <w:b/>
                <w:bCs/>
                <w:color w:val="333333"/>
                <w:sz w:val="28"/>
                <w:szCs w:val="28"/>
                <w:vertAlign w:val="superscript"/>
                <w:lang w:val="uk-UA"/>
              </w:rPr>
              <w:t>-1</w:t>
            </w:r>
            <w:r w:rsidRPr="009B74E3">
              <w:rPr>
                <w:rStyle w:val="rvts9"/>
                <w:b/>
                <w:bCs/>
                <w:color w:val="333333"/>
                <w:sz w:val="28"/>
                <w:szCs w:val="28"/>
                <w:lang w:val="uk-UA"/>
              </w:rPr>
              <w:t>.</w:t>
            </w:r>
            <w:r w:rsidRPr="009B74E3">
              <w:rPr>
                <w:color w:val="333333"/>
                <w:sz w:val="28"/>
                <w:szCs w:val="28"/>
                <w:lang w:val="uk-UA"/>
              </w:rPr>
              <w:t> Порушення порядку подання інформації контролюючим органам про угоди щодо оренди об’єктів нерухомості</w:t>
            </w:r>
          </w:p>
        </w:tc>
      </w:tr>
      <w:tr w:rsidR="00955BD4" w:rsidRPr="009B74E3" w:rsidTr="000152B2">
        <w:trPr>
          <w:trHeight w:val="983"/>
        </w:trPr>
        <w:tc>
          <w:tcPr>
            <w:tcW w:w="7513" w:type="dxa"/>
          </w:tcPr>
          <w:p w:rsidR="00955BD4" w:rsidRPr="009B74E3" w:rsidRDefault="00955BD4" w:rsidP="00955BD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9B74E3">
              <w:rPr>
                <w:color w:val="333333"/>
                <w:sz w:val="28"/>
                <w:szCs w:val="28"/>
                <w:lang w:val="uk-UA"/>
              </w:rPr>
              <w:t>119</w:t>
            </w:r>
            <w:r w:rsidRPr="009B74E3">
              <w:rPr>
                <w:rStyle w:val="rvts37"/>
                <w:b/>
                <w:bCs/>
                <w:color w:val="333333"/>
                <w:sz w:val="28"/>
                <w:szCs w:val="28"/>
                <w:vertAlign w:val="superscript"/>
                <w:lang w:val="uk-UA"/>
              </w:rPr>
              <w:t>-1</w:t>
            </w:r>
            <w:r w:rsidRPr="009B74E3">
              <w:rPr>
                <w:color w:val="333333"/>
                <w:sz w:val="28"/>
                <w:szCs w:val="28"/>
                <w:lang w:val="uk-UA"/>
              </w:rPr>
              <w:t>.1. Порушення нотаріусом порядку та/або строків подання інформації щодо посвідчення договорів оренди об’єктів нерухомості в разі вчинення такої нотаріальної дії -</w:t>
            </w:r>
          </w:p>
          <w:p w:rsidR="00955BD4" w:rsidRPr="009B74E3" w:rsidRDefault="00955BD4" w:rsidP="00955BD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bookmarkStart w:id="2" w:name="n16811"/>
            <w:bookmarkEnd w:id="2"/>
            <w:r w:rsidRPr="009B74E3">
              <w:rPr>
                <w:color w:val="333333"/>
                <w:sz w:val="28"/>
                <w:szCs w:val="28"/>
                <w:lang w:val="uk-UA"/>
              </w:rPr>
              <w:t>тягне за собою накладення штрафу в розмірі 680 гривень за кожне таке порушення.</w:t>
            </w:r>
          </w:p>
          <w:p w:rsidR="00955BD4" w:rsidRPr="009B74E3" w:rsidRDefault="00955BD4" w:rsidP="00955BD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bookmarkStart w:id="3" w:name="n16812"/>
            <w:bookmarkEnd w:id="3"/>
            <w:r w:rsidRPr="009B74E3">
              <w:rPr>
                <w:color w:val="333333"/>
                <w:sz w:val="28"/>
                <w:szCs w:val="28"/>
                <w:lang w:val="uk-UA"/>
              </w:rPr>
              <w:t>119</w:t>
            </w:r>
            <w:r w:rsidRPr="009B74E3">
              <w:rPr>
                <w:rStyle w:val="rvts37"/>
                <w:b/>
                <w:bCs/>
                <w:color w:val="333333"/>
                <w:sz w:val="28"/>
                <w:szCs w:val="28"/>
                <w:vertAlign w:val="superscript"/>
                <w:lang w:val="uk-UA"/>
              </w:rPr>
              <w:t>-1</w:t>
            </w:r>
            <w:r w:rsidRPr="009B74E3">
              <w:rPr>
                <w:color w:val="333333"/>
                <w:sz w:val="28"/>
                <w:szCs w:val="28"/>
                <w:lang w:val="uk-UA"/>
              </w:rPr>
              <w:t>.2. Порушення суб’єктом господарювання, який провадить посередницьку діяльність, пов’язану з наданням послуг з оренди нерухомості (</w:t>
            </w:r>
            <w:proofErr w:type="spellStart"/>
            <w:r w:rsidRPr="009B74E3">
              <w:rPr>
                <w:color w:val="333333"/>
                <w:sz w:val="28"/>
                <w:szCs w:val="28"/>
                <w:lang w:val="uk-UA"/>
              </w:rPr>
              <w:t>рієлтером</w:t>
            </w:r>
            <w:proofErr w:type="spellEnd"/>
            <w:r w:rsidRPr="009B74E3">
              <w:rPr>
                <w:color w:val="333333"/>
                <w:sz w:val="28"/>
                <w:szCs w:val="28"/>
                <w:lang w:val="uk-UA"/>
              </w:rPr>
              <w:t>), порядку та/або строків подання інформації про укладені за його посередництвом цивільно-правові договори (угоди) про оренду нерухомості -</w:t>
            </w:r>
          </w:p>
          <w:p w:rsidR="00955BD4" w:rsidRPr="009B74E3" w:rsidRDefault="00955BD4" w:rsidP="00955BD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bookmarkStart w:id="4" w:name="n16813"/>
            <w:bookmarkEnd w:id="4"/>
            <w:r w:rsidRPr="009B74E3">
              <w:rPr>
                <w:color w:val="333333"/>
                <w:sz w:val="28"/>
                <w:szCs w:val="28"/>
                <w:lang w:val="uk-UA"/>
              </w:rPr>
              <w:lastRenderedPageBreak/>
              <w:t>тягне за собою накладення штрафу в розмірі 680 гривень за кожне таке порушення.</w:t>
            </w:r>
          </w:p>
          <w:p w:rsidR="00955BD4" w:rsidRPr="009B74E3" w:rsidRDefault="00955BD4" w:rsidP="00955BD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bookmarkStart w:id="5" w:name="n16814"/>
            <w:bookmarkEnd w:id="5"/>
            <w:r w:rsidRPr="009B74E3">
              <w:rPr>
                <w:color w:val="333333"/>
                <w:sz w:val="28"/>
                <w:szCs w:val="28"/>
                <w:lang w:val="uk-UA"/>
              </w:rPr>
              <w:t>119</w:t>
            </w:r>
            <w:r w:rsidRPr="009B74E3">
              <w:rPr>
                <w:rStyle w:val="rvts37"/>
                <w:b/>
                <w:bCs/>
                <w:color w:val="333333"/>
                <w:sz w:val="28"/>
                <w:szCs w:val="28"/>
                <w:vertAlign w:val="superscript"/>
                <w:lang w:val="uk-UA"/>
              </w:rPr>
              <w:t>-1</w:t>
            </w:r>
            <w:r w:rsidRPr="009B74E3">
              <w:rPr>
                <w:color w:val="333333"/>
                <w:sz w:val="28"/>
                <w:szCs w:val="28"/>
                <w:lang w:val="uk-UA"/>
              </w:rPr>
              <w:t>.3. Дії, передбачені пунктами 119</w:t>
            </w:r>
            <w:r w:rsidRPr="009B74E3">
              <w:rPr>
                <w:rStyle w:val="rvts37"/>
                <w:b/>
                <w:bCs/>
                <w:color w:val="333333"/>
                <w:sz w:val="28"/>
                <w:szCs w:val="28"/>
                <w:vertAlign w:val="superscript"/>
                <w:lang w:val="uk-UA"/>
              </w:rPr>
              <w:t>-1</w:t>
            </w:r>
            <w:r w:rsidRPr="009B74E3">
              <w:rPr>
                <w:color w:val="333333"/>
                <w:sz w:val="28"/>
                <w:szCs w:val="28"/>
                <w:lang w:val="uk-UA"/>
              </w:rPr>
              <w:t>.1 і 119</w:t>
            </w:r>
            <w:r w:rsidRPr="009B74E3">
              <w:rPr>
                <w:rStyle w:val="rvts37"/>
                <w:b/>
                <w:bCs/>
                <w:color w:val="333333"/>
                <w:sz w:val="28"/>
                <w:szCs w:val="28"/>
                <w:vertAlign w:val="superscript"/>
                <w:lang w:val="uk-UA"/>
              </w:rPr>
              <w:t>-1</w:t>
            </w:r>
            <w:r w:rsidRPr="009B74E3">
              <w:rPr>
                <w:color w:val="333333"/>
                <w:sz w:val="28"/>
                <w:szCs w:val="28"/>
                <w:lang w:val="uk-UA"/>
              </w:rPr>
              <w:t>.2 цієї статті, вчинені суб’єктом, до якого протягом року було застосовано штраф за таке порушення, -</w:t>
            </w:r>
          </w:p>
          <w:p w:rsidR="00955BD4" w:rsidRPr="009B74E3" w:rsidRDefault="00955BD4" w:rsidP="00955BD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bookmarkStart w:id="6" w:name="n16815"/>
            <w:bookmarkEnd w:id="6"/>
            <w:r w:rsidRPr="009B74E3">
              <w:rPr>
                <w:color w:val="333333"/>
                <w:sz w:val="28"/>
                <w:szCs w:val="28"/>
                <w:lang w:val="uk-UA"/>
              </w:rPr>
              <w:t>тягнуть за собою накладення штрафу в розмірі 1360 гривень за кожне таке порушення.</w:t>
            </w:r>
          </w:p>
          <w:p w:rsidR="00955BD4" w:rsidRPr="009B74E3" w:rsidRDefault="00955BD4" w:rsidP="00955BD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color w:val="333333"/>
                <w:sz w:val="28"/>
                <w:szCs w:val="28"/>
                <w:lang w:val="uk-UA"/>
              </w:rPr>
            </w:pPr>
          </w:p>
        </w:tc>
        <w:tc>
          <w:tcPr>
            <w:tcW w:w="7485" w:type="dxa"/>
          </w:tcPr>
          <w:p w:rsidR="00955BD4" w:rsidRPr="009B74E3" w:rsidRDefault="00955BD4" w:rsidP="00955BD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9B74E3">
              <w:rPr>
                <w:color w:val="333333"/>
                <w:sz w:val="28"/>
                <w:szCs w:val="28"/>
                <w:lang w:val="uk-UA"/>
              </w:rPr>
              <w:lastRenderedPageBreak/>
              <w:t>119</w:t>
            </w:r>
            <w:r w:rsidRPr="009B74E3">
              <w:rPr>
                <w:rStyle w:val="rvts37"/>
                <w:b/>
                <w:bCs/>
                <w:color w:val="333333"/>
                <w:sz w:val="28"/>
                <w:szCs w:val="28"/>
                <w:vertAlign w:val="superscript"/>
                <w:lang w:val="uk-UA"/>
              </w:rPr>
              <w:t>-1</w:t>
            </w:r>
            <w:r w:rsidRPr="009B74E3">
              <w:rPr>
                <w:color w:val="333333"/>
                <w:sz w:val="28"/>
                <w:szCs w:val="28"/>
                <w:lang w:val="uk-UA"/>
              </w:rPr>
              <w:t>.1. Порушення нотаріусом порядку та/або строків подання інформації щодо посвідчення договорів оренди об’єктів нерухомості в разі вчинення такої нотаріальної дії -</w:t>
            </w:r>
          </w:p>
          <w:p w:rsidR="00955BD4" w:rsidRPr="009B74E3" w:rsidRDefault="00955BD4" w:rsidP="00955BD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9B74E3">
              <w:rPr>
                <w:color w:val="333333"/>
                <w:sz w:val="28"/>
                <w:szCs w:val="28"/>
                <w:lang w:val="uk-UA"/>
              </w:rPr>
              <w:t xml:space="preserve">тягне за собою накладення штрафу в розмірі </w:t>
            </w:r>
            <w:r w:rsidRPr="009B74E3">
              <w:rPr>
                <w:b/>
                <w:color w:val="333333"/>
                <w:sz w:val="28"/>
                <w:szCs w:val="28"/>
                <w:lang w:val="uk-UA"/>
              </w:rPr>
              <w:t xml:space="preserve">1020 </w:t>
            </w:r>
            <w:r w:rsidRPr="009B74E3">
              <w:rPr>
                <w:color w:val="333333"/>
                <w:sz w:val="28"/>
                <w:szCs w:val="28"/>
                <w:lang w:val="uk-UA"/>
              </w:rPr>
              <w:t>гривень за кожне таке порушення.</w:t>
            </w:r>
          </w:p>
          <w:p w:rsidR="00955BD4" w:rsidRPr="009B74E3" w:rsidRDefault="00955BD4" w:rsidP="00955BD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9B74E3">
              <w:rPr>
                <w:color w:val="333333"/>
                <w:sz w:val="28"/>
                <w:szCs w:val="28"/>
                <w:lang w:val="uk-UA"/>
              </w:rPr>
              <w:t>119</w:t>
            </w:r>
            <w:r w:rsidRPr="009B74E3">
              <w:rPr>
                <w:rStyle w:val="rvts37"/>
                <w:b/>
                <w:bCs/>
                <w:color w:val="333333"/>
                <w:sz w:val="28"/>
                <w:szCs w:val="28"/>
                <w:vertAlign w:val="superscript"/>
                <w:lang w:val="uk-UA"/>
              </w:rPr>
              <w:t>-1</w:t>
            </w:r>
            <w:r w:rsidRPr="009B74E3">
              <w:rPr>
                <w:color w:val="333333"/>
                <w:sz w:val="28"/>
                <w:szCs w:val="28"/>
                <w:lang w:val="uk-UA"/>
              </w:rPr>
              <w:t>.2. Порушення суб’єктом господарювання, який провадить посередницьку діяльність, пов’язану з наданням послуг з оренди нерухомості (</w:t>
            </w:r>
            <w:proofErr w:type="spellStart"/>
            <w:r w:rsidRPr="009B74E3">
              <w:rPr>
                <w:color w:val="333333"/>
                <w:sz w:val="28"/>
                <w:szCs w:val="28"/>
                <w:lang w:val="uk-UA"/>
              </w:rPr>
              <w:t>рієлтером</w:t>
            </w:r>
            <w:proofErr w:type="spellEnd"/>
            <w:r w:rsidRPr="009B74E3">
              <w:rPr>
                <w:color w:val="333333"/>
                <w:sz w:val="28"/>
                <w:szCs w:val="28"/>
                <w:lang w:val="uk-UA"/>
              </w:rPr>
              <w:t>), порядку та/або строків подання інформації про укладені за його посередництвом цивільно-правові договори (угоди) про оренду нерухомості -</w:t>
            </w:r>
          </w:p>
          <w:p w:rsidR="00955BD4" w:rsidRPr="009B74E3" w:rsidRDefault="00955BD4" w:rsidP="00955BD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9B74E3">
              <w:rPr>
                <w:color w:val="333333"/>
                <w:sz w:val="28"/>
                <w:szCs w:val="28"/>
                <w:lang w:val="uk-UA"/>
              </w:rPr>
              <w:lastRenderedPageBreak/>
              <w:t xml:space="preserve">тягне за собою накладення штрафу в розмірі </w:t>
            </w:r>
            <w:r w:rsidRPr="009B74E3">
              <w:rPr>
                <w:b/>
                <w:color w:val="333333"/>
                <w:sz w:val="28"/>
                <w:szCs w:val="28"/>
                <w:lang w:val="uk-UA"/>
              </w:rPr>
              <w:t xml:space="preserve">1020 </w:t>
            </w:r>
            <w:r w:rsidRPr="009B74E3">
              <w:rPr>
                <w:color w:val="333333"/>
                <w:sz w:val="28"/>
                <w:szCs w:val="28"/>
                <w:lang w:val="uk-UA"/>
              </w:rPr>
              <w:t xml:space="preserve"> гривень за кожне таке порушення.</w:t>
            </w:r>
          </w:p>
          <w:p w:rsidR="00955BD4" w:rsidRPr="009B74E3" w:rsidRDefault="00955BD4" w:rsidP="00955BD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9B74E3">
              <w:rPr>
                <w:color w:val="333333"/>
                <w:sz w:val="28"/>
                <w:szCs w:val="28"/>
                <w:lang w:val="uk-UA"/>
              </w:rPr>
              <w:t>119</w:t>
            </w:r>
            <w:r w:rsidRPr="009B74E3">
              <w:rPr>
                <w:rStyle w:val="rvts37"/>
                <w:b/>
                <w:bCs/>
                <w:color w:val="333333"/>
                <w:sz w:val="28"/>
                <w:szCs w:val="28"/>
                <w:vertAlign w:val="superscript"/>
                <w:lang w:val="uk-UA"/>
              </w:rPr>
              <w:t>-1</w:t>
            </w:r>
            <w:r w:rsidRPr="009B74E3">
              <w:rPr>
                <w:color w:val="333333"/>
                <w:sz w:val="28"/>
                <w:szCs w:val="28"/>
                <w:lang w:val="uk-UA"/>
              </w:rPr>
              <w:t>.3. Дії, передбачені пунктами 119</w:t>
            </w:r>
            <w:r w:rsidRPr="009B74E3">
              <w:rPr>
                <w:rStyle w:val="rvts37"/>
                <w:b/>
                <w:bCs/>
                <w:color w:val="333333"/>
                <w:sz w:val="28"/>
                <w:szCs w:val="28"/>
                <w:vertAlign w:val="superscript"/>
                <w:lang w:val="uk-UA"/>
              </w:rPr>
              <w:t>-1</w:t>
            </w:r>
            <w:r w:rsidRPr="009B74E3">
              <w:rPr>
                <w:color w:val="333333"/>
                <w:sz w:val="28"/>
                <w:szCs w:val="28"/>
                <w:lang w:val="uk-UA"/>
              </w:rPr>
              <w:t>.1 і 119</w:t>
            </w:r>
            <w:r w:rsidRPr="009B74E3">
              <w:rPr>
                <w:rStyle w:val="rvts37"/>
                <w:b/>
                <w:bCs/>
                <w:color w:val="333333"/>
                <w:sz w:val="28"/>
                <w:szCs w:val="28"/>
                <w:vertAlign w:val="superscript"/>
                <w:lang w:val="uk-UA"/>
              </w:rPr>
              <w:t>-1</w:t>
            </w:r>
            <w:r w:rsidRPr="009B74E3">
              <w:rPr>
                <w:color w:val="333333"/>
                <w:sz w:val="28"/>
                <w:szCs w:val="28"/>
                <w:lang w:val="uk-UA"/>
              </w:rPr>
              <w:t>.2 цієї статті, вчинені суб’єктом, до якого протягом року було застосовано штраф за таке порушення, -</w:t>
            </w:r>
          </w:p>
          <w:p w:rsidR="00955BD4" w:rsidRPr="009B74E3" w:rsidRDefault="00955BD4" w:rsidP="00955BD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9B74E3">
              <w:rPr>
                <w:color w:val="333333"/>
                <w:sz w:val="28"/>
                <w:szCs w:val="28"/>
                <w:lang w:val="uk-UA"/>
              </w:rPr>
              <w:t xml:space="preserve">тягнуть за собою накладення штрафу в розмірі </w:t>
            </w:r>
            <w:r w:rsidRPr="009B74E3">
              <w:rPr>
                <w:b/>
                <w:color w:val="333333"/>
                <w:sz w:val="28"/>
                <w:szCs w:val="28"/>
                <w:lang w:val="uk-UA"/>
              </w:rPr>
              <w:t xml:space="preserve">2040 </w:t>
            </w:r>
            <w:r w:rsidRPr="009B74E3">
              <w:rPr>
                <w:color w:val="333333"/>
                <w:sz w:val="28"/>
                <w:szCs w:val="28"/>
                <w:lang w:val="uk-UA"/>
              </w:rPr>
              <w:t xml:space="preserve"> гривень за кожне таке порушення.</w:t>
            </w:r>
          </w:p>
          <w:p w:rsidR="00955BD4" w:rsidRPr="009B74E3" w:rsidRDefault="00955BD4" w:rsidP="000152B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vertAlign w:val="superscript"/>
                <w:lang w:val="uk-UA"/>
              </w:rPr>
            </w:pPr>
          </w:p>
        </w:tc>
      </w:tr>
      <w:tr w:rsidR="00955BD4" w:rsidRPr="009B74E3" w:rsidTr="00955BD4">
        <w:trPr>
          <w:trHeight w:val="429"/>
        </w:trPr>
        <w:tc>
          <w:tcPr>
            <w:tcW w:w="14998" w:type="dxa"/>
            <w:gridSpan w:val="2"/>
          </w:tcPr>
          <w:p w:rsidR="00955BD4" w:rsidRPr="009B74E3" w:rsidRDefault="00955BD4" w:rsidP="00955BD4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center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9B74E3">
              <w:rPr>
                <w:b/>
                <w:bCs/>
                <w:sz w:val="28"/>
                <w:szCs w:val="28"/>
                <w:lang w:val="uk-UA" w:eastAsia="uk-UA"/>
              </w:rPr>
              <w:lastRenderedPageBreak/>
              <w:t>РОЗДІЛ IV. ПОДАТОК НА ДОХОДИ ФІЗИЧНИХ ОСІБ</w:t>
            </w:r>
          </w:p>
        </w:tc>
      </w:tr>
      <w:tr w:rsidR="00955BD4" w:rsidRPr="009B74E3" w:rsidTr="000152B2">
        <w:trPr>
          <w:trHeight w:val="983"/>
        </w:trPr>
        <w:tc>
          <w:tcPr>
            <w:tcW w:w="7513" w:type="dxa"/>
          </w:tcPr>
          <w:p w:rsidR="00955BD4" w:rsidRPr="009B74E3" w:rsidRDefault="00955BD4" w:rsidP="00955BD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9B74E3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170.</w:t>
            </w:r>
            <w:r w:rsidRPr="009B74E3">
              <w:rPr>
                <w:sz w:val="28"/>
                <w:szCs w:val="28"/>
                <w:lang w:val="uk-UA"/>
              </w:rPr>
              <w:t> Особливості нарахування (виплати) та оподаткування окремих видів доходів</w:t>
            </w:r>
          </w:p>
        </w:tc>
        <w:tc>
          <w:tcPr>
            <w:tcW w:w="7485" w:type="dxa"/>
          </w:tcPr>
          <w:p w:rsidR="00955BD4" w:rsidRPr="009B74E3" w:rsidRDefault="00955BD4" w:rsidP="00955BD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vertAlign w:val="superscript"/>
                <w:lang w:val="uk-UA"/>
              </w:rPr>
            </w:pPr>
            <w:r w:rsidRPr="009B74E3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170.</w:t>
            </w:r>
            <w:r w:rsidRPr="009B74E3">
              <w:rPr>
                <w:sz w:val="28"/>
                <w:szCs w:val="28"/>
                <w:lang w:val="uk-UA"/>
              </w:rPr>
              <w:t> Особливості нарахування (виплати) та оподаткування окремих видів доходів</w:t>
            </w:r>
          </w:p>
        </w:tc>
      </w:tr>
      <w:tr w:rsidR="00955BD4" w:rsidRPr="009B74E3" w:rsidTr="000152B2">
        <w:trPr>
          <w:trHeight w:val="983"/>
        </w:trPr>
        <w:tc>
          <w:tcPr>
            <w:tcW w:w="7513" w:type="dxa"/>
          </w:tcPr>
          <w:p w:rsidR="00955BD4" w:rsidRPr="009B74E3" w:rsidRDefault="00955BD4" w:rsidP="00955BD4">
            <w:pPr>
              <w:pStyle w:val="rvps2"/>
              <w:shd w:val="clear" w:color="auto" w:fill="FFFFFF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9B74E3">
              <w:rPr>
                <w:sz w:val="28"/>
                <w:szCs w:val="28"/>
                <w:shd w:val="clear" w:color="auto" w:fill="FFFFFF"/>
                <w:lang w:val="uk-UA"/>
              </w:rPr>
              <w:t>170.1.4. Доходи, зазначені у </w:t>
            </w:r>
            <w:hyperlink r:id="rId7" w:anchor="n3967" w:history="1">
              <w:r w:rsidRPr="009B74E3">
                <w:rPr>
                  <w:rStyle w:val="a4"/>
                  <w:color w:val="auto"/>
                  <w:sz w:val="28"/>
                  <w:szCs w:val="28"/>
                  <w:shd w:val="clear" w:color="auto" w:fill="FFFFFF"/>
                  <w:lang w:val="uk-UA"/>
                </w:rPr>
                <w:t>підпунктах 170.1.1-170.1.3</w:t>
              </w:r>
            </w:hyperlink>
            <w:r w:rsidRPr="009B74E3">
              <w:rPr>
                <w:sz w:val="28"/>
                <w:szCs w:val="28"/>
                <w:shd w:val="clear" w:color="auto" w:fill="FFFFFF"/>
                <w:lang w:val="uk-UA"/>
              </w:rPr>
              <w:t> цього пункту, оподатковуються податковим агентом під час їх нарахування (виплати) за ставкою, визначеною </w:t>
            </w:r>
            <w:hyperlink r:id="rId8" w:anchor="n3851" w:history="1">
              <w:r w:rsidRPr="009B74E3">
                <w:rPr>
                  <w:rStyle w:val="a4"/>
                  <w:color w:val="auto"/>
                  <w:sz w:val="28"/>
                  <w:szCs w:val="28"/>
                  <w:shd w:val="clear" w:color="auto" w:fill="FFFFFF"/>
                  <w:lang w:val="uk-UA"/>
                </w:rPr>
                <w:t>пунктом 167.1</w:t>
              </w:r>
            </w:hyperlink>
            <w:r w:rsidRPr="009B74E3">
              <w:rPr>
                <w:sz w:val="28"/>
                <w:szCs w:val="28"/>
                <w:shd w:val="clear" w:color="auto" w:fill="FFFFFF"/>
                <w:lang w:val="uk-UA"/>
              </w:rPr>
              <w:t> статті 167 цього Кодексу.</w:t>
            </w:r>
          </w:p>
        </w:tc>
        <w:tc>
          <w:tcPr>
            <w:tcW w:w="7485" w:type="dxa"/>
          </w:tcPr>
          <w:p w:rsidR="00955BD4" w:rsidRPr="009B74E3" w:rsidRDefault="00955BD4" w:rsidP="00955BD4">
            <w:pPr>
              <w:pStyle w:val="a6"/>
              <w:ind w:left="0" w:firstLine="709"/>
              <w:jc w:val="both"/>
              <w:rPr>
                <w:sz w:val="28"/>
                <w:szCs w:val="28"/>
              </w:rPr>
            </w:pPr>
            <w:r w:rsidRPr="009B74E3">
              <w:rPr>
                <w:sz w:val="28"/>
                <w:szCs w:val="28"/>
                <w:shd w:val="clear" w:color="auto" w:fill="FFFFFF"/>
              </w:rPr>
              <w:t xml:space="preserve">170.1.4.  </w:t>
            </w:r>
            <w:r w:rsidRPr="009B74E3">
              <w:rPr>
                <w:sz w:val="28"/>
                <w:szCs w:val="28"/>
              </w:rPr>
              <w:t xml:space="preserve">Доходи, зазначені у підпунктах 170.1.1, </w:t>
            </w:r>
            <w:r w:rsidRPr="009B74E3">
              <w:rPr>
                <w:b/>
                <w:sz w:val="28"/>
                <w:szCs w:val="28"/>
              </w:rPr>
              <w:t>170.1.2</w:t>
            </w:r>
            <w:r w:rsidRPr="009B74E3">
              <w:rPr>
                <w:sz w:val="28"/>
                <w:szCs w:val="28"/>
              </w:rPr>
              <w:t xml:space="preserve"> цього пункту, оподатковуються податковим агентом під час їх нарахування (виплати) за ставкою, визначеною </w:t>
            </w:r>
            <w:hyperlink r:id="rId9" w:anchor="n3851" w:history="1">
              <w:r w:rsidRPr="009B74E3">
                <w:rPr>
                  <w:sz w:val="28"/>
                  <w:szCs w:val="28"/>
                </w:rPr>
                <w:t xml:space="preserve">пунктом </w:t>
              </w:r>
              <w:r w:rsidRPr="009B74E3">
                <w:rPr>
                  <w:b/>
                  <w:sz w:val="28"/>
                  <w:szCs w:val="28"/>
                </w:rPr>
                <w:t>167.2.</w:t>
              </w:r>
            </w:hyperlink>
            <w:r w:rsidRPr="009B74E3">
              <w:rPr>
                <w:sz w:val="28"/>
                <w:szCs w:val="28"/>
              </w:rPr>
              <w:t> статті 167 цього Кодексу.</w:t>
            </w:r>
          </w:p>
          <w:p w:rsidR="00955BD4" w:rsidRPr="009B74E3" w:rsidRDefault="00955BD4" w:rsidP="00955BD4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/>
                <w:sz w:val="28"/>
                <w:szCs w:val="28"/>
                <w:vertAlign w:val="superscript"/>
                <w:lang w:val="uk-UA"/>
              </w:rPr>
            </w:pPr>
            <w:r w:rsidRPr="009B74E3">
              <w:rPr>
                <w:b/>
                <w:sz w:val="28"/>
                <w:szCs w:val="28"/>
                <w:lang w:val="uk-UA"/>
              </w:rPr>
              <w:t>Доходи, зазначені у </w:t>
            </w:r>
            <w:hyperlink r:id="rId10" w:anchor="n3967" w:history="1">
              <w:r w:rsidRPr="009B74E3">
                <w:rPr>
                  <w:b/>
                  <w:sz w:val="28"/>
                  <w:szCs w:val="28"/>
                  <w:lang w:val="uk-UA"/>
                </w:rPr>
                <w:t>підпункті 170.1.3</w:t>
              </w:r>
            </w:hyperlink>
            <w:r w:rsidRPr="009B74E3">
              <w:rPr>
                <w:b/>
                <w:sz w:val="28"/>
                <w:szCs w:val="28"/>
                <w:lang w:val="uk-UA"/>
              </w:rPr>
              <w:t> цього пункту, оподатковуються податковим агентом під час їх нарахування (виплати) за ставкою, визначеною </w:t>
            </w:r>
            <w:hyperlink r:id="rId11" w:anchor="n3851" w:history="1">
              <w:r w:rsidRPr="009B74E3">
                <w:rPr>
                  <w:b/>
                  <w:sz w:val="28"/>
                  <w:szCs w:val="28"/>
                  <w:lang w:val="uk-UA"/>
                </w:rPr>
                <w:t>пунктом 167.1</w:t>
              </w:r>
            </w:hyperlink>
            <w:r w:rsidRPr="009B74E3">
              <w:rPr>
                <w:b/>
                <w:sz w:val="28"/>
                <w:szCs w:val="28"/>
                <w:lang w:val="uk-UA"/>
              </w:rPr>
              <w:t> статті 167 цього Кодексу</w:t>
            </w:r>
          </w:p>
        </w:tc>
      </w:tr>
      <w:tr w:rsidR="00955BD4" w:rsidRPr="009B74E3" w:rsidTr="00A85003">
        <w:trPr>
          <w:trHeight w:val="983"/>
        </w:trPr>
        <w:tc>
          <w:tcPr>
            <w:tcW w:w="14998" w:type="dxa"/>
            <w:gridSpan w:val="2"/>
          </w:tcPr>
          <w:p w:rsidR="00955BD4" w:rsidRPr="009B74E3" w:rsidRDefault="00955BD4" w:rsidP="00955BD4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/>
              <w:jc w:val="center"/>
              <w:rPr>
                <w:color w:val="333333"/>
                <w:lang w:val="uk-UA"/>
              </w:rPr>
            </w:pPr>
            <w:r w:rsidRPr="009B74E3">
              <w:rPr>
                <w:rStyle w:val="rvts15"/>
                <w:b/>
                <w:bCs/>
                <w:color w:val="333333"/>
                <w:sz w:val="28"/>
                <w:szCs w:val="28"/>
                <w:lang w:val="uk-UA"/>
              </w:rPr>
              <w:t>РОЗДІЛ XX. ПЕРЕХІДНІ ПОЛОЖЕННЯ</w:t>
            </w:r>
          </w:p>
          <w:p w:rsidR="00955BD4" w:rsidRPr="009B74E3" w:rsidRDefault="00955BD4" w:rsidP="00955BD4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/>
              <w:jc w:val="center"/>
              <w:rPr>
                <w:sz w:val="28"/>
                <w:szCs w:val="28"/>
                <w:shd w:val="clear" w:color="auto" w:fill="FFFFFF"/>
                <w:lang w:val="uk-UA"/>
              </w:rPr>
            </w:pPr>
            <w:bookmarkStart w:id="7" w:name="n8013"/>
            <w:bookmarkEnd w:id="7"/>
            <w:r w:rsidRPr="009B74E3">
              <w:rPr>
                <w:rStyle w:val="rvts15"/>
                <w:b/>
                <w:bCs/>
                <w:color w:val="333333"/>
                <w:sz w:val="28"/>
                <w:szCs w:val="28"/>
                <w:lang w:val="uk-UA"/>
              </w:rPr>
              <w:t>Підрозділ 1. Особливості справляння податку на доходи фізичних осіб</w:t>
            </w:r>
          </w:p>
        </w:tc>
      </w:tr>
      <w:tr w:rsidR="00955BD4" w:rsidRPr="009B74E3" w:rsidTr="000152B2">
        <w:trPr>
          <w:trHeight w:val="983"/>
        </w:trPr>
        <w:tc>
          <w:tcPr>
            <w:tcW w:w="7513" w:type="dxa"/>
          </w:tcPr>
          <w:p w:rsidR="00955BD4" w:rsidRPr="009B74E3" w:rsidRDefault="00955BD4" w:rsidP="00955BD4">
            <w:pPr>
              <w:pStyle w:val="rvps2"/>
              <w:shd w:val="clear" w:color="auto" w:fill="FFFFFF"/>
              <w:ind w:firstLine="450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9B74E3">
              <w:rPr>
                <w:b/>
                <w:sz w:val="28"/>
                <w:szCs w:val="28"/>
                <w:shd w:val="clear" w:color="auto" w:fill="FFFFFF"/>
                <w:lang w:val="uk-UA"/>
              </w:rPr>
              <w:t>Відсутній</w:t>
            </w:r>
          </w:p>
        </w:tc>
        <w:tc>
          <w:tcPr>
            <w:tcW w:w="7485" w:type="dxa"/>
          </w:tcPr>
          <w:p w:rsidR="00955BD4" w:rsidRPr="009B74E3" w:rsidRDefault="00955BD4" w:rsidP="00955BD4">
            <w:pPr>
              <w:pStyle w:val="a6"/>
              <w:ind w:left="0" w:firstLine="709"/>
              <w:jc w:val="both"/>
              <w:rPr>
                <w:b/>
                <w:sz w:val="28"/>
                <w:szCs w:val="28"/>
                <w:shd w:val="clear" w:color="auto" w:fill="FFFFFF"/>
              </w:rPr>
            </w:pPr>
            <w:r w:rsidRPr="009B74E3">
              <w:rPr>
                <w:b/>
                <w:sz w:val="28"/>
                <w:szCs w:val="28"/>
              </w:rPr>
              <w:t>Тимчасово на період до 1 січня 2022 року доходи, зазначені у </w:t>
            </w:r>
            <w:hyperlink r:id="rId12" w:anchor="n3967" w:history="1">
              <w:r w:rsidRPr="009B74E3">
                <w:rPr>
                  <w:b/>
                  <w:sz w:val="28"/>
                  <w:szCs w:val="28"/>
                </w:rPr>
                <w:t>підпункті 170.1.2</w:t>
              </w:r>
            </w:hyperlink>
            <w:r w:rsidRPr="009B74E3">
              <w:rPr>
                <w:b/>
                <w:sz w:val="28"/>
                <w:szCs w:val="28"/>
              </w:rPr>
              <w:t xml:space="preserve">  пункту 170.1 статті 170 Податкового кодексу України, від здавання в </w:t>
            </w:r>
            <w:proofErr w:type="spellStart"/>
            <w:r w:rsidRPr="009B74E3">
              <w:rPr>
                <w:b/>
                <w:sz w:val="28"/>
                <w:szCs w:val="28"/>
              </w:rPr>
              <w:t>найм</w:t>
            </w:r>
            <w:proofErr w:type="spellEnd"/>
            <w:r w:rsidRPr="009B74E3">
              <w:rPr>
                <w:b/>
                <w:sz w:val="28"/>
                <w:szCs w:val="28"/>
              </w:rPr>
              <w:t xml:space="preserve"> </w:t>
            </w:r>
            <w:r w:rsidRPr="009B74E3">
              <w:rPr>
                <w:b/>
                <w:sz w:val="28"/>
                <w:szCs w:val="28"/>
              </w:rPr>
              <w:lastRenderedPageBreak/>
              <w:t>(оренду) житлової нерухомості особі, яка не є податковим агентом, оподатковуються у половинному розмірі ставки, встановленої у пункті 167.2 статті 167 цього Кодексу</w:t>
            </w:r>
          </w:p>
        </w:tc>
      </w:tr>
    </w:tbl>
    <w:p w:rsidR="00C1746B" w:rsidRPr="009B74E3" w:rsidRDefault="004D244F">
      <w:pPr>
        <w:rPr>
          <w:rFonts w:ascii="Times New Roman" w:hAnsi="Times New Roman"/>
          <w:lang w:val="uk-UA"/>
        </w:rPr>
      </w:pPr>
      <w:r w:rsidRPr="009B74E3">
        <w:rPr>
          <w:rFonts w:ascii="Times New Roman" w:hAnsi="Times New Roman"/>
          <w:lang w:val="uk-UA"/>
        </w:rPr>
        <w:lastRenderedPageBreak/>
        <w:t>0</w:t>
      </w:r>
    </w:p>
    <w:p w:rsidR="00877D72" w:rsidRPr="009B74E3" w:rsidRDefault="00877D72">
      <w:pPr>
        <w:rPr>
          <w:rFonts w:ascii="Times New Roman" w:hAnsi="Times New Roman"/>
          <w:lang w:val="uk-UA"/>
        </w:rPr>
      </w:pPr>
    </w:p>
    <w:sectPr w:rsidR="00877D72" w:rsidRPr="009B74E3" w:rsidSect="004D244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44F"/>
    <w:rsid w:val="000152B2"/>
    <w:rsid w:val="000778BC"/>
    <w:rsid w:val="000904E2"/>
    <w:rsid w:val="00123732"/>
    <w:rsid w:val="00401580"/>
    <w:rsid w:val="004D244F"/>
    <w:rsid w:val="005B1D5F"/>
    <w:rsid w:val="007570C6"/>
    <w:rsid w:val="00877D72"/>
    <w:rsid w:val="008F18C1"/>
    <w:rsid w:val="00955BD4"/>
    <w:rsid w:val="009B74E3"/>
    <w:rsid w:val="00C1746B"/>
    <w:rsid w:val="00F066EC"/>
    <w:rsid w:val="00F13464"/>
    <w:rsid w:val="00F54A73"/>
    <w:rsid w:val="00F8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6919B3-B2EB-44D1-97DE-F1CEA695F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244F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D24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4D244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37">
    <w:name w:val="rvts37"/>
    <w:basedOn w:val="a0"/>
    <w:rsid w:val="004D244F"/>
  </w:style>
  <w:style w:type="character" w:styleId="a4">
    <w:name w:val="Hyperlink"/>
    <w:basedOn w:val="a0"/>
    <w:uiPriority w:val="99"/>
    <w:semiHidden/>
    <w:unhideWhenUsed/>
    <w:rsid w:val="00F54A73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0152B2"/>
    <w:rPr>
      <w:color w:val="954F72" w:themeColor="followedHyperlink"/>
      <w:u w:val="single"/>
    </w:rPr>
  </w:style>
  <w:style w:type="character" w:customStyle="1" w:styleId="rvts9">
    <w:name w:val="rvts9"/>
    <w:basedOn w:val="a0"/>
    <w:rsid w:val="000152B2"/>
  </w:style>
  <w:style w:type="paragraph" w:customStyle="1" w:styleId="StyleZakonu">
    <w:name w:val="StyleZakonu"/>
    <w:basedOn w:val="a"/>
    <w:link w:val="StyleZakonu0"/>
    <w:rsid w:val="00955BD4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val="uk-UA" w:eastAsia="ru-RU"/>
    </w:rPr>
  </w:style>
  <w:style w:type="character" w:customStyle="1" w:styleId="StyleZakonu0">
    <w:name w:val="StyleZakonu Знак"/>
    <w:link w:val="StyleZakonu"/>
    <w:locked/>
    <w:rsid w:val="00955BD4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6">
    <w:name w:val="List Paragraph"/>
    <w:basedOn w:val="a"/>
    <w:uiPriority w:val="34"/>
    <w:qFormat/>
    <w:rsid w:val="00955BD4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val="uk-UA" w:eastAsia="ru-RU"/>
    </w:rPr>
  </w:style>
  <w:style w:type="paragraph" w:customStyle="1" w:styleId="rvps7">
    <w:name w:val="rvps7"/>
    <w:basedOn w:val="a"/>
    <w:rsid w:val="00955BD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955B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5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755-17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zakon.rada.gov.ua/laws/show/2755-17" TargetMode="External"/><Relationship Id="rId12" Type="http://schemas.openxmlformats.org/officeDocument/2006/relationships/hyperlink" Target="https://zakon.rada.gov.ua/laws/show/2755-17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akon.rada.gov.ua/laws/show/2755-17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zakon.rada.gov.ua/laws/show/2755-17" TargetMode="External"/><Relationship Id="rId4" Type="http://schemas.openxmlformats.org/officeDocument/2006/relationships/styles" Target="styles.xml"/><Relationship Id="rId9" Type="http://schemas.openxmlformats.org/officeDocument/2006/relationships/hyperlink" Target="https://zakon.rada.gov.ua/laws/show/2755-1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C1F292-059F-4E63-A71A-52767B239AF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821D2EE-4BDF-4E77-9FB7-DA6130B1A6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8CE176-6AA8-4463-85C8-AE54231CF5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2584</Words>
  <Characters>1473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2020-08-06T11:13:00Z</dcterms:created>
  <dcterms:modified xsi:type="dcterms:W3CDTF">2020-08-06T11:13:00Z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