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B9" w:rsidRDefault="00E652B9">
      <w:bookmarkStart w:id="0" w:name="_GoBack"/>
      <w:bookmarkEnd w:id="0"/>
    </w:p>
    <w:p w:rsidR="009C19C6" w:rsidRDefault="009C19C6"/>
    <w:p w:rsidR="009C19C6" w:rsidRDefault="009C19C6"/>
    <w:p w:rsidR="009C19C6" w:rsidRDefault="009C19C6"/>
    <w:p w:rsidR="009C19C6" w:rsidRDefault="009C19C6"/>
    <w:p w:rsidR="009C19C6" w:rsidRDefault="009C19C6"/>
    <w:p w:rsidR="009C19C6" w:rsidRDefault="009C19C6"/>
    <w:p w:rsidR="009C19C6" w:rsidRDefault="009C19C6"/>
    <w:p w:rsidR="009C19C6" w:rsidRDefault="009C19C6"/>
    <w:p w:rsidR="009C19C6" w:rsidRDefault="009C19C6">
      <w:pPr>
        <w:rPr>
          <w:b/>
        </w:rPr>
      </w:pPr>
      <w:r>
        <w:rPr>
          <w:b/>
        </w:rPr>
        <w:t>ВИСНОВОК</w:t>
      </w:r>
    </w:p>
    <w:p w:rsidR="009C19C6" w:rsidRPr="009C19C6" w:rsidRDefault="009C19C6">
      <w:pPr>
        <w:rPr>
          <w:b/>
          <w:szCs w:val="28"/>
        </w:rPr>
      </w:pPr>
      <w:r>
        <w:rPr>
          <w:b/>
        </w:rPr>
        <w:t xml:space="preserve">на проект Закону України </w:t>
      </w:r>
      <w:r w:rsidRPr="009C19C6">
        <w:rPr>
          <w:b/>
        </w:rPr>
        <w:t>«</w:t>
      </w:r>
      <w:r w:rsidRPr="009C19C6">
        <w:rPr>
          <w:b/>
          <w:szCs w:val="28"/>
        </w:rPr>
        <w:t xml:space="preserve">Про внесення зміни до </w:t>
      </w:r>
    </w:p>
    <w:p w:rsidR="009C19C6" w:rsidRPr="009C19C6" w:rsidRDefault="009C19C6">
      <w:pPr>
        <w:rPr>
          <w:b/>
          <w:szCs w:val="28"/>
        </w:rPr>
      </w:pPr>
      <w:r w:rsidRPr="009C19C6">
        <w:rPr>
          <w:b/>
          <w:szCs w:val="28"/>
        </w:rPr>
        <w:t xml:space="preserve">статті 165 Податкового кодексу України щодо </w:t>
      </w:r>
    </w:p>
    <w:p w:rsidR="009C19C6" w:rsidRDefault="009C19C6">
      <w:pPr>
        <w:rPr>
          <w:b/>
          <w:szCs w:val="28"/>
        </w:rPr>
      </w:pPr>
      <w:r w:rsidRPr="009C19C6">
        <w:rPr>
          <w:b/>
          <w:szCs w:val="28"/>
        </w:rPr>
        <w:t>перейменування Фонду соціального захисту інвалідів</w:t>
      </w:r>
      <w:r>
        <w:rPr>
          <w:b/>
          <w:szCs w:val="28"/>
        </w:rPr>
        <w:t>»</w:t>
      </w:r>
    </w:p>
    <w:p w:rsidR="009C19C6" w:rsidRDefault="009C19C6">
      <w:pPr>
        <w:rPr>
          <w:b/>
          <w:szCs w:val="28"/>
        </w:rPr>
      </w:pPr>
    </w:p>
    <w:p w:rsidR="009C19C6" w:rsidRDefault="009C19C6" w:rsidP="009C19C6">
      <w:pPr>
        <w:ind w:firstLine="709"/>
        <w:jc w:val="both"/>
        <w:rPr>
          <w:szCs w:val="28"/>
        </w:rPr>
      </w:pPr>
      <w:r>
        <w:rPr>
          <w:szCs w:val="28"/>
        </w:rPr>
        <w:t xml:space="preserve">У законопроекті пропонується </w:t>
      </w:r>
      <w:proofErr w:type="spellStart"/>
      <w:r w:rsidRPr="00710503">
        <w:rPr>
          <w:rFonts w:cs="Times New Roman"/>
          <w:szCs w:val="28"/>
        </w:rPr>
        <w:t>внес</w:t>
      </w:r>
      <w:r>
        <w:rPr>
          <w:rFonts w:cs="Times New Roman"/>
          <w:szCs w:val="28"/>
        </w:rPr>
        <w:t>ти</w:t>
      </w:r>
      <w:proofErr w:type="spellEnd"/>
      <w:r>
        <w:rPr>
          <w:rFonts w:cs="Times New Roman"/>
          <w:szCs w:val="28"/>
        </w:rPr>
        <w:t xml:space="preserve"> </w:t>
      </w:r>
      <w:r w:rsidRPr="00710503">
        <w:rPr>
          <w:szCs w:val="28"/>
        </w:rPr>
        <w:t>змін</w:t>
      </w:r>
      <w:r w:rsidR="00735C1F">
        <w:rPr>
          <w:szCs w:val="28"/>
        </w:rPr>
        <w:t>у</w:t>
      </w:r>
      <w:r w:rsidRPr="00710503">
        <w:rPr>
          <w:szCs w:val="28"/>
        </w:rPr>
        <w:t xml:space="preserve"> </w:t>
      </w:r>
      <w:r>
        <w:rPr>
          <w:szCs w:val="28"/>
        </w:rPr>
        <w:t xml:space="preserve">до Податкового кодексу України </w:t>
      </w:r>
      <w:r w:rsidRPr="00A354AF">
        <w:rPr>
          <w:szCs w:val="28"/>
        </w:rPr>
        <w:t>(</w:t>
      </w:r>
      <w:proofErr w:type="spellStart"/>
      <w:r w:rsidR="00285262" w:rsidRPr="00285262">
        <w:rPr>
          <w:szCs w:val="28"/>
        </w:rPr>
        <w:t>абз</w:t>
      </w:r>
      <w:proofErr w:type="spellEnd"/>
      <w:r w:rsidR="00285262">
        <w:rPr>
          <w:szCs w:val="28"/>
        </w:rPr>
        <w:t xml:space="preserve">. 1 </w:t>
      </w:r>
      <w:proofErr w:type="spellStart"/>
      <w:r w:rsidR="00285262" w:rsidRPr="00285262">
        <w:rPr>
          <w:szCs w:val="28"/>
        </w:rPr>
        <w:t>п</w:t>
      </w:r>
      <w:r w:rsidR="00285262">
        <w:rPr>
          <w:szCs w:val="28"/>
        </w:rPr>
        <w:t>п</w:t>
      </w:r>
      <w:proofErr w:type="spellEnd"/>
      <w:r w:rsidR="00285262">
        <w:rPr>
          <w:szCs w:val="28"/>
        </w:rPr>
        <w:t xml:space="preserve">. </w:t>
      </w:r>
      <w:r w:rsidR="00285262" w:rsidRPr="00285262">
        <w:rPr>
          <w:szCs w:val="28"/>
        </w:rPr>
        <w:t>165.1.1 п</w:t>
      </w:r>
      <w:r w:rsidR="00285262">
        <w:rPr>
          <w:szCs w:val="28"/>
        </w:rPr>
        <w:t xml:space="preserve">. </w:t>
      </w:r>
      <w:r w:rsidR="00285262" w:rsidRPr="00285262">
        <w:rPr>
          <w:szCs w:val="28"/>
        </w:rPr>
        <w:t xml:space="preserve">165.1 </w:t>
      </w:r>
      <w:r w:rsidRPr="00A354AF">
        <w:rPr>
          <w:szCs w:val="28"/>
        </w:rPr>
        <w:t xml:space="preserve">ст. </w:t>
      </w:r>
      <w:r>
        <w:rPr>
          <w:szCs w:val="28"/>
        </w:rPr>
        <w:t>165</w:t>
      </w:r>
      <w:r w:rsidRPr="00A354AF">
        <w:rPr>
          <w:szCs w:val="28"/>
        </w:rPr>
        <w:t>)</w:t>
      </w:r>
      <w:r>
        <w:rPr>
          <w:szCs w:val="28"/>
        </w:rPr>
        <w:t xml:space="preserve"> у</w:t>
      </w:r>
      <w:r w:rsidRPr="00710503">
        <w:rPr>
          <w:szCs w:val="28"/>
        </w:rPr>
        <w:t xml:space="preserve"> частині перейменування Фонду соціального захисту інваліді</w:t>
      </w:r>
      <w:r>
        <w:rPr>
          <w:szCs w:val="28"/>
        </w:rPr>
        <w:t>в на</w:t>
      </w:r>
      <w:r w:rsidRPr="00710503">
        <w:rPr>
          <w:szCs w:val="28"/>
        </w:rPr>
        <w:t xml:space="preserve"> Фонд соціального захисту осіб з інвалідністю.</w:t>
      </w:r>
    </w:p>
    <w:p w:rsidR="009C19C6" w:rsidRDefault="009C19C6" w:rsidP="009C19C6">
      <w:pPr>
        <w:ind w:firstLine="709"/>
        <w:jc w:val="both"/>
        <w:rPr>
          <w:szCs w:val="28"/>
        </w:rPr>
      </w:pPr>
      <w:r w:rsidRPr="000B5C49">
        <w:rPr>
          <w:szCs w:val="28"/>
        </w:rPr>
        <w:t xml:space="preserve">Головне управління підтримує прийняття </w:t>
      </w:r>
      <w:r w:rsidRPr="00D67B9B">
        <w:rPr>
          <w:szCs w:val="28"/>
        </w:rPr>
        <w:t>законопроекту, оскільки це дозволить привести термінологію вищезазначен</w:t>
      </w:r>
      <w:r w:rsidR="0072717F" w:rsidRPr="00D67B9B">
        <w:rPr>
          <w:szCs w:val="28"/>
        </w:rPr>
        <w:t>ого</w:t>
      </w:r>
      <w:r w:rsidRPr="00D67B9B">
        <w:rPr>
          <w:szCs w:val="28"/>
        </w:rPr>
        <w:t xml:space="preserve"> </w:t>
      </w:r>
      <w:r w:rsidR="00B55997" w:rsidRPr="00D67B9B">
        <w:rPr>
          <w:szCs w:val="28"/>
        </w:rPr>
        <w:t>Податкового к</w:t>
      </w:r>
      <w:r w:rsidR="0072717F" w:rsidRPr="00D67B9B">
        <w:rPr>
          <w:szCs w:val="28"/>
        </w:rPr>
        <w:t>одексу</w:t>
      </w:r>
      <w:r w:rsidRPr="00D67B9B">
        <w:rPr>
          <w:szCs w:val="28"/>
        </w:rPr>
        <w:t xml:space="preserve"> </w:t>
      </w:r>
      <w:r w:rsidR="00B55997" w:rsidRPr="00D67B9B">
        <w:rPr>
          <w:szCs w:val="28"/>
        </w:rPr>
        <w:t xml:space="preserve">України </w:t>
      </w:r>
      <w:r w:rsidRPr="00D67B9B">
        <w:rPr>
          <w:szCs w:val="28"/>
        </w:rPr>
        <w:t>у відповідність із термінологією Конвенції ООН 2006 року про права осіб з інвалідністю, яка ратифікована Законом України «Про ратифікацію Конвенції про права осіб з інвалідністю і Факультативного протоколу</w:t>
      </w:r>
      <w:r w:rsidRPr="00375EA8">
        <w:rPr>
          <w:szCs w:val="28"/>
        </w:rPr>
        <w:t xml:space="preserve"> до неї» від 16.12.2009 № 1767-VІ.</w:t>
      </w:r>
    </w:p>
    <w:p w:rsidR="009C19C6" w:rsidRDefault="009C19C6" w:rsidP="009C19C6">
      <w:pPr>
        <w:ind w:firstLine="709"/>
        <w:jc w:val="both"/>
        <w:rPr>
          <w:szCs w:val="28"/>
        </w:rPr>
      </w:pPr>
    </w:p>
    <w:p w:rsidR="009C19C6" w:rsidRDefault="009C19C6" w:rsidP="009C19C6">
      <w:pPr>
        <w:ind w:firstLine="709"/>
        <w:jc w:val="both"/>
        <w:rPr>
          <w:szCs w:val="28"/>
        </w:rPr>
      </w:pPr>
    </w:p>
    <w:p w:rsidR="009C19C6" w:rsidRDefault="009C19C6" w:rsidP="009C19C6">
      <w:pPr>
        <w:ind w:firstLine="709"/>
        <w:jc w:val="both"/>
        <w:rPr>
          <w:szCs w:val="28"/>
        </w:rPr>
      </w:pPr>
      <w:r>
        <w:rPr>
          <w:szCs w:val="28"/>
        </w:rPr>
        <w:t xml:space="preserve">Керівник Головного управління                                        С. </w:t>
      </w:r>
      <w:proofErr w:type="spellStart"/>
      <w:r>
        <w:rPr>
          <w:szCs w:val="28"/>
        </w:rPr>
        <w:t>Тихонюк</w:t>
      </w:r>
      <w:proofErr w:type="spellEnd"/>
    </w:p>
    <w:p w:rsidR="009C19C6" w:rsidRDefault="009C19C6" w:rsidP="009C19C6">
      <w:pPr>
        <w:ind w:firstLine="709"/>
        <w:jc w:val="both"/>
        <w:rPr>
          <w:szCs w:val="28"/>
        </w:rPr>
      </w:pPr>
    </w:p>
    <w:p w:rsidR="009C19C6" w:rsidRDefault="009C19C6" w:rsidP="009C19C6">
      <w:pPr>
        <w:ind w:firstLine="709"/>
        <w:jc w:val="both"/>
        <w:rPr>
          <w:szCs w:val="28"/>
        </w:rPr>
      </w:pPr>
    </w:p>
    <w:p w:rsidR="009C19C6" w:rsidRPr="00710503" w:rsidRDefault="009C19C6" w:rsidP="009C19C6">
      <w:pPr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Т. Макійчук</w:t>
      </w:r>
    </w:p>
    <w:p w:rsidR="009C19C6" w:rsidRPr="00A4187B" w:rsidRDefault="009C19C6" w:rsidP="009C19C6">
      <w:pPr>
        <w:ind w:firstLine="709"/>
        <w:jc w:val="both"/>
        <w:rPr>
          <w:b/>
        </w:rPr>
      </w:pPr>
      <w:r>
        <w:rPr>
          <w:szCs w:val="28"/>
        </w:rPr>
        <w:br/>
      </w:r>
    </w:p>
    <w:p w:rsidR="009C19C6" w:rsidRPr="009C19C6" w:rsidRDefault="009C19C6">
      <w:pPr>
        <w:rPr>
          <w:b/>
        </w:rPr>
      </w:pPr>
    </w:p>
    <w:sectPr w:rsidR="009C19C6" w:rsidRPr="009C19C6" w:rsidSect="005B06E8">
      <w:headerReference w:type="first" r:id="rId6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519" w:rsidRDefault="00650519" w:rsidP="009C19C6">
      <w:pPr>
        <w:spacing w:line="240" w:lineRule="auto"/>
      </w:pPr>
      <w:r>
        <w:separator/>
      </w:r>
    </w:p>
  </w:endnote>
  <w:endnote w:type="continuationSeparator" w:id="0">
    <w:p w:rsidR="00650519" w:rsidRDefault="00650519" w:rsidP="009C19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519" w:rsidRDefault="00650519" w:rsidP="009C19C6">
      <w:pPr>
        <w:spacing w:line="240" w:lineRule="auto"/>
      </w:pPr>
      <w:r>
        <w:separator/>
      </w:r>
    </w:p>
  </w:footnote>
  <w:footnote w:type="continuationSeparator" w:id="0">
    <w:p w:rsidR="00650519" w:rsidRDefault="00650519" w:rsidP="009C19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1923526369"/>
      <w:docPartObj>
        <w:docPartGallery w:val="Page Numbers (Top of Page)"/>
        <w:docPartUnique/>
      </w:docPartObj>
    </w:sdtPr>
    <w:sdtEndPr/>
    <w:sdtContent>
      <w:p w:rsidR="009C19C6" w:rsidRDefault="009C19C6">
        <w:pPr>
          <w:pStyle w:val="a3"/>
          <w:jc w:val="right"/>
          <w:rPr>
            <w:sz w:val="20"/>
            <w:szCs w:val="20"/>
          </w:rPr>
        </w:pPr>
        <w:r w:rsidRPr="009C19C6">
          <w:rPr>
            <w:sz w:val="20"/>
            <w:szCs w:val="20"/>
          </w:rPr>
          <w:t>До ре</w:t>
        </w:r>
        <w:r>
          <w:rPr>
            <w:sz w:val="20"/>
            <w:szCs w:val="20"/>
          </w:rPr>
          <w:t>єстр. № 3966 від 07.08.2020</w:t>
        </w:r>
      </w:p>
      <w:p w:rsidR="009C19C6" w:rsidRPr="009C19C6" w:rsidRDefault="009C19C6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Кабінет Міністрів України</w:t>
        </w:r>
      </w:p>
    </w:sdtContent>
  </w:sdt>
  <w:p w:rsidR="009C19C6" w:rsidRDefault="009C19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9C6"/>
    <w:rsid w:val="00285262"/>
    <w:rsid w:val="004E074E"/>
    <w:rsid w:val="005B06E8"/>
    <w:rsid w:val="00650519"/>
    <w:rsid w:val="0072717F"/>
    <w:rsid w:val="00735C1F"/>
    <w:rsid w:val="007D705D"/>
    <w:rsid w:val="009C19C6"/>
    <w:rsid w:val="009F43FD"/>
    <w:rsid w:val="00AA2065"/>
    <w:rsid w:val="00AC343C"/>
    <w:rsid w:val="00AC4319"/>
    <w:rsid w:val="00B55997"/>
    <w:rsid w:val="00D67B9B"/>
    <w:rsid w:val="00E652B9"/>
    <w:rsid w:val="00F7209F"/>
    <w:rsid w:val="00FC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19C6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C19C6"/>
  </w:style>
  <w:style w:type="paragraph" w:styleId="a5">
    <w:name w:val="footer"/>
    <w:basedOn w:val="a"/>
    <w:link w:val="a6"/>
    <w:uiPriority w:val="99"/>
    <w:unhideWhenUsed/>
    <w:rsid w:val="009C19C6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1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2020-09-24T12:12:00Z</dcterms:created>
  <dcterms:modified xsi:type="dcterms:W3CDTF">2020-09-24T12:12:00Z</dcterms:modified>
</cp:coreProperties>
</file>