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378E7" w:rsidRPr="00EB7942" w:rsidRDefault="00D378E7" w:rsidP="00D378E7">
      <w:pPr>
        <w:pStyle w:val="7"/>
        <w:tabs>
          <w:tab w:val="left" w:pos="851"/>
        </w:tabs>
        <w:jc w:val="center"/>
        <w:rPr>
          <w:b/>
          <w:sz w:val="28"/>
          <w:szCs w:val="28"/>
          <w:lang w:val="uk-UA"/>
        </w:rPr>
      </w:pPr>
      <w:bookmarkStart w:id="0" w:name="_GoBack"/>
      <w:bookmarkEnd w:id="0"/>
      <w:r w:rsidRPr="00EB7942">
        <w:rPr>
          <w:b/>
          <w:sz w:val="28"/>
          <w:szCs w:val="28"/>
          <w:lang w:val="uk-UA"/>
        </w:rPr>
        <w:t>ПОЯСНЮВАЛЬНА ЗАПИСКА</w:t>
      </w:r>
    </w:p>
    <w:p w:rsidR="00D378E7" w:rsidRPr="00EB7942" w:rsidRDefault="00D378E7" w:rsidP="00D378E7">
      <w:pPr>
        <w:tabs>
          <w:tab w:val="left" w:pos="851"/>
        </w:tabs>
        <w:jc w:val="center"/>
        <w:rPr>
          <w:b/>
          <w:sz w:val="28"/>
          <w:szCs w:val="28"/>
        </w:rPr>
      </w:pPr>
      <w:r w:rsidRPr="00EB7942">
        <w:rPr>
          <w:b/>
          <w:sz w:val="28"/>
          <w:szCs w:val="28"/>
        </w:rPr>
        <w:t xml:space="preserve">до проєкту Закону України </w:t>
      </w:r>
      <w:r w:rsidRPr="00EB7942">
        <w:rPr>
          <w:b/>
          <w:sz w:val="28"/>
          <w:szCs w:val="28"/>
        </w:rPr>
        <w:br/>
        <w:t>«Про внесення зміни до статті 64 Бюджетного кодексу України»</w:t>
      </w:r>
    </w:p>
    <w:p w:rsidR="00D378E7" w:rsidRDefault="00D378E7" w:rsidP="00D378E7">
      <w:pPr>
        <w:tabs>
          <w:tab w:val="left" w:pos="851"/>
        </w:tabs>
        <w:ind w:firstLine="567"/>
        <w:jc w:val="both"/>
        <w:rPr>
          <w:b/>
          <w:sz w:val="28"/>
          <w:szCs w:val="28"/>
        </w:rPr>
      </w:pPr>
    </w:p>
    <w:p w:rsidR="00D378E7" w:rsidRPr="00EB7942" w:rsidRDefault="00D378E7" w:rsidP="00D378E7">
      <w:pPr>
        <w:pStyle w:val="aa"/>
        <w:numPr>
          <w:ilvl w:val="0"/>
          <w:numId w:val="2"/>
        </w:numPr>
        <w:jc w:val="both"/>
        <w:rPr>
          <w:rFonts w:ascii="Times New Roman" w:hAnsi="Times New Roman"/>
          <w:sz w:val="28"/>
          <w:szCs w:val="28"/>
        </w:rPr>
      </w:pPr>
      <w:r w:rsidRPr="00EB7942">
        <w:rPr>
          <w:rFonts w:ascii="Times New Roman" w:hAnsi="Times New Roman"/>
          <w:b/>
          <w:sz w:val="28"/>
          <w:szCs w:val="28"/>
        </w:rPr>
        <w:t xml:space="preserve">Резюме </w:t>
      </w:r>
    </w:p>
    <w:p w:rsidR="001C5603" w:rsidRDefault="001C5603" w:rsidP="00D378E7">
      <w:pPr>
        <w:tabs>
          <w:tab w:val="left" w:pos="851"/>
        </w:tabs>
        <w:ind w:firstLine="567"/>
        <w:jc w:val="both"/>
        <w:rPr>
          <w:sz w:val="28"/>
          <w:szCs w:val="28"/>
        </w:rPr>
      </w:pPr>
    </w:p>
    <w:p w:rsidR="00D378E7" w:rsidRPr="00EB7942" w:rsidRDefault="00D378E7" w:rsidP="00D378E7">
      <w:pPr>
        <w:tabs>
          <w:tab w:val="left" w:pos="851"/>
        </w:tabs>
        <w:ind w:firstLine="567"/>
        <w:jc w:val="both"/>
        <w:rPr>
          <w:sz w:val="28"/>
          <w:szCs w:val="28"/>
        </w:rPr>
      </w:pPr>
      <w:r w:rsidRPr="00EB7942">
        <w:rPr>
          <w:sz w:val="28"/>
          <w:szCs w:val="28"/>
        </w:rPr>
        <w:t xml:space="preserve">Проєкт Закону України «Про внесення зміни до статті 64 Бюджетного кодексу України» (далі – законопроєкт) </w:t>
      </w:r>
      <w:r w:rsidR="00D27134">
        <w:rPr>
          <w:sz w:val="28"/>
          <w:szCs w:val="28"/>
        </w:rPr>
        <w:t>розроблено</w:t>
      </w:r>
      <w:r w:rsidRPr="00EB7942">
        <w:rPr>
          <w:sz w:val="28"/>
          <w:szCs w:val="28"/>
        </w:rPr>
        <w:t xml:space="preserve"> </w:t>
      </w:r>
      <w:r w:rsidR="00383810">
        <w:rPr>
          <w:sz w:val="28"/>
          <w:szCs w:val="28"/>
        </w:rPr>
        <w:t>з метою</w:t>
      </w:r>
      <w:r w:rsidRPr="00EB7942">
        <w:rPr>
          <w:sz w:val="28"/>
          <w:szCs w:val="28"/>
        </w:rPr>
        <w:t xml:space="preserve"> спрямування доходів до місцевих бюджетів за справляння адміністративних штрафів у сфері електротранспорту з метою усун</w:t>
      </w:r>
      <w:r w:rsidR="00383810">
        <w:rPr>
          <w:sz w:val="28"/>
          <w:szCs w:val="28"/>
        </w:rPr>
        <w:t>ення</w:t>
      </w:r>
      <w:r w:rsidRPr="00EB7942">
        <w:rPr>
          <w:sz w:val="28"/>
          <w:szCs w:val="28"/>
        </w:rPr>
        <w:t xml:space="preserve"> фактор</w:t>
      </w:r>
      <w:r w:rsidR="00383810">
        <w:rPr>
          <w:sz w:val="28"/>
          <w:szCs w:val="28"/>
        </w:rPr>
        <w:t>у</w:t>
      </w:r>
      <w:r w:rsidRPr="00EB7942">
        <w:rPr>
          <w:sz w:val="28"/>
          <w:szCs w:val="28"/>
        </w:rPr>
        <w:t xml:space="preserve"> ризику однієї з ключових реформ транспортної галузі впровадження електронного квитка.</w:t>
      </w:r>
    </w:p>
    <w:p w:rsidR="00D378E7" w:rsidRPr="00EB7942" w:rsidRDefault="00D378E7" w:rsidP="00D378E7">
      <w:pPr>
        <w:tabs>
          <w:tab w:val="left" w:pos="851"/>
        </w:tabs>
        <w:ind w:firstLine="567"/>
        <w:jc w:val="both"/>
        <w:rPr>
          <w:sz w:val="28"/>
          <w:szCs w:val="28"/>
        </w:rPr>
      </w:pPr>
    </w:p>
    <w:p w:rsidR="00D378E7" w:rsidRPr="00EB7942" w:rsidRDefault="00D378E7" w:rsidP="00D378E7">
      <w:pPr>
        <w:pStyle w:val="aa"/>
        <w:numPr>
          <w:ilvl w:val="0"/>
          <w:numId w:val="2"/>
        </w:numPr>
        <w:spacing w:before="0"/>
        <w:contextualSpacing/>
        <w:jc w:val="both"/>
        <w:rPr>
          <w:rFonts w:ascii="Times New Roman" w:hAnsi="Times New Roman"/>
          <w:sz w:val="28"/>
          <w:szCs w:val="28"/>
        </w:rPr>
      </w:pPr>
      <w:r w:rsidRPr="00EB7942">
        <w:rPr>
          <w:rFonts w:ascii="Times New Roman" w:hAnsi="Times New Roman"/>
          <w:b/>
          <w:sz w:val="28"/>
          <w:szCs w:val="28"/>
        </w:rPr>
        <w:t xml:space="preserve">Проблема, яка потребує розв’язання </w:t>
      </w:r>
    </w:p>
    <w:p w:rsidR="001C5603" w:rsidRDefault="001C5603" w:rsidP="00D378E7">
      <w:pPr>
        <w:tabs>
          <w:tab w:val="left" w:pos="851"/>
        </w:tabs>
        <w:ind w:right="-1" w:firstLine="567"/>
        <w:jc w:val="both"/>
        <w:rPr>
          <w:sz w:val="28"/>
          <w:szCs w:val="28"/>
        </w:rPr>
      </w:pPr>
    </w:p>
    <w:p w:rsidR="00D378E7" w:rsidRPr="00EB7942" w:rsidRDefault="00D378E7" w:rsidP="00D378E7">
      <w:pPr>
        <w:tabs>
          <w:tab w:val="left" w:pos="851"/>
        </w:tabs>
        <w:ind w:right="-1" w:firstLine="567"/>
        <w:jc w:val="both"/>
        <w:rPr>
          <w:sz w:val="28"/>
          <w:szCs w:val="28"/>
        </w:rPr>
      </w:pPr>
      <w:r w:rsidRPr="00EB7942">
        <w:rPr>
          <w:sz w:val="28"/>
          <w:szCs w:val="28"/>
        </w:rPr>
        <w:t>Р</w:t>
      </w:r>
      <w:r w:rsidRPr="00EB7942">
        <w:rPr>
          <w:rStyle w:val="apple-converted-space"/>
          <w:bCs/>
          <w:color w:val="000000"/>
          <w:sz w:val="28"/>
          <w:szCs w:val="28"/>
          <w:bdr w:val="none" w:sz="0" w:space="0" w:color="auto" w:frame="1"/>
          <w:shd w:val="clear" w:color="auto" w:fill="FFFFFF"/>
        </w:rPr>
        <w:t>озроблення законопроєкту зумовлено необхідністю</w:t>
      </w:r>
      <w:r w:rsidRPr="00EB7942">
        <w:rPr>
          <w:sz w:val="28"/>
          <w:szCs w:val="28"/>
        </w:rPr>
        <w:t xml:space="preserve"> врегулювання питання щодо спрямування доходів із Державного бюджету України до місцевих бюджетів за справляння адміністративних штрафів у сфері міського електричного транспорту, зокрема і за безквитковий проїзд.</w:t>
      </w:r>
    </w:p>
    <w:p w:rsidR="00D378E7" w:rsidRPr="00EB7942" w:rsidRDefault="00D378E7" w:rsidP="00D378E7">
      <w:pPr>
        <w:ind w:firstLine="567"/>
        <w:jc w:val="both"/>
        <w:rPr>
          <w:sz w:val="28"/>
          <w:szCs w:val="28"/>
        </w:rPr>
      </w:pPr>
      <w:r w:rsidRPr="00EB7942">
        <w:rPr>
          <w:sz w:val="28"/>
          <w:szCs w:val="28"/>
        </w:rPr>
        <w:t>В рамках реалізації Цифрового порядку денного ЄС Європейський Союз прийняв стратегію Єдиного Цифрового Ринку – Digital Single Market. В рамках цієї програми заплановані інвестиції на суму 300 млрд євро за 7 років. Україна має змогу приєднатися до цієї стратегії і розраховувати в такому разі на 6-10 млрд євро інвестицій в цифрову інфраструктуру.</w:t>
      </w:r>
    </w:p>
    <w:p w:rsidR="00D378E7" w:rsidRPr="00EB7942" w:rsidRDefault="00D27134" w:rsidP="00D378E7">
      <w:pPr>
        <w:ind w:firstLine="567"/>
        <w:jc w:val="both"/>
        <w:rPr>
          <w:sz w:val="28"/>
          <w:szCs w:val="28"/>
        </w:rPr>
      </w:pPr>
      <w:r>
        <w:rPr>
          <w:sz w:val="28"/>
          <w:szCs w:val="28"/>
        </w:rPr>
        <w:t>Р</w:t>
      </w:r>
      <w:r w:rsidR="00D378E7" w:rsidRPr="00EB7942">
        <w:rPr>
          <w:sz w:val="28"/>
          <w:szCs w:val="28"/>
        </w:rPr>
        <w:t xml:space="preserve">озпорядженням Кабінету </w:t>
      </w:r>
      <w:r w:rsidR="00D378E7">
        <w:rPr>
          <w:sz w:val="28"/>
          <w:szCs w:val="28"/>
        </w:rPr>
        <w:t>М</w:t>
      </w:r>
      <w:r w:rsidR="00D378E7" w:rsidRPr="00EB7942">
        <w:rPr>
          <w:sz w:val="28"/>
          <w:szCs w:val="28"/>
        </w:rPr>
        <w:t xml:space="preserve">іністрів України від 17.01.2018 № 67 схвалено </w:t>
      </w:r>
      <w:r w:rsidR="00D378E7">
        <w:rPr>
          <w:sz w:val="28"/>
          <w:szCs w:val="28"/>
        </w:rPr>
        <w:t>К</w:t>
      </w:r>
      <w:r w:rsidR="00D378E7" w:rsidRPr="00EB7942">
        <w:rPr>
          <w:sz w:val="28"/>
          <w:szCs w:val="28"/>
        </w:rPr>
        <w:t xml:space="preserve">онцепцію розвитку цифрової економіки та суспільства України </w:t>
      </w:r>
      <w:r w:rsidR="00D378E7" w:rsidRPr="00EB7942">
        <w:rPr>
          <w:sz w:val="28"/>
          <w:szCs w:val="28"/>
        </w:rPr>
        <w:br/>
        <w:t>на 2018—2020 роки (далі – Концепція). Концепція передбачає здійснення заходів щодо впровадження відповідних стимулів для цифровізації економіки, суспільної та соціальної сфер, усвідомлення наявних викликів та інструментів розвитку цифрових інфраструктур, набуття громадянами цифрових компетенцій, а також визначає критичні сфери та проєкти цифровізації, стимулювання внутрішнього ринку виробництва, використання та споживання цифрових технологій.</w:t>
      </w:r>
    </w:p>
    <w:p w:rsidR="00D378E7" w:rsidRPr="00EB7942" w:rsidRDefault="00D378E7" w:rsidP="00D378E7">
      <w:pPr>
        <w:ind w:firstLine="567"/>
        <w:jc w:val="both"/>
      </w:pPr>
      <w:r>
        <w:rPr>
          <w:sz w:val="28"/>
          <w:szCs w:val="28"/>
        </w:rPr>
        <w:t xml:space="preserve">Відповідно до </w:t>
      </w:r>
      <w:r w:rsidRPr="00EB7942">
        <w:rPr>
          <w:sz w:val="28"/>
          <w:szCs w:val="28"/>
        </w:rPr>
        <w:t>Концепці</w:t>
      </w:r>
      <w:r>
        <w:rPr>
          <w:sz w:val="28"/>
          <w:szCs w:val="28"/>
        </w:rPr>
        <w:t>ї</w:t>
      </w:r>
      <w:r w:rsidRPr="00EB7942">
        <w:rPr>
          <w:sz w:val="28"/>
          <w:szCs w:val="28"/>
        </w:rPr>
        <w:t xml:space="preserve"> шлях до цифрової економіки пролягає через внутрішній ринок виробництва, використання та споживання інформаційно-комунікаційних та цифрових технологій. Основна мета цифровізації полягає у тому числі в досягненні цифрової трансформації існуючих галузей економіки, а також трансформації сфер життєдіяльності у нові більш ефективні та сучасні. Такий приріст є можливим лише тоді, коли ідеї, дії, ініціативи та програми, які стосуються цифровізації, будуть інтегровані, зокрема, в національні, регіональні, галузеві стратегії і програми розвитку</w:t>
      </w:r>
      <w:r w:rsidRPr="00EB7942">
        <w:t>.</w:t>
      </w:r>
    </w:p>
    <w:p w:rsidR="00D378E7" w:rsidRPr="00EB7942" w:rsidRDefault="00D378E7" w:rsidP="00D378E7">
      <w:pPr>
        <w:ind w:firstLine="567"/>
        <w:jc w:val="both"/>
        <w:rPr>
          <w:sz w:val="28"/>
          <w:szCs w:val="28"/>
        </w:rPr>
      </w:pPr>
      <w:r w:rsidRPr="00EB7942">
        <w:rPr>
          <w:sz w:val="28"/>
          <w:szCs w:val="28"/>
        </w:rPr>
        <w:t xml:space="preserve">Модернізація промисловості за допомогою інформаційно-комунікаційних та цифрових технологій, масштаб і темп цифрових трансформацій повинні стати одним з пріоритетів економічного розвитку.  </w:t>
      </w:r>
    </w:p>
    <w:p w:rsidR="00D378E7" w:rsidRPr="00EB7942" w:rsidRDefault="00D378E7" w:rsidP="00D378E7">
      <w:pPr>
        <w:ind w:firstLine="567"/>
        <w:jc w:val="both"/>
        <w:rPr>
          <w:sz w:val="28"/>
          <w:szCs w:val="28"/>
        </w:rPr>
      </w:pPr>
      <w:r w:rsidRPr="00EB7942">
        <w:rPr>
          <w:sz w:val="28"/>
          <w:szCs w:val="28"/>
        </w:rPr>
        <w:lastRenderedPageBreak/>
        <w:t>Третій принцип цифровізації зазначає, що цифровізація здійснюється через механізм економічного зростання шляхом підвищення ефективності, продуктивності та конкурентоздатності від використання цифрових технологій. Цей принцип передбачає досягнення цифрової трансформації  галузей економіки, сфер діяльності, набуття ними нових конкурентних якостей та властивостей. Всеохоплююча цифровізація має на меті комплексне та  глибоке перетворення  існуючих аналогових економічних, соціальних систем та сфер у нову цінність та якість для їх ефективності, розвитку, зручності використання тощо.</w:t>
      </w:r>
    </w:p>
    <w:p w:rsidR="00D378E7" w:rsidRPr="00EB7942" w:rsidRDefault="00D378E7" w:rsidP="00D378E7">
      <w:pPr>
        <w:ind w:firstLine="567"/>
        <w:jc w:val="both"/>
        <w:rPr>
          <w:sz w:val="28"/>
          <w:szCs w:val="28"/>
        </w:rPr>
      </w:pPr>
      <w:r w:rsidRPr="00EB7942">
        <w:rPr>
          <w:sz w:val="28"/>
          <w:szCs w:val="28"/>
        </w:rPr>
        <w:t>П’ятий принцип цифровізації зазначає, що цифровізація повинна орієнтуватися на міжнародне, європейське та регіональне співробітництво з метою інтеграції України до ЄС, виходу на європейський і світовий ринок.</w:t>
      </w:r>
    </w:p>
    <w:p w:rsidR="00D378E7" w:rsidRPr="00EB7942" w:rsidRDefault="00D378E7" w:rsidP="00D378E7">
      <w:pPr>
        <w:ind w:firstLine="567"/>
        <w:jc w:val="both"/>
        <w:rPr>
          <w:sz w:val="28"/>
          <w:szCs w:val="28"/>
        </w:rPr>
      </w:pPr>
      <w:r w:rsidRPr="00EB7942">
        <w:rPr>
          <w:sz w:val="28"/>
          <w:szCs w:val="28"/>
        </w:rPr>
        <w:t xml:space="preserve">Інтеграція України до європейських і глобальних систем та інфраструктур є, зокрема, результатом свідомого та повноцінного впровадження інформаційно-комунікаційних та цифрових технологій. </w:t>
      </w:r>
    </w:p>
    <w:p w:rsidR="00D378E7" w:rsidRDefault="00D378E7" w:rsidP="00D378E7">
      <w:pPr>
        <w:tabs>
          <w:tab w:val="left" w:pos="851"/>
        </w:tabs>
        <w:ind w:right="-1" w:firstLine="567"/>
        <w:jc w:val="both"/>
        <w:rPr>
          <w:sz w:val="28"/>
          <w:szCs w:val="28"/>
        </w:rPr>
      </w:pPr>
      <w:r w:rsidRPr="00EB7942">
        <w:rPr>
          <w:sz w:val="28"/>
          <w:szCs w:val="28"/>
        </w:rPr>
        <w:t>В транспортній галузі, в середньостроковій перспективі, однією з ключових реформ є впровадження електронного квитка. Реалізація проєкту електронного квитка дозволить усунути обіг готівки у сфері міського транспорту, вести чіткий та повний облік пасажирів, що у свою чергу є запорукою управління пасажиропотоками, якісного планування маршрутів пасажирського транспорту, можливості гнучкого та швидкого реагування при зміні обсягів пасажирів на тому чи іншому напрямку/маршруті перевезень. Поряд з цим втрата функціонального призначення паперового квитка, який буде витіснений електронним квитком</w:t>
      </w:r>
      <w:r>
        <w:rPr>
          <w:sz w:val="28"/>
          <w:szCs w:val="28"/>
        </w:rPr>
        <w:t>,</w:t>
      </w:r>
      <w:r w:rsidRPr="00EB7942">
        <w:rPr>
          <w:sz w:val="28"/>
          <w:szCs w:val="28"/>
        </w:rPr>
        <w:t xml:space="preserve"> значно підвищить безпеку пасажирських перевезень, оскільки усуне водія пасажирського транспортного засобу від виконання </w:t>
      </w:r>
      <w:r>
        <w:rPr>
          <w:sz w:val="28"/>
          <w:szCs w:val="28"/>
        </w:rPr>
        <w:t xml:space="preserve">невластивих </w:t>
      </w:r>
      <w:r w:rsidRPr="00EB7942">
        <w:rPr>
          <w:sz w:val="28"/>
          <w:szCs w:val="28"/>
        </w:rPr>
        <w:t>функці</w:t>
      </w:r>
      <w:r>
        <w:rPr>
          <w:sz w:val="28"/>
          <w:szCs w:val="28"/>
        </w:rPr>
        <w:t>й</w:t>
      </w:r>
      <w:r w:rsidRPr="00EB7942">
        <w:rPr>
          <w:sz w:val="28"/>
          <w:szCs w:val="28"/>
        </w:rPr>
        <w:t xml:space="preserve"> </w:t>
      </w:r>
      <w:r>
        <w:rPr>
          <w:sz w:val="28"/>
          <w:szCs w:val="28"/>
        </w:rPr>
        <w:t>(</w:t>
      </w:r>
      <w:r w:rsidRPr="00EB7942">
        <w:rPr>
          <w:sz w:val="28"/>
          <w:szCs w:val="28"/>
        </w:rPr>
        <w:t>отримання грошей за проїзд, видачу квитка, які відволікають водія під час руху транспортного засобу</w:t>
      </w:r>
      <w:r>
        <w:rPr>
          <w:sz w:val="28"/>
          <w:szCs w:val="28"/>
        </w:rPr>
        <w:t>)</w:t>
      </w:r>
      <w:r w:rsidRPr="00EB7942">
        <w:rPr>
          <w:sz w:val="28"/>
          <w:szCs w:val="28"/>
        </w:rPr>
        <w:t xml:space="preserve">. При введенні електронного квитка, незалежно від технічної складової реалізації системи оплати, </w:t>
      </w:r>
      <w:r w:rsidR="00383810">
        <w:rPr>
          <w:sz w:val="28"/>
          <w:szCs w:val="28"/>
        </w:rPr>
        <w:t>і</w:t>
      </w:r>
      <w:r w:rsidRPr="00EB7942">
        <w:rPr>
          <w:sz w:val="28"/>
          <w:szCs w:val="28"/>
        </w:rPr>
        <w:t xml:space="preserve">з салонів транспортних засобів зникнуть кондуктори, які ще досить часто працюють на маршрутах міського комунального транспорту, що є значним фактором ризику, який негативно позначиться на рівні оплати послуг з перевезення пасажирів. При ігноруванні </w:t>
      </w:r>
      <w:r w:rsidR="00DE4A20">
        <w:rPr>
          <w:sz w:val="28"/>
          <w:szCs w:val="28"/>
        </w:rPr>
        <w:t>цього</w:t>
      </w:r>
      <w:r w:rsidRPr="00EB7942">
        <w:rPr>
          <w:sz w:val="28"/>
          <w:szCs w:val="28"/>
        </w:rPr>
        <w:t xml:space="preserve"> фактору ризику, рівень оплати, який і на сьогодні є вкрай незадовільним</w:t>
      </w:r>
      <w:r>
        <w:rPr>
          <w:sz w:val="28"/>
          <w:szCs w:val="28"/>
        </w:rPr>
        <w:t>,</w:t>
      </w:r>
      <w:r w:rsidRPr="00EB7942">
        <w:rPr>
          <w:sz w:val="28"/>
          <w:szCs w:val="28"/>
        </w:rPr>
        <w:t xml:space="preserve"> лише знизиться, що у свою чергу </w:t>
      </w:r>
      <w:r w:rsidR="00DE4A20">
        <w:rPr>
          <w:sz w:val="28"/>
          <w:szCs w:val="28"/>
        </w:rPr>
        <w:t>загострить</w:t>
      </w:r>
      <w:r w:rsidRPr="00EB7942">
        <w:rPr>
          <w:sz w:val="28"/>
          <w:szCs w:val="28"/>
        </w:rPr>
        <w:t xml:space="preserve"> проблему збитковості перевізників. </w:t>
      </w:r>
    </w:p>
    <w:p w:rsidR="00D378E7" w:rsidRDefault="00D378E7" w:rsidP="00D378E7">
      <w:pPr>
        <w:tabs>
          <w:tab w:val="left" w:pos="851"/>
        </w:tabs>
        <w:ind w:right="-1" w:firstLine="567"/>
        <w:jc w:val="both"/>
        <w:rPr>
          <w:sz w:val="28"/>
          <w:szCs w:val="28"/>
        </w:rPr>
      </w:pPr>
      <w:r>
        <w:rPr>
          <w:sz w:val="28"/>
          <w:szCs w:val="28"/>
        </w:rPr>
        <w:t>Оптимальним</w:t>
      </w:r>
      <w:r w:rsidRPr="00EB7942">
        <w:rPr>
          <w:sz w:val="28"/>
          <w:szCs w:val="28"/>
        </w:rPr>
        <w:t xml:space="preserve"> варіантом нейтралізації описаного фактору ризику, в умовах сьогодення, є забезпечення функціонування служби контролерів на пасажирському транспорті. За умови правильного планування, широкого застосування ІТ технологій служба контролерів здатна не лише забезпечити поточний рівень оплати пасажирами транспортних послуг, але </w:t>
      </w:r>
      <w:r>
        <w:rPr>
          <w:sz w:val="28"/>
          <w:szCs w:val="28"/>
        </w:rPr>
        <w:t xml:space="preserve">й суттєво </w:t>
      </w:r>
      <w:r w:rsidRPr="00EB7942">
        <w:rPr>
          <w:sz w:val="28"/>
          <w:szCs w:val="28"/>
        </w:rPr>
        <w:t xml:space="preserve">збільшити рівень оплати. </w:t>
      </w:r>
    </w:p>
    <w:p w:rsidR="00D378E7" w:rsidRPr="00EB7942" w:rsidRDefault="00D378E7" w:rsidP="00D378E7">
      <w:pPr>
        <w:tabs>
          <w:tab w:val="left" w:pos="851"/>
        </w:tabs>
        <w:ind w:right="-1" w:firstLine="567"/>
        <w:jc w:val="both"/>
        <w:rPr>
          <w:sz w:val="28"/>
          <w:szCs w:val="28"/>
        </w:rPr>
      </w:pPr>
      <w:r>
        <w:rPr>
          <w:sz w:val="28"/>
          <w:szCs w:val="28"/>
        </w:rPr>
        <w:t>Однією з проблем</w:t>
      </w:r>
      <w:r w:rsidRPr="00EB7942">
        <w:rPr>
          <w:sz w:val="28"/>
          <w:szCs w:val="28"/>
        </w:rPr>
        <w:t xml:space="preserve"> функціонування служби контролерів на пасажирському транспорті є проблема  з джерелом її фінансування. Так служба контролерів на пасажирському транспорті сьогодні має фінансуватися за рахунок місцевих бюджетів, проте фінансові результати роботи служби контролерів на пасажирському транспорті, а саме штрафи, які ними стягуються, направляються до державного бюджету. Таким чином органи місцевого самоврядування маючи фінансове навантаження пов’язане з фінансуванням служби контролерів на пасажирському транспорті не мають прямої зацікавленості у результаті їх роботи, оскільки штрафні санкції, як результат роботи надходять не до місцевого, а до державного бюджету. </w:t>
      </w:r>
    </w:p>
    <w:p w:rsidR="00D378E7" w:rsidRPr="00EB7942" w:rsidRDefault="00D378E7" w:rsidP="00D378E7">
      <w:pPr>
        <w:tabs>
          <w:tab w:val="left" w:pos="851"/>
        </w:tabs>
        <w:ind w:right="-1" w:firstLine="567"/>
        <w:jc w:val="both"/>
        <w:rPr>
          <w:sz w:val="28"/>
          <w:szCs w:val="28"/>
        </w:rPr>
      </w:pPr>
      <w:r w:rsidRPr="00EB7942">
        <w:rPr>
          <w:sz w:val="28"/>
          <w:szCs w:val="28"/>
        </w:rPr>
        <w:t xml:space="preserve">У свою чергу для органів місцевого самоврядування </w:t>
      </w:r>
      <w:r>
        <w:rPr>
          <w:sz w:val="28"/>
          <w:szCs w:val="28"/>
        </w:rPr>
        <w:t xml:space="preserve">впровадження електронного квитка </w:t>
      </w:r>
      <w:r w:rsidRPr="00EB7942">
        <w:rPr>
          <w:sz w:val="28"/>
          <w:szCs w:val="28"/>
        </w:rPr>
        <w:t>без належного функціонування служби контролерів на пасажирському транспорті значно погіршить рівень оплати транспортних послуг.</w:t>
      </w:r>
    </w:p>
    <w:p w:rsidR="00D378E7" w:rsidRPr="00EB7942" w:rsidRDefault="00D378E7" w:rsidP="00D378E7">
      <w:pPr>
        <w:tabs>
          <w:tab w:val="left" w:pos="851"/>
        </w:tabs>
        <w:ind w:right="-1" w:firstLine="567"/>
        <w:jc w:val="both"/>
        <w:rPr>
          <w:sz w:val="28"/>
          <w:szCs w:val="28"/>
          <w:shd w:val="clear" w:color="auto" w:fill="FFFFFF"/>
        </w:rPr>
      </w:pPr>
      <w:r w:rsidRPr="00EB7942">
        <w:rPr>
          <w:sz w:val="28"/>
          <w:szCs w:val="28"/>
        </w:rPr>
        <w:t xml:space="preserve">Зважаючи на викладене є необхідність забезпечити якісне функціонування служби контролерів на пасажирському транспорті. Проте для забезпечення такого функціонування необхідно надати органам місцевого самоврядування механізм для фінансового забезпечення функціонування служби контролерів на пасажирському транспорті. При цьому механізм не має бути у вигляді додаткового чи іншого виду гарантованого фінансування. Необхідно зацікавити органи місцевого самоврядування у залежності розміру фінансування від зусиль, робіт що ними мають бути виконані. Таким механізмом є направлення коштів, що надходять у вигляді штрафних санкцій, які накладаються за </w:t>
      </w:r>
      <w:r w:rsidRPr="00EB7942">
        <w:rPr>
          <w:sz w:val="28"/>
          <w:szCs w:val="28"/>
          <w:shd w:val="clear" w:color="auto" w:fill="FFFFFF"/>
        </w:rPr>
        <w:t xml:space="preserve">порушення правил надання послуг </w:t>
      </w:r>
      <w:r w:rsidR="00D27134">
        <w:rPr>
          <w:sz w:val="28"/>
          <w:szCs w:val="28"/>
          <w:shd w:val="clear" w:color="auto" w:fill="FFFFFF"/>
        </w:rPr>
        <w:t>міським електричним</w:t>
      </w:r>
      <w:r w:rsidRPr="00EB7942">
        <w:rPr>
          <w:sz w:val="28"/>
          <w:szCs w:val="28"/>
          <w:shd w:val="clear" w:color="auto" w:fill="FFFFFF"/>
        </w:rPr>
        <w:t xml:space="preserve"> транспорт</w:t>
      </w:r>
      <w:r w:rsidR="00D27134">
        <w:rPr>
          <w:sz w:val="28"/>
          <w:szCs w:val="28"/>
          <w:shd w:val="clear" w:color="auto" w:fill="FFFFFF"/>
        </w:rPr>
        <w:t>ом</w:t>
      </w:r>
      <w:r w:rsidRPr="00EB7942">
        <w:rPr>
          <w:sz w:val="28"/>
          <w:szCs w:val="28"/>
          <w:shd w:val="clear" w:color="auto" w:fill="FFFFFF"/>
        </w:rPr>
        <w:t>, правил користування електротранспорт</w:t>
      </w:r>
      <w:r w:rsidR="00D27134">
        <w:rPr>
          <w:sz w:val="28"/>
          <w:szCs w:val="28"/>
          <w:shd w:val="clear" w:color="auto" w:fill="FFFFFF"/>
        </w:rPr>
        <w:t>у</w:t>
      </w:r>
      <w:r w:rsidRPr="00EB7942">
        <w:rPr>
          <w:sz w:val="28"/>
          <w:szCs w:val="28"/>
          <w:shd w:val="clear" w:color="auto" w:fill="FFFFFF"/>
        </w:rPr>
        <w:t xml:space="preserve"> до місцевих бюджетів. Однак на заваді цьому є нинішній стан, за якого описані штрафні санкції направляються до Державного бюджету України.</w:t>
      </w:r>
    </w:p>
    <w:p w:rsidR="00D378E7" w:rsidRPr="00EB7942" w:rsidRDefault="00D378E7" w:rsidP="00D378E7">
      <w:pPr>
        <w:tabs>
          <w:tab w:val="left" w:pos="851"/>
        </w:tabs>
        <w:ind w:right="-1" w:firstLine="567"/>
        <w:jc w:val="both"/>
        <w:rPr>
          <w:sz w:val="28"/>
          <w:szCs w:val="28"/>
        </w:rPr>
      </w:pPr>
      <w:r w:rsidRPr="00EB7942">
        <w:rPr>
          <w:sz w:val="28"/>
          <w:szCs w:val="28"/>
        </w:rPr>
        <w:t xml:space="preserve">Так відповідно до частини першої статті 229 Кодексу України про адміністративні правопорушення </w:t>
      </w:r>
      <w:r>
        <w:rPr>
          <w:sz w:val="28"/>
          <w:szCs w:val="28"/>
        </w:rPr>
        <w:t xml:space="preserve">(далі – Кодекс) </w:t>
      </w:r>
      <w:r w:rsidRPr="00EB7942">
        <w:rPr>
          <w:sz w:val="28"/>
          <w:szCs w:val="28"/>
        </w:rPr>
        <w:t>о</w:t>
      </w:r>
      <w:r w:rsidRPr="00EB7942">
        <w:rPr>
          <w:sz w:val="28"/>
          <w:szCs w:val="28"/>
          <w:shd w:val="clear" w:color="auto" w:fill="FFFFFF"/>
        </w:rPr>
        <w:t>ргани електротранспорту (тролейбус, трамвай) уповноважені розглядати справи про адміністративні правопорушення, зв’язані з порушенням правил надання послуг пасажирського транспорту, правил користування електротранспортом (</w:t>
      </w:r>
      <w:hyperlink r:id="rId8" w:anchor="n943" w:tgtFrame="_blank" w:history="1">
        <w:r w:rsidRPr="00EB7942">
          <w:rPr>
            <w:rStyle w:val="a3"/>
            <w:color w:val="auto"/>
            <w:sz w:val="28"/>
            <w:szCs w:val="28"/>
            <w:u w:val="none"/>
            <w:bdr w:val="none" w:sz="0" w:space="0" w:color="auto" w:frame="1"/>
            <w:shd w:val="clear" w:color="auto" w:fill="FFFFFF"/>
          </w:rPr>
          <w:t>стаття 119</w:t>
        </w:r>
      </w:hyperlink>
      <w:r w:rsidRPr="00EB7942">
        <w:rPr>
          <w:sz w:val="28"/>
          <w:szCs w:val="28"/>
          <w:shd w:val="clear" w:color="auto" w:fill="FFFFFF"/>
        </w:rPr>
        <w:t xml:space="preserve">, </w:t>
      </w:r>
      <w:hyperlink r:id="rId9" w:anchor="n1112" w:tgtFrame="_blank" w:history="1">
        <w:r w:rsidRPr="00EB7942">
          <w:rPr>
            <w:rStyle w:val="a3"/>
            <w:color w:val="auto"/>
            <w:sz w:val="28"/>
            <w:szCs w:val="28"/>
            <w:u w:val="none"/>
            <w:bdr w:val="none" w:sz="0" w:space="0" w:color="auto" w:frame="1"/>
            <w:shd w:val="clear" w:color="auto" w:fill="FFFFFF"/>
          </w:rPr>
          <w:t>частина п’ята статті 133</w:t>
        </w:r>
      </w:hyperlink>
      <w:r w:rsidRPr="00EB7942">
        <w:rPr>
          <w:sz w:val="28"/>
          <w:szCs w:val="28"/>
          <w:shd w:val="clear" w:color="auto" w:fill="FFFFFF"/>
        </w:rPr>
        <w:t xml:space="preserve">, </w:t>
      </w:r>
      <w:hyperlink r:id="rId10" w:anchor="n1115" w:tgtFrame="_blank" w:history="1">
        <w:r w:rsidRPr="00EB7942">
          <w:rPr>
            <w:rStyle w:val="a3"/>
            <w:color w:val="auto"/>
            <w:sz w:val="28"/>
            <w:szCs w:val="28"/>
            <w:u w:val="none"/>
            <w:bdr w:val="none" w:sz="0" w:space="0" w:color="auto" w:frame="1"/>
            <w:shd w:val="clear" w:color="auto" w:fill="FFFFFF"/>
          </w:rPr>
          <w:t>частини перша</w:t>
        </w:r>
      </w:hyperlink>
      <w:r w:rsidRPr="00EB7942">
        <w:rPr>
          <w:sz w:val="28"/>
          <w:szCs w:val="28"/>
          <w:shd w:val="clear" w:color="auto" w:fill="FFFFFF"/>
        </w:rPr>
        <w:t xml:space="preserve">, </w:t>
      </w:r>
      <w:hyperlink r:id="rId11" w:anchor="n1117" w:tgtFrame="_blank" w:history="1">
        <w:r w:rsidRPr="00EB7942">
          <w:rPr>
            <w:rStyle w:val="a3"/>
            <w:color w:val="auto"/>
            <w:sz w:val="28"/>
            <w:szCs w:val="28"/>
            <w:u w:val="none"/>
            <w:bdr w:val="none" w:sz="0" w:space="0" w:color="auto" w:frame="1"/>
            <w:shd w:val="clear" w:color="auto" w:fill="FFFFFF"/>
          </w:rPr>
          <w:t>друга</w:t>
        </w:r>
      </w:hyperlink>
      <w:r w:rsidRPr="00EB7942">
        <w:rPr>
          <w:sz w:val="28"/>
          <w:szCs w:val="28"/>
          <w:shd w:val="clear" w:color="auto" w:fill="FFFFFF"/>
        </w:rPr>
        <w:t xml:space="preserve">, </w:t>
      </w:r>
      <w:hyperlink r:id="rId12" w:anchor="n1121" w:tgtFrame="_blank" w:history="1">
        <w:r w:rsidRPr="00EB7942">
          <w:rPr>
            <w:rStyle w:val="a3"/>
            <w:color w:val="auto"/>
            <w:sz w:val="28"/>
            <w:szCs w:val="28"/>
            <w:u w:val="none"/>
            <w:bdr w:val="none" w:sz="0" w:space="0" w:color="auto" w:frame="1"/>
            <w:shd w:val="clear" w:color="auto" w:fill="FFFFFF"/>
          </w:rPr>
          <w:t>четверта</w:t>
        </w:r>
      </w:hyperlink>
      <w:r w:rsidRPr="00EB7942">
        <w:rPr>
          <w:sz w:val="28"/>
          <w:szCs w:val="28"/>
          <w:shd w:val="clear" w:color="auto" w:fill="FFFFFF"/>
        </w:rPr>
        <w:t xml:space="preserve">, </w:t>
      </w:r>
      <w:hyperlink r:id="rId13" w:anchor="n1123" w:tgtFrame="_blank" w:history="1">
        <w:r w:rsidRPr="00EB7942">
          <w:rPr>
            <w:rStyle w:val="a3"/>
            <w:color w:val="auto"/>
            <w:sz w:val="28"/>
            <w:szCs w:val="28"/>
            <w:u w:val="none"/>
            <w:bdr w:val="none" w:sz="0" w:space="0" w:color="auto" w:frame="1"/>
            <w:shd w:val="clear" w:color="auto" w:fill="FFFFFF"/>
          </w:rPr>
          <w:t>п’ята</w:t>
        </w:r>
      </w:hyperlink>
      <w:r w:rsidRPr="00EB7942">
        <w:rPr>
          <w:sz w:val="28"/>
          <w:szCs w:val="28"/>
        </w:rPr>
        <w:t xml:space="preserve"> </w:t>
      </w:r>
      <w:r w:rsidRPr="00EB7942">
        <w:rPr>
          <w:sz w:val="28"/>
          <w:szCs w:val="28"/>
          <w:shd w:val="clear" w:color="auto" w:fill="FFFFFF"/>
        </w:rPr>
        <w:t xml:space="preserve">і </w:t>
      </w:r>
      <w:hyperlink r:id="rId14" w:anchor="n1127" w:tgtFrame="_blank" w:history="1">
        <w:r w:rsidRPr="00EB7942">
          <w:rPr>
            <w:rStyle w:val="a3"/>
            <w:color w:val="auto"/>
            <w:sz w:val="28"/>
            <w:szCs w:val="28"/>
            <w:u w:val="none"/>
            <w:bdr w:val="none" w:sz="0" w:space="0" w:color="auto" w:frame="1"/>
            <w:shd w:val="clear" w:color="auto" w:fill="FFFFFF"/>
          </w:rPr>
          <w:t>сьома статті 133</w:t>
        </w:r>
      </w:hyperlink>
      <w:hyperlink r:id="rId15" w:anchor="n1127" w:tgtFrame="_blank" w:history="1">
        <w:r w:rsidRPr="00EB7942">
          <w:rPr>
            <w:rStyle w:val="a3"/>
            <w:b/>
            <w:bCs/>
            <w:color w:val="auto"/>
            <w:sz w:val="28"/>
            <w:szCs w:val="28"/>
            <w:u w:val="none"/>
            <w:bdr w:val="none" w:sz="0" w:space="0" w:color="auto" w:frame="1"/>
            <w:shd w:val="clear" w:color="auto" w:fill="FFFFFF"/>
            <w:vertAlign w:val="superscript"/>
          </w:rPr>
          <w:t>1</w:t>
        </w:r>
      </w:hyperlink>
      <w:r w:rsidRPr="00EB7942">
        <w:rPr>
          <w:sz w:val="28"/>
          <w:szCs w:val="28"/>
          <w:shd w:val="clear" w:color="auto" w:fill="FFFFFF"/>
        </w:rPr>
        <w:t xml:space="preserve">, </w:t>
      </w:r>
      <w:hyperlink r:id="rId16" w:anchor="n1134" w:tgtFrame="_blank" w:history="1">
        <w:r w:rsidRPr="00EB7942">
          <w:rPr>
            <w:rStyle w:val="a3"/>
            <w:color w:val="auto"/>
            <w:sz w:val="28"/>
            <w:szCs w:val="28"/>
            <w:u w:val="none"/>
            <w:bdr w:val="none" w:sz="0" w:space="0" w:color="auto" w:frame="1"/>
            <w:shd w:val="clear" w:color="auto" w:fill="FFFFFF"/>
          </w:rPr>
          <w:t>стаття 133</w:t>
        </w:r>
      </w:hyperlink>
      <w:hyperlink r:id="rId17" w:anchor="n1134" w:tgtFrame="_blank" w:history="1">
        <w:r w:rsidRPr="00EB7942">
          <w:rPr>
            <w:rStyle w:val="a3"/>
            <w:b/>
            <w:bCs/>
            <w:color w:val="auto"/>
            <w:sz w:val="28"/>
            <w:szCs w:val="28"/>
            <w:u w:val="none"/>
            <w:bdr w:val="none" w:sz="0" w:space="0" w:color="auto" w:frame="1"/>
            <w:shd w:val="clear" w:color="auto" w:fill="FFFFFF"/>
            <w:vertAlign w:val="superscript"/>
          </w:rPr>
          <w:t>2</w:t>
        </w:r>
      </w:hyperlink>
      <w:r w:rsidRPr="00EB7942">
        <w:rPr>
          <w:sz w:val="28"/>
          <w:szCs w:val="28"/>
          <w:shd w:val="clear" w:color="auto" w:fill="FFFFFF"/>
        </w:rPr>
        <w:t xml:space="preserve">, </w:t>
      </w:r>
      <w:hyperlink r:id="rId18" w:anchor="n1141" w:tgtFrame="_blank" w:history="1">
        <w:r w:rsidRPr="00EB7942">
          <w:rPr>
            <w:rStyle w:val="a3"/>
            <w:color w:val="auto"/>
            <w:sz w:val="28"/>
            <w:szCs w:val="28"/>
            <w:u w:val="none"/>
            <w:bdr w:val="none" w:sz="0" w:space="0" w:color="auto" w:frame="1"/>
            <w:shd w:val="clear" w:color="auto" w:fill="FFFFFF"/>
          </w:rPr>
          <w:t>частина друга статті 134</w:t>
        </w:r>
      </w:hyperlink>
      <w:r w:rsidRPr="00EB7942">
        <w:rPr>
          <w:sz w:val="28"/>
          <w:szCs w:val="28"/>
          <w:shd w:val="clear" w:color="auto" w:fill="FFFFFF"/>
        </w:rPr>
        <w:t xml:space="preserve">, </w:t>
      </w:r>
      <w:hyperlink r:id="rId19" w:anchor="n1148" w:tgtFrame="_blank" w:history="1">
        <w:r w:rsidRPr="00EB7942">
          <w:rPr>
            <w:rStyle w:val="a3"/>
            <w:color w:val="auto"/>
            <w:sz w:val="28"/>
            <w:szCs w:val="28"/>
            <w:u w:val="none"/>
            <w:bdr w:val="none" w:sz="0" w:space="0" w:color="auto" w:frame="1"/>
            <w:shd w:val="clear" w:color="auto" w:fill="FFFFFF"/>
          </w:rPr>
          <w:t>абзаци четвертий</w:t>
        </w:r>
      </w:hyperlink>
      <w:r w:rsidRPr="00EB7942">
        <w:rPr>
          <w:sz w:val="28"/>
          <w:szCs w:val="28"/>
          <w:shd w:val="clear" w:color="auto" w:fill="FFFFFF"/>
        </w:rPr>
        <w:t>, </w:t>
      </w:r>
      <w:hyperlink r:id="rId20" w:anchor="n1150" w:tgtFrame="_blank" w:history="1">
        <w:r w:rsidRPr="00EB7942">
          <w:rPr>
            <w:rStyle w:val="a3"/>
            <w:color w:val="auto"/>
            <w:sz w:val="28"/>
            <w:szCs w:val="28"/>
            <w:u w:val="none"/>
            <w:bdr w:val="none" w:sz="0" w:space="0" w:color="auto" w:frame="1"/>
            <w:shd w:val="clear" w:color="auto" w:fill="FFFFFF"/>
          </w:rPr>
          <w:t>шостий</w:t>
        </w:r>
      </w:hyperlink>
      <w:r w:rsidRPr="00EB7942">
        <w:rPr>
          <w:sz w:val="28"/>
          <w:szCs w:val="28"/>
          <w:shd w:val="clear" w:color="auto" w:fill="FFFFFF"/>
        </w:rPr>
        <w:t> та </w:t>
      </w:r>
      <w:hyperlink r:id="rId21" w:anchor="n1152" w:tgtFrame="_blank" w:history="1">
        <w:r w:rsidRPr="00EB7942">
          <w:rPr>
            <w:rStyle w:val="a3"/>
            <w:color w:val="auto"/>
            <w:sz w:val="28"/>
            <w:szCs w:val="28"/>
            <w:u w:val="none"/>
            <w:bdr w:val="none" w:sz="0" w:space="0" w:color="auto" w:frame="1"/>
            <w:shd w:val="clear" w:color="auto" w:fill="FFFFFF"/>
          </w:rPr>
          <w:t>восьмий статті 135</w:t>
        </w:r>
      </w:hyperlink>
      <w:r w:rsidRPr="00EB7942">
        <w:rPr>
          <w:sz w:val="28"/>
          <w:szCs w:val="28"/>
          <w:shd w:val="clear" w:color="auto" w:fill="FFFFFF"/>
        </w:rPr>
        <w:t>).</w:t>
      </w:r>
      <w:r w:rsidRPr="00EB7942">
        <w:rPr>
          <w:sz w:val="28"/>
          <w:szCs w:val="28"/>
        </w:rPr>
        <w:t xml:space="preserve"> </w:t>
      </w:r>
    </w:p>
    <w:p w:rsidR="00D378E7" w:rsidRPr="00EB7942" w:rsidRDefault="00D378E7" w:rsidP="00D378E7">
      <w:pPr>
        <w:tabs>
          <w:tab w:val="left" w:pos="851"/>
        </w:tabs>
        <w:ind w:right="-1" w:firstLine="567"/>
        <w:jc w:val="both"/>
        <w:rPr>
          <w:sz w:val="28"/>
          <w:szCs w:val="28"/>
          <w:shd w:val="clear" w:color="auto" w:fill="FFFFFF"/>
        </w:rPr>
      </w:pPr>
      <w:r w:rsidRPr="00EB7942">
        <w:rPr>
          <w:sz w:val="28"/>
          <w:szCs w:val="28"/>
          <w:shd w:val="clear" w:color="auto" w:fill="FFFFFF"/>
        </w:rPr>
        <w:t xml:space="preserve">Згідно з пунктом 2 частини другої статті 229 </w:t>
      </w:r>
      <w:r w:rsidRPr="00EB7942">
        <w:rPr>
          <w:sz w:val="28"/>
          <w:szCs w:val="28"/>
        </w:rPr>
        <w:t xml:space="preserve">Кодексу </w:t>
      </w:r>
      <w:r w:rsidRPr="00EB7942">
        <w:rPr>
          <w:sz w:val="28"/>
          <w:szCs w:val="28"/>
          <w:shd w:val="clear" w:color="auto" w:fill="FFFFFF"/>
        </w:rPr>
        <w:t>від імені органів електротранспорту розглядати справи про адміністративні правопорушення і накладати адміністративні стягнення мають право на пасажирському електротранспорті (тролейбус, трамвай) керівник перевізника, який в установленому законодавством порядку надає транспортні послуги, його заступники та контролери (</w:t>
      </w:r>
      <w:hyperlink r:id="rId22" w:anchor="n948" w:tgtFrame="_blank" w:history="1">
        <w:r w:rsidRPr="00EB7942">
          <w:rPr>
            <w:rStyle w:val="a3"/>
            <w:color w:val="auto"/>
            <w:sz w:val="28"/>
            <w:szCs w:val="28"/>
            <w:u w:val="none"/>
            <w:bdr w:val="none" w:sz="0" w:space="0" w:color="auto" w:frame="1"/>
            <w:shd w:val="clear" w:color="auto" w:fill="FFFFFF"/>
          </w:rPr>
          <w:t>частина третя статті 119</w:t>
        </w:r>
      </w:hyperlink>
      <w:r w:rsidRPr="00EB7942">
        <w:rPr>
          <w:sz w:val="28"/>
          <w:szCs w:val="28"/>
          <w:shd w:val="clear" w:color="auto" w:fill="FFFFFF"/>
        </w:rPr>
        <w:t xml:space="preserve">, </w:t>
      </w:r>
      <w:hyperlink r:id="rId23" w:anchor="n1110" w:tgtFrame="_blank" w:history="1">
        <w:r w:rsidRPr="00EB7942">
          <w:rPr>
            <w:rStyle w:val="a3"/>
            <w:color w:val="auto"/>
            <w:sz w:val="28"/>
            <w:szCs w:val="28"/>
            <w:u w:val="none"/>
            <w:bdr w:val="none" w:sz="0" w:space="0" w:color="auto" w:frame="1"/>
            <w:shd w:val="clear" w:color="auto" w:fill="FFFFFF"/>
          </w:rPr>
          <w:t>частина п’ята статті 133</w:t>
        </w:r>
      </w:hyperlink>
      <w:r w:rsidRPr="00EB7942">
        <w:rPr>
          <w:sz w:val="28"/>
          <w:szCs w:val="28"/>
          <w:shd w:val="clear" w:color="auto" w:fill="FFFFFF"/>
        </w:rPr>
        <w:t xml:space="preserve">, </w:t>
      </w:r>
      <w:hyperlink r:id="rId24" w:anchor="n1141" w:tgtFrame="_blank" w:history="1">
        <w:r w:rsidRPr="00EB7942">
          <w:rPr>
            <w:rStyle w:val="a3"/>
            <w:color w:val="auto"/>
            <w:sz w:val="28"/>
            <w:szCs w:val="28"/>
            <w:u w:val="none"/>
            <w:bdr w:val="none" w:sz="0" w:space="0" w:color="auto" w:frame="1"/>
            <w:shd w:val="clear" w:color="auto" w:fill="FFFFFF"/>
          </w:rPr>
          <w:t>частина друга статті 134</w:t>
        </w:r>
      </w:hyperlink>
      <w:r w:rsidRPr="00EB7942">
        <w:rPr>
          <w:sz w:val="28"/>
          <w:szCs w:val="28"/>
          <w:shd w:val="clear" w:color="auto" w:fill="FFFFFF"/>
        </w:rPr>
        <w:t xml:space="preserve">, </w:t>
      </w:r>
      <w:hyperlink r:id="rId25" w:anchor="n1148" w:tgtFrame="_blank" w:history="1">
        <w:r w:rsidRPr="00EB7942">
          <w:rPr>
            <w:rStyle w:val="a3"/>
            <w:color w:val="auto"/>
            <w:sz w:val="28"/>
            <w:szCs w:val="28"/>
            <w:u w:val="none"/>
            <w:bdr w:val="none" w:sz="0" w:space="0" w:color="auto" w:frame="1"/>
            <w:shd w:val="clear" w:color="auto" w:fill="FFFFFF"/>
          </w:rPr>
          <w:t>абзаци четвертий</w:t>
        </w:r>
      </w:hyperlink>
      <w:r w:rsidRPr="00EB7942">
        <w:rPr>
          <w:sz w:val="28"/>
          <w:szCs w:val="28"/>
          <w:shd w:val="clear" w:color="auto" w:fill="FFFFFF"/>
        </w:rPr>
        <w:t xml:space="preserve"> та </w:t>
      </w:r>
      <w:hyperlink r:id="rId26" w:anchor="n1152" w:tgtFrame="_blank" w:history="1">
        <w:r w:rsidRPr="00EB7942">
          <w:rPr>
            <w:rStyle w:val="a3"/>
            <w:color w:val="auto"/>
            <w:sz w:val="28"/>
            <w:szCs w:val="28"/>
            <w:u w:val="none"/>
            <w:bdr w:val="none" w:sz="0" w:space="0" w:color="auto" w:frame="1"/>
            <w:shd w:val="clear" w:color="auto" w:fill="FFFFFF"/>
          </w:rPr>
          <w:t>восьмий статті 135</w:t>
        </w:r>
      </w:hyperlink>
      <w:r w:rsidRPr="00EB7942">
        <w:rPr>
          <w:sz w:val="28"/>
          <w:szCs w:val="28"/>
          <w:shd w:val="clear" w:color="auto" w:fill="FFFFFF"/>
        </w:rPr>
        <w:t>).</w:t>
      </w:r>
    </w:p>
    <w:p w:rsidR="00D378E7" w:rsidRPr="00EB7942" w:rsidRDefault="00D378E7" w:rsidP="00D378E7">
      <w:pPr>
        <w:pStyle w:val="rvps2"/>
        <w:shd w:val="clear" w:color="auto" w:fill="FFFFFF"/>
        <w:tabs>
          <w:tab w:val="left" w:pos="851"/>
        </w:tabs>
        <w:spacing w:before="0" w:beforeAutospacing="0" w:after="0" w:afterAutospacing="0"/>
        <w:ind w:firstLine="567"/>
        <w:jc w:val="both"/>
        <w:rPr>
          <w:sz w:val="28"/>
          <w:szCs w:val="28"/>
          <w:lang w:val="uk-UA"/>
        </w:rPr>
      </w:pPr>
      <w:r w:rsidRPr="00EB7942">
        <w:rPr>
          <w:sz w:val="28"/>
          <w:szCs w:val="28"/>
          <w:lang w:val="uk-UA"/>
        </w:rPr>
        <w:t xml:space="preserve">Відповідно до частини першої статті 29 Бюджетного кодексу України до доходів Державного бюджету України включаються доходи бюджету, за винятком тих, що згідно із </w:t>
      </w:r>
      <w:hyperlink r:id="rId27" w:anchor="n1015" w:history="1">
        <w:r w:rsidRPr="00EB7942">
          <w:rPr>
            <w:rStyle w:val="a3"/>
            <w:color w:val="auto"/>
            <w:sz w:val="28"/>
            <w:szCs w:val="28"/>
            <w:u w:val="none"/>
            <w:lang w:val="uk-UA"/>
          </w:rPr>
          <w:t>статтями 64</w:t>
        </w:r>
      </w:hyperlink>
      <w:r w:rsidRPr="00EB7942">
        <w:rPr>
          <w:sz w:val="28"/>
          <w:szCs w:val="28"/>
          <w:lang w:val="uk-UA"/>
        </w:rPr>
        <w:t xml:space="preserve">, </w:t>
      </w:r>
      <w:hyperlink r:id="rId28" w:anchor="n1051" w:history="1">
        <w:r w:rsidRPr="00EB7942">
          <w:rPr>
            <w:rStyle w:val="a3"/>
            <w:color w:val="auto"/>
            <w:sz w:val="28"/>
            <w:szCs w:val="28"/>
            <w:u w:val="none"/>
            <w:lang w:val="uk-UA"/>
          </w:rPr>
          <w:t>66</w:t>
        </w:r>
      </w:hyperlink>
      <w:r w:rsidRPr="00EB7942">
        <w:rPr>
          <w:sz w:val="28"/>
          <w:szCs w:val="28"/>
          <w:lang w:val="uk-UA"/>
        </w:rPr>
        <w:t xml:space="preserve">, </w:t>
      </w:r>
      <w:hyperlink r:id="rId29" w:anchor="n1096" w:history="1">
        <w:r w:rsidRPr="00EB7942">
          <w:rPr>
            <w:rStyle w:val="a3"/>
            <w:color w:val="auto"/>
            <w:sz w:val="28"/>
            <w:szCs w:val="28"/>
            <w:u w:val="none"/>
            <w:lang w:val="uk-UA"/>
          </w:rPr>
          <w:t>69</w:t>
        </w:r>
      </w:hyperlink>
      <w:r w:rsidRPr="00EB7942">
        <w:rPr>
          <w:rStyle w:val="rvts46"/>
          <w:i/>
          <w:iCs/>
          <w:sz w:val="28"/>
          <w:szCs w:val="28"/>
          <w:lang w:val="uk-UA"/>
        </w:rPr>
        <w:t xml:space="preserve">, </w:t>
      </w:r>
      <w:r w:rsidRPr="00EB7942">
        <w:rPr>
          <w:sz w:val="28"/>
          <w:szCs w:val="28"/>
          <w:lang w:val="uk-UA"/>
        </w:rPr>
        <w:t>69</w:t>
      </w:r>
      <w:r w:rsidRPr="00EB7942">
        <w:rPr>
          <w:rStyle w:val="rvts37"/>
          <w:b/>
          <w:bCs/>
          <w:sz w:val="28"/>
          <w:szCs w:val="28"/>
          <w:vertAlign w:val="superscript"/>
          <w:lang w:val="uk-UA"/>
        </w:rPr>
        <w:t>1</w:t>
      </w:r>
      <w:r w:rsidRPr="00EB7942">
        <w:rPr>
          <w:sz w:val="28"/>
          <w:szCs w:val="28"/>
          <w:lang w:val="uk-UA"/>
        </w:rPr>
        <w:t xml:space="preserve"> та </w:t>
      </w:r>
      <w:hyperlink r:id="rId30" w:anchor="n1169" w:history="1">
        <w:r w:rsidRPr="00EB7942">
          <w:rPr>
            <w:rStyle w:val="a3"/>
            <w:color w:val="auto"/>
            <w:sz w:val="28"/>
            <w:szCs w:val="28"/>
            <w:u w:val="none"/>
            <w:lang w:val="uk-UA"/>
          </w:rPr>
          <w:t>71</w:t>
        </w:r>
      </w:hyperlink>
      <w:r w:rsidRPr="00EB7942">
        <w:rPr>
          <w:sz w:val="28"/>
          <w:szCs w:val="28"/>
          <w:lang w:val="uk-UA"/>
        </w:rPr>
        <w:t xml:space="preserve"> Бюджетного кодексу України закріплені за місцевими бюджетами.</w:t>
      </w:r>
    </w:p>
    <w:p w:rsidR="00D378E7" w:rsidRPr="00EB7942" w:rsidRDefault="00D378E7" w:rsidP="00D378E7">
      <w:pPr>
        <w:pStyle w:val="rvps2"/>
        <w:shd w:val="clear" w:color="auto" w:fill="FFFFFF"/>
        <w:tabs>
          <w:tab w:val="left" w:pos="851"/>
        </w:tabs>
        <w:spacing w:before="0" w:beforeAutospacing="0" w:after="0" w:afterAutospacing="0"/>
        <w:ind w:firstLine="567"/>
        <w:jc w:val="both"/>
        <w:rPr>
          <w:sz w:val="28"/>
          <w:szCs w:val="28"/>
          <w:lang w:val="uk-UA"/>
        </w:rPr>
      </w:pPr>
      <w:bookmarkStart w:id="1" w:name="n2062"/>
      <w:bookmarkStart w:id="2" w:name="n573"/>
      <w:bookmarkEnd w:id="1"/>
      <w:bookmarkEnd w:id="2"/>
      <w:r w:rsidRPr="00EB7942">
        <w:rPr>
          <w:sz w:val="28"/>
          <w:szCs w:val="28"/>
          <w:lang w:val="uk-UA"/>
        </w:rPr>
        <w:t xml:space="preserve">Пунктом 23 частини другої статті 29 Бюджетного кодексу України встановлено, що до доходів загального фонду Державного бюджету України (з урахуванням особливостей, визначених </w:t>
      </w:r>
      <w:hyperlink r:id="rId31" w:anchor="n2001" w:history="1">
        <w:r w:rsidRPr="00EB7942">
          <w:rPr>
            <w:rStyle w:val="a3"/>
            <w:color w:val="auto"/>
            <w:sz w:val="28"/>
            <w:szCs w:val="28"/>
            <w:u w:val="none"/>
            <w:lang w:val="uk-UA"/>
          </w:rPr>
          <w:t>пунктом 1 частини другої статті 67</w:t>
        </w:r>
      </w:hyperlink>
      <w:hyperlink r:id="rId32" w:anchor="n2001" w:history="1">
        <w:r w:rsidRPr="00EB7942">
          <w:rPr>
            <w:rStyle w:val="a3"/>
            <w:b/>
            <w:bCs/>
            <w:color w:val="auto"/>
            <w:sz w:val="28"/>
            <w:szCs w:val="28"/>
            <w:u w:val="none"/>
            <w:vertAlign w:val="superscript"/>
            <w:lang w:val="uk-UA"/>
          </w:rPr>
          <w:t>1</w:t>
        </w:r>
      </w:hyperlink>
      <w:r w:rsidRPr="00EB7942">
        <w:rPr>
          <w:sz w:val="28"/>
          <w:szCs w:val="28"/>
          <w:lang w:val="uk-UA"/>
        </w:rPr>
        <w:t xml:space="preserve"> Бюджетного кодексу України) належать</w:t>
      </w:r>
      <w:bookmarkStart w:id="3" w:name="n1992"/>
      <w:bookmarkEnd w:id="3"/>
      <w:r w:rsidRPr="00EB7942">
        <w:rPr>
          <w:sz w:val="28"/>
          <w:szCs w:val="28"/>
          <w:lang w:val="uk-UA"/>
        </w:rPr>
        <w:t xml:space="preserve"> кошти від санкцій (штрафи, пеня тощо), що застосовуються відповідно до закону (крім штрафів, визначених </w:t>
      </w:r>
      <w:hyperlink r:id="rId33" w:anchor="n2169" w:history="1">
        <w:r w:rsidRPr="00EB7942">
          <w:rPr>
            <w:rStyle w:val="a3"/>
            <w:color w:val="auto"/>
            <w:sz w:val="28"/>
            <w:szCs w:val="28"/>
            <w:u w:val="none"/>
            <w:lang w:val="uk-UA"/>
          </w:rPr>
          <w:t>пунктами 37−39</w:t>
        </w:r>
      </w:hyperlink>
      <w:r w:rsidRPr="00EB7942">
        <w:rPr>
          <w:sz w:val="28"/>
          <w:szCs w:val="28"/>
          <w:lang w:val="uk-UA"/>
        </w:rPr>
        <w:t xml:space="preserve"> частини першої статті 64, </w:t>
      </w:r>
      <w:hyperlink r:id="rId34" w:anchor="n2223" w:history="1">
        <w:r w:rsidRPr="00EB7942">
          <w:rPr>
            <w:rStyle w:val="a3"/>
            <w:color w:val="auto"/>
            <w:sz w:val="28"/>
            <w:szCs w:val="28"/>
            <w:u w:val="none"/>
            <w:lang w:val="uk-UA"/>
          </w:rPr>
          <w:t>пунктами 26</w:t>
        </w:r>
      </w:hyperlink>
      <w:r w:rsidRPr="00EB7942">
        <w:rPr>
          <w:sz w:val="28"/>
          <w:szCs w:val="28"/>
          <w:lang w:val="uk-UA"/>
        </w:rPr>
        <w:t xml:space="preserve"> і </w:t>
      </w:r>
      <w:hyperlink r:id="rId35" w:anchor="n2224" w:history="1">
        <w:r w:rsidRPr="00EB7942">
          <w:rPr>
            <w:rStyle w:val="a3"/>
            <w:color w:val="auto"/>
            <w:sz w:val="28"/>
            <w:szCs w:val="28"/>
            <w:u w:val="none"/>
            <w:lang w:val="uk-UA"/>
          </w:rPr>
          <w:t>27</w:t>
        </w:r>
      </w:hyperlink>
      <w:r w:rsidRPr="00EB7942">
        <w:rPr>
          <w:sz w:val="28"/>
          <w:szCs w:val="28"/>
          <w:lang w:val="uk-UA"/>
        </w:rPr>
        <w:t xml:space="preserve"> частини першої статті 66 та </w:t>
      </w:r>
      <w:hyperlink r:id="rId36" w:anchor="n1128" w:history="1">
        <w:r w:rsidRPr="00EB7942">
          <w:rPr>
            <w:rStyle w:val="a3"/>
            <w:color w:val="auto"/>
            <w:sz w:val="28"/>
            <w:szCs w:val="28"/>
            <w:u w:val="none"/>
            <w:lang w:val="uk-UA"/>
          </w:rPr>
          <w:t>пунктами 11</w:t>
        </w:r>
      </w:hyperlink>
      <w:r w:rsidRPr="00EB7942">
        <w:rPr>
          <w:sz w:val="28"/>
          <w:szCs w:val="28"/>
          <w:lang w:val="uk-UA"/>
        </w:rPr>
        <w:t xml:space="preserve">, </w:t>
      </w:r>
      <w:hyperlink r:id="rId37" w:anchor="n1129" w:history="1">
        <w:r w:rsidRPr="00EB7942">
          <w:rPr>
            <w:rStyle w:val="a3"/>
            <w:color w:val="auto"/>
            <w:sz w:val="28"/>
            <w:szCs w:val="28"/>
            <w:u w:val="none"/>
            <w:lang w:val="uk-UA"/>
          </w:rPr>
          <w:t>12</w:t>
        </w:r>
      </w:hyperlink>
      <w:r w:rsidRPr="00EB7942">
        <w:rPr>
          <w:sz w:val="28"/>
          <w:szCs w:val="28"/>
          <w:lang w:val="uk-UA"/>
        </w:rPr>
        <w:t xml:space="preserve">, </w:t>
      </w:r>
      <w:hyperlink r:id="rId38" w:anchor="n1130" w:history="1">
        <w:r w:rsidRPr="00EB7942">
          <w:rPr>
            <w:rStyle w:val="a3"/>
            <w:color w:val="auto"/>
            <w:sz w:val="28"/>
            <w:szCs w:val="28"/>
            <w:u w:val="none"/>
            <w:lang w:val="uk-UA"/>
          </w:rPr>
          <w:t>13</w:t>
        </w:r>
      </w:hyperlink>
      <w:r w:rsidRPr="00EB7942">
        <w:rPr>
          <w:sz w:val="28"/>
          <w:szCs w:val="28"/>
          <w:lang w:val="uk-UA"/>
        </w:rPr>
        <w:t xml:space="preserve"> і </w:t>
      </w:r>
      <w:hyperlink r:id="rId39" w:anchor="n2568" w:history="1">
        <w:r w:rsidRPr="00EB7942">
          <w:rPr>
            <w:rStyle w:val="a3"/>
            <w:color w:val="auto"/>
            <w:sz w:val="28"/>
            <w:szCs w:val="28"/>
            <w:u w:val="none"/>
            <w:lang w:val="uk-UA"/>
          </w:rPr>
          <w:t>13</w:t>
        </w:r>
      </w:hyperlink>
      <w:hyperlink r:id="rId40" w:anchor="n2568" w:history="1">
        <w:r w:rsidRPr="00EB7942">
          <w:rPr>
            <w:rStyle w:val="a3"/>
            <w:b/>
            <w:bCs/>
            <w:color w:val="auto"/>
            <w:sz w:val="28"/>
            <w:szCs w:val="28"/>
            <w:u w:val="none"/>
            <w:vertAlign w:val="superscript"/>
            <w:lang w:val="uk-UA"/>
          </w:rPr>
          <w:t>1</w:t>
        </w:r>
      </w:hyperlink>
      <w:hyperlink r:id="rId41" w:anchor="n2568" w:history="1"/>
      <w:r w:rsidRPr="00EB7942">
        <w:rPr>
          <w:rStyle w:val="a3"/>
          <w:color w:val="auto"/>
          <w:sz w:val="28"/>
          <w:szCs w:val="28"/>
          <w:u w:val="none"/>
          <w:lang w:val="uk-UA"/>
        </w:rPr>
        <w:t xml:space="preserve"> </w:t>
      </w:r>
      <w:r w:rsidRPr="00EB7942">
        <w:rPr>
          <w:sz w:val="28"/>
          <w:szCs w:val="28"/>
          <w:lang w:val="uk-UA"/>
        </w:rPr>
        <w:t>частини першої статті 69 Бюджетного кодексу України).</w:t>
      </w:r>
    </w:p>
    <w:p w:rsidR="00D378E7" w:rsidRPr="00EB7942" w:rsidRDefault="00D378E7" w:rsidP="00D378E7">
      <w:pPr>
        <w:tabs>
          <w:tab w:val="left" w:pos="851"/>
        </w:tabs>
        <w:ind w:firstLine="567"/>
        <w:jc w:val="both"/>
        <w:rPr>
          <w:sz w:val="28"/>
          <w:szCs w:val="28"/>
        </w:rPr>
      </w:pPr>
      <w:r w:rsidRPr="00EB7942">
        <w:rPr>
          <w:sz w:val="28"/>
          <w:szCs w:val="28"/>
        </w:rPr>
        <w:t xml:space="preserve">Отже, накладання адміністративних стягнень за порушення правил у сфері електротранспорту, визначених, зокрема, у </w:t>
      </w:r>
      <w:hyperlink r:id="rId42" w:anchor="n948" w:tgtFrame="_blank" w:history="1">
        <w:r w:rsidRPr="00EB7942">
          <w:rPr>
            <w:rStyle w:val="a3"/>
            <w:color w:val="auto"/>
            <w:sz w:val="28"/>
            <w:szCs w:val="28"/>
            <w:u w:val="none"/>
            <w:bdr w:val="none" w:sz="0" w:space="0" w:color="auto" w:frame="1"/>
            <w:shd w:val="clear" w:color="auto" w:fill="FFFFFF"/>
          </w:rPr>
          <w:t>частині третій статті 119</w:t>
        </w:r>
      </w:hyperlink>
      <w:r w:rsidRPr="00EB7942">
        <w:rPr>
          <w:rStyle w:val="a3"/>
          <w:color w:val="auto"/>
          <w:sz w:val="28"/>
          <w:szCs w:val="28"/>
          <w:u w:val="none"/>
          <w:bdr w:val="none" w:sz="0" w:space="0" w:color="auto" w:frame="1"/>
          <w:shd w:val="clear" w:color="auto" w:fill="FFFFFF"/>
        </w:rPr>
        <w:t xml:space="preserve"> (</w:t>
      </w:r>
      <w:r w:rsidRPr="00EB7942">
        <w:rPr>
          <w:color w:val="000000"/>
          <w:sz w:val="28"/>
          <w:szCs w:val="28"/>
          <w:shd w:val="clear" w:color="auto" w:fill="FFFFFF"/>
        </w:rPr>
        <w:t>куріння в автобусах, маршрутних таксі, тролейбусах або трамваях</w:t>
      </w:r>
      <w:r w:rsidRPr="00EB7942">
        <w:rPr>
          <w:rStyle w:val="a3"/>
          <w:color w:val="auto"/>
          <w:sz w:val="28"/>
          <w:szCs w:val="28"/>
          <w:u w:val="none"/>
          <w:bdr w:val="none" w:sz="0" w:space="0" w:color="auto" w:frame="1"/>
          <w:shd w:val="clear" w:color="auto" w:fill="FFFFFF"/>
        </w:rPr>
        <w:t>)</w:t>
      </w:r>
      <w:r w:rsidRPr="00EB7942">
        <w:rPr>
          <w:sz w:val="28"/>
          <w:szCs w:val="28"/>
          <w:shd w:val="clear" w:color="auto" w:fill="FFFFFF"/>
        </w:rPr>
        <w:t xml:space="preserve">, </w:t>
      </w:r>
      <w:hyperlink r:id="rId43" w:anchor="n1110" w:tgtFrame="_blank" w:history="1">
        <w:r w:rsidRPr="00EB7942">
          <w:rPr>
            <w:rStyle w:val="a3"/>
            <w:color w:val="auto"/>
            <w:sz w:val="28"/>
            <w:szCs w:val="28"/>
            <w:u w:val="none"/>
            <w:bdr w:val="none" w:sz="0" w:space="0" w:color="auto" w:frame="1"/>
            <w:shd w:val="clear" w:color="auto" w:fill="FFFFFF"/>
          </w:rPr>
          <w:t>частині п’ятій статті 133</w:t>
        </w:r>
      </w:hyperlink>
      <w:r w:rsidRPr="00EB7942">
        <w:rPr>
          <w:rStyle w:val="a3"/>
          <w:color w:val="auto"/>
          <w:sz w:val="28"/>
          <w:szCs w:val="28"/>
          <w:u w:val="none"/>
          <w:bdr w:val="none" w:sz="0" w:space="0" w:color="auto" w:frame="1"/>
          <w:shd w:val="clear" w:color="auto" w:fill="FFFFFF"/>
        </w:rPr>
        <w:t xml:space="preserve"> (</w:t>
      </w:r>
      <w:r w:rsidRPr="00EB7942">
        <w:rPr>
          <w:color w:val="000000"/>
          <w:sz w:val="28"/>
          <w:szCs w:val="28"/>
          <w:shd w:val="clear" w:color="auto" w:fill="FFFFFF"/>
        </w:rPr>
        <w:t>провезення в автобусах, маршрутних таксі, тролейбусах або трамваях, а також здача в багаж чи в камеру схову на автомобільному транспорті небезпечних речовин або предметів</w:t>
      </w:r>
      <w:r w:rsidRPr="00EB7942">
        <w:rPr>
          <w:rStyle w:val="a3"/>
          <w:color w:val="auto"/>
          <w:sz w:val="28"/>
          <w:szCs w:val="28"/>
          <w:u w:val="none"/>
          <w:bdr w:val="none" w:sz="0" w:space="0" w:color="auto" w:frame="1"/>
          <w:shd w:val="clear" w:color="auto" w:fill="FFFFFF"/>
        </w:rPr>
        <w:t>)</w:t>
      </w:r>
      <w:r w:rsidRPr="00EB7942">
        <w:rPr>
          <w:sz w:val="28"/>
          <w:szCs w:val="28"/>
          <w:shd w:val="clear" w:color="auto" w:fill="FFFFFF"/>
        </w:rPr>
        <w:t xml:space="preserve">, </w:t>
      </w:r>
      <w:hyperlink r:id="rId44" w:anchor="n1141" w:tgtFrame="_blank" w:history="1">
        <w:r w:rsidRPr="00EB7942">
          <w:rPr>
            <w:rStyle w:val="a3"/>
            <w:color w:val="auto"/>
            <w:sz w:val="28"/>
            <w:szCs w:val="28"/>
            <w:u w:val="none"/>
            <w:bdr w:val="none" w:sz="0" w:space="0" w:color="auto" w:frame="1"/>
            <w:shd w:val="clear" w:color="auto" w:fill="FFFFFF"/>
          </w:rPr>
          <w:t>частині другій статті 134</w:t>
        </w:r>
      </w:hyperlink>
      <w:r w:rsidRPr="00EB7942">
        <w:rPr>
          <w:rStyle w:val="a3"/>
          <w:color w:val="auto"/>
          <w:sz w:val="28"/>
          <w:szCs w:val="28"/>
          <w:u w:val="none"/>
          <w:bdr w:val="none" w:sz="0" w:space="0" w:color="auto" w:frame="1"/>
          <w:shd w:val="clear" w:color="auto" w:fill="FFFFFF"/>
        </w:rPr>
        <w:t xml:space="preserve"> (</w:t>
      </w:r>
      <w:r w:rsidRPr="00EB7942">
        <w:rPr>
          <w:color w:val="000000"/>
          <w:sz w:val="28"/>
          <w:szCs w:val="28"/>
          <w:shd w:val="clear" w:color="auto" w:fill="FFFFFF"/>
        </w:rPr>
        <w:t>неоплачене провезення багажу в електротранспорті і автобусах міського, приміського, міжміського сполучення, а також у маршрутних таксі</w:t>
      </w:r>
      <w:r w:rsidRPr="00EB7942">
        <w:rPr>
          <w:rStyle w:val="a3"/>
          <w:color w:val="auto"/>
          <w:sz w:val="28"/>
          <w:szCs w:val="28"/>
          <w:u w:val="none"/>
          <w:bdr w:val="none" w:sz="0" w:space="0" w:color="auto" w:frame="1"/>
          <w:shd w:val="clear" w:color="auto" w:fill="FFFFFF"/>
        </w:rPr>
        <w:t>)</w:t>
      </w:r>
      <w:r w:rsidRPr="00EB7942">
        <w:rPr>
          <w:sz w:val="28"/>
          <w:szCs w:val="28"/>
          <w:shd w:val="clear" w:color="auto" w:fill="FFFFFF"/>
        </w:rPr>
        <w:t xml:space="preserve">, </w:t>
      </w:r>
      <w:r w:rsidRPr="00EB7942">
        <w:rPr>
          <w:rStyle w:val="a3"/>
          <w:color w:val="auto"/>
          <w:sz w:val="28"/>
          <w:szCs w:val="28"/>
          <w:u w:val="none"/>
          <w:bdr w:val="none" w:sz="0" w:space="0" w:color="auto" w:frame="1"/>
          <w:shd w:val="clear" w:color="auto" w:fill="FFFFFF"/>
        </w:rPr>
        <w:t>абзацах четвертому</w:t>
      </w:r>
      <w:r w:rsidRPr="00EB7942">
        <w:rPr>
          <w:sz w:val="28"/>
          <w:szCs w:val="28"/>
          <w:shd w:val="clear" w:color="auto" w:fill="FFFFFF"/>
        </w:rPr>
        <w:t xml:space="preserve"> та </w:t>
      </w:r>
      <w:hyperlink r:id="rId45" w:anchor="n1152" w:tgtFrame="_blank" w:history="1">
        <w:r w:rsidRPr="00EB7942">
          <w:rPr>
            <w:rStyle w:val="a3"/>
            <w:color w:val="auto"/>
            <w:sz w:val="28"/>
            <w:szCs w:val="28"/>
            <w:u w:val="none"/>
            <w:bdr w:val="none" w:sz="0" w:space="0" w:color="auto" w:frame="1"/>
            <w:shd w:val="clear" w:color="auto" w:fill="FFFFFF"/>
          </w:rPr>
          <w:t>восьмому статті 135</w:t>
        </w:r>
      </w:hyperlink>
      <w:r w:rsidRPr="00EB7942">
        <w:rPr>
          <w:rStyle w:val="a3"/>
          <w:color w:val="auto"/>
          <w:sz w:val="28"/>
          <w:szCs w:val="28"/>
          <w:u w:val="none"/>
          <w:bdr w:val="none" w:sz="0" w:space="0" w:color="auto" w:frame="1"/>
          <w:shd w:val="clear" w:color="auto" w:fill="FFFFFF"/>
        </w:rPr>
        <w:t xml:space="preserve"> (</w:t>
      </w:r>
      <w:r w:rsidRPr="00EB7942">
        <w:rPr>
          <w:color w:val="000000"/>
          <w:sz w:val="28"/>
          <w:szCs w:val="28"/>
          <w:shd w:val="clear" w:color="auto" w:fill="FFFFFF"/>
        </w:rPr>
        <w:t>безквитковий проїзд пасажира, в тому числі проїзд без реєстрації або компостування проїзного документа, а так само провезення без квитка дитини віком від семи до шістнадцяти років в міському транспорті в автобусі міжміського і міжнародного сполучення та у міжміському електротранспорті</w:t>
      </w:r>
      <w:r w:rsidRPr="00EB7942">
        <w:rPr>
          <w:rStyle w:val="a3"/>
          <w:color w:val="auto"/>
          <w:sz w:val="28"/>
          <w:szCs w:val="28"/>
          <w:u w:val="none"/>
          <w:bdr w:val="none" w:sz="0" w:space="0" w:color="auto" w:frame="1"/>
          <w:shd w:val="clear" w:color="auto" w:fill="FFFFFF"/>
        </w:rPr>
        <w:t xml:space="preserve">) Кодексу, </w:t>
      </w:r>
      <w:r w:rsidRPr="00EB7942">
        <w:rPr>
          <w:sz w:val="28"/>
          <w:szCs w:val="28"/>
        </w:rPr>
        <w:t>покладається на підприємства міського електротранспорту України, які для забезпечення виконання цієї норми утримують штат контролерів, а штрафні санкції, які накладаються на порушників контролерами відповідно до Бюджетного кодексу України, повинні зараховуватися до доходів Державного бюджету України.</w:t>
      </w:r>
    </w:p>
    <w:p w:rsidR="00D378E7" w:rsidRPr="00EB7942" w:rsidRDefault="00D378E7" w:rsidP="00D378E7">
      <w:pPr>
        <w:tabs>
          <w:tab w:val="left" w:pos="851"/>
        </w:tabs>
        <w:ind w:firstLine="567"/>
        <w:jc w:val="both"/>
        <w:rPr>
          <w:color w:val="000000"/>
          <w:sz w:val="28"/>
          <w:szCs w:val="28"/>
          <w:shd w:val="clear" w:color="auto" w:fill="FFFFFF"/>
        </w:rPr>
      </w:pPr>
      <w:r w:rsidRPr="00EB7942">
        <w:rPr>
          <w:sz w:val="28"/>
          <w:szCs w:val="28"/>
        </w:rPr>
        <w:t xml:space="preserve">Водночас </w:t>
      </w:r>
      <w:r w:rsidRPr="00EB7942">
        <w:rPr>
          <w:color w:val="000000"/>
          <w:sz w:val="28"/>
          <w:szCs w:val="28"/>
          <w:shd w:val="clear" w:color="auto" w:fill="FFFFFF"/>
        </w:rPr>
        <w:t>власниками комунальних підприємств міського електричного транспорту України є територіальні громади в особі органів місцевого самоврядування. Відповідно до частини третьої статті 8 Закону України «Про міський електричний транспорт» місцеві органи виконавчої влади, органи місцевого самоврядування забезпечують реалізацію державної політики у сфері міського електричного транспорту, а також розробляють регіональні та місцеві програми його розвитку і забезпечують їх виконання, встановлюють тарифи на проїзд, організовують перевезення пасажирів та здійснюють контроль за ним, встановлюють порядок справляння плати за проїзд, інформують населення про зміни, що стосуються надання транспортних послуг, забезпечують координацію роботи, пов'язаної з функціонуванням міського електричного транспорту та інших видів міського транспорту, створюють належні дорожні умови для здійснення перевезень, реалізують заходи з розвитку, вдосконалення та облаштування маршрутної мережі, виконують інші функції щодо створення безпечних умов діяльності у сфері міського електричного транспорту згідно із законодавством.</w:t>
      </w:r>
    </w:p>
    <w:p w:rsidR="00D378E7" w:rsidRPr="00EB7942" w:rsidRDefault="00D378E7" w:rsidP="00D378E7">
      <w:pPr>
        <w:pStyle w:val="rvps2"/>
        <w:shd w:val="clear" w:color="auto" w:fill="FFFFFF"/>
        <w:tabs>
          <w:tab w:val="left" w:pos="851"/>
        </w:tabs>
        <w:spacing w:before="0" w:beforeAutospacing="0" w:after="0" w:afterAutospacing="0"/>
        <w:ind w:firstLine="567"/>
        <w:jc w:val="both"/>
        <w:rPr>
          <w:sz w:val="28"/>
          <w:szCs w:val="28"/>
          <w:lang w:val="uk-UA"/>
        </w:rPr>
      </w:pPr>
      <w:r w:rsidRPr="00EB7942">
        <w:rPr>
          <w:sz w:val="28"/>
          <w:szCs w:val="28"/>
          <w:lang w:val="uk-UA"/>
        </w:rPr>
        <w:t>З урахуванням вищевикладеного відсутність у тому числі і фінансової зацікавленості органів місцевого самоврядування в посиленні контролю за виконанням вимог законодавства на транспорті, оскільки це потребує додаткових коштів для утримання штату контролерів, створює реальний фактор ризику для настання негативного наслідку у вигляді зменшення рівня оплати транспортних послуг, при реалізації однієї з ключових реформ у транспортній галузі, а саме впровадження електронного квитка.</w:t>
      </w:r>
    </w:p>
    <w:p w:rsidR="00D378E7" w:rsidRPr="00EB7942" w:rsidRDefault="00D378E7" w:rsidP="00D378E7">
      <w:pPr>
        <w:tabs>
          <w:tab w:val="left" w:pos="851"/>
        </w:tabs>
        <w:ind w:firstLine="567"/>
        <w:jc w:val="both"/>
        <w:rPr>
          <w:b/>
          <w:sz w:val="28"/>
          <w:szCs w:val="28"/>
        </w:rPr>
      </w:pPr>
      <w:r w:rsidRPr="00EB7942">
        <w:rPr>
          <w:b/>
          <w:sz w:val="28"/>
          <w:szCs w:val="28"/>
        </w:rPr>
        <w:t>3. Суть проєкту акта</w:t>
      </w:r>
    </w:p>
    <w:p w:rsidR="001C5603" w:rsidRDefault="001C5603" w:rsidP="00D378E7">
      <w:pPr>
        <w:shd w:val="clear" w:color="auto" w:fill="FFFFFF"/>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8"/>
          <w:szCs w:val="28"/>
        </w:rPr>
      </w:pPr>
    </w:p>
    <w:p w:rsidR="00D378E7" w:rsidRPr="00EB7942" w:rsidRDefault="00D378E7" w:rsidP="00D378E7">
      <w:pPr>
        <w:shd w:val="clear" w:color="auto" w:fill="FFFFFF"/>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8"/>
          <w:szCs w:val="28"/>
          <w:lang w:eastAsia="ru-RU"/>
        </w:rPr>
      </w:pPr>
      <w:r w:rsidRPr="00EB7942">
        <w:rPr>
          <w:sz w:val="28"/>
          <w:szCs w:val="28"/>
        </w:rPr>
        <w:t>Законопроєктом передбачається внести зміну</w:t>
      </w:r>
      <w:r w:rsidRPr="00EB7942">
        <w:rPr>
          <w:b/>
          <w:sz w:val="28"/>
          <w:szCs w:val="28"/>
        </w:rPr>
        <w:t xml:space="preserve"> </w:t>
      </w:r>
      <w:r w:rsidRPr="00EB7942">
        <w:rPr>
          <w:sz w:val="28"/>
          <w:szCs w:val="28"/>
        </w:rPr>
        <w:t>до частини першої статті 64 Бюджетного кодексу України, доповнивши її новим підпунктом такого змісту: «38</w:t>
      </w:r>
      <w:r w:rsidRPr="00EB7942">
        <w:rPr>
          <w:rStyle w:val="rvts37"/>
          <w:bCs/>
          <w:sz w:val="28"/>
          <w:szCs w:val="28"/>
          <w:bdr w:val="none" w:sz="0" w:space="0" w:color="auto" w:frame="1"/>
          <w:vertAlign w:val="superscript"/>
        </w:rPr>
        <w:t>1</w:t>
      </w:r>
      <w:r w:rsidRPr="00EB7942">
        <w:rPr>
          <w:sz w:val="28"/>
          <w:szCs w:val="28"/>
        </w:rPr>
        <w:t xml:space="preserve">) адміністративні штрафи, що накладаються органами електротранспорту (тролейбус, трамвай), уповноваженими законом розглядати справи про адміністративні правопорушення, зв’язані з порушенням правил користування </w:t>
      </w:r>
      <w:r w:rsidRPr="00EB7942">
        <w:rPr>
          <w:sz w:val="28"/>
          <w:szCs w:val="28"/>
          <w:lang w:eastAsia="ru-RU"/>
        </w:rPr>
        <w:t>електротранспортом</w:t>
      </w:r>
      <w:r w:rsidRPr="00EB7942">
        <w:rPr>
          <w:sz w:val="28"/>
          <w:szCs w:val="28"/>
        </w:rPr>
        <w:t>;».</w:t>
      </w:r>
    </w:p>
    <w:p w:rsidR="00D378E7" w:rsidRPr="00C750B7" w:rsidRDefault="00D378E7" w:rsidP="00C750B7">
      <w:pPr>
        <w:shd w:val="clear" w:color="auto" w:fill="FFFFFF"/>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sz w:val="28"/>
          <w:szCs w:val="28"/>
          <w:shd w:val="clear" w:color="auto" w:fill="FFFFFF"/>
        </w:rPr>
      </w:pPr>
      <w:r w:rsidRPr="00EB7942">
        <w:rPr>
          <w:sz w:val="28"/>
          <w:szCs w:val="28"/>
          <w:lang w:eastAsia="ru-RU"/>
        </w:rPr>
        <w:t>Таким чином, вищезгадані адміністративні штрафи належатимуть д</w:t>
      </w:r>
      <w:r w:rsidRPr="00EB7942">
        <w:rPr>
          <w:color w:val="000000"/>
          <w:sz w:val="28"/>
          <w:szCs w:val="28"/>
          <w:shd w:val="clear" w:color="auto" w:fill="FFFFFF"/>
        </w:rPr>
        <w:t xml:space="preserve">о доходів загального фонду </w:t>
      </w:r>
      <w:r w:rsidR="00577C7F">
        <w:rPr>
          <w:color w:val="000000"/>
          <w:sz w:val="28"/>
          <w:szCs w:val="28"/>
          <w:shd w:val="clear" w:color="auto" w:fill="FFFFFF"/>
        </w:rPr>
        <w:t xml:space="preserve">місцевих </w:t>
      </w:r>
      <w:r w:rsidRPr="00EB7942">
        <w:rPr>
          <w:color w:val="000000"/>
          <w:sz w:val="28"/>
          <w:szCs w:val="28"/>
          <w:shd w:val="clear" w:color="auto" w:fill="FFFFFF"/>
        </w:rPr>
        <w:t xml:space="preserve">бюджетів міст республіканського Автономної Республіки Крим та обласного значення, міст Києва та Севастополя, </w:t>
      </w:r>
      <w:r w:rsidR="00577C7F">
        <w:rPr>
          <w:color w:val="000000"/>
          <w:sz w:val="28"/>
          <w:szCs w:val="28"/>
          <w:shd w:val="clear" w:color="auto" w:fill="FFFFFF"/>
        </w:rPr>
        <w:t>де функціонує міський електричний транспорт</w:t>
      </w:r>
      <w:r w:rsidR="00C750B7">
        <w:rPr>
          <w:color w:val="000000"/>
          <w:sz w:val="28"/>
          <w:szCs w:val="28"/>
          <w:shd w:val="clear" w:color="auto" w:fill="FFFFFF"/>
        </w:rPr>
        <w:t xml:space="preserve"> та </w:t>
      </w:r>
      <w:r w:rsidRPr="00EB7942">
        <w:rPr>
          <w:color w:val="000000"/>
          <w:sz w:val="28"/>
          <w:szCs w:val="28"/>
          <w:shd w:val="clear" w:color="auto" w:fill="FFFFFF"/>
        </w:rPr>
        <w:t xml:space="preserve">залишаться в розпорядженні відповідних органів місцевого самоврядування. </w:t>
      </w:r>
    </w:p>
    <w:p w:rsidR="00D378E7" w:rsidRPr="00EB7942" w:rsidRDefault="00D378E7" w:rsidP="00D378E7">
      <w:pPr>
        <w:tabs>
          <w:tab w:val="left" w:pos="851"/>
        </w:tabs>
        <w:ind w:firstLine="567"/>
        <w:jc w:val="both"/>
        <w:rPr>
          <w:sz w:val="28"/>
          <w:szCs w:val="28"/>
        </w:rPr>
      </w:pPr>
    </w:p>
    <w:p w:rsidR="00D378E7" w:rsidRPr="00EB7942" w:rsidRDefault="00D378E7" w:rsidP="00D378E7">
      <w:pPr>
        <w:tabs>
          <w:tab w:val="left" w:pos="851"/>
        </w:tabs>
        <w:ind w:firstLine="567"/>
        <w:jc w:val="both"/>
        <w:rPr>
          <w:b/>
          <w:sz w:val="28"/>
          <w:szCs w:val="28"/>
        </w:rPr>
      </w:pPr>
      <w:r w:rsidRPr="00EB7942">
        <w:rPr>
          <w:b/>
          <w:sz w:val="28"/>
          <w:szCs w:val="28"/>
        </w:rPr>
        <w:t>4. Вплив на бюджет</w:t>
      </w:r>
    </w:p>
    <w:p w:rsidR="001C5603" w:rsidRDefault="001C5603" w:rsidP="00D378E7">
      <w:pPr>
        <w:shd w:val="clear" w:color="auto" w:fill="FFFFFF"/>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sz w:val="28"/>
          <w:szCs w:val="28"/>
          <w:shd w:val="clear" w:color="auto" w:fill="FFFFFF"/>
        </w:rPr>
      </w:pPr>
    </w:p>
    <w:p w:rsidR="00D378E7" w:rsidRPr="00EB7942" w:rsidRDefault="00D378E7" w:rsidP="00D378E7">
      <w:pPr>
        <w:shd w:val="clear" w:color="auto" w:fill="FFFFFF"/>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8"/>
          <w:szCs w:val="28"/>
          <w:lang w:eastAsia="ru-RU"/>
        </w:rPr>
      </w:pPr>
      <w:r w:rsidRPr="00EB7942">
        <w:rPr>
          <w:color w:val="000000"/>
          <w:sz w:val="28"/>
          <w:szCs w:val="28"/>
          <w:shd w:val="clear" w:color="auto" w:fill="FFFFFF"/>
        </w:rPr>
        <w:t>Реалізація закону не потребу</w:t>
      </w:r>
      <w:r w:rsidR="000025C3">
        <w:rPr>
          <w:color w:val="000000"/>
          <w:sz w:val="28"/>
          <w:szCs w:val="28"/>
          <w:shd w:val="clear" w:color="auto" w:fill="FFFFFF"/>
        </w:rPr>
        <w:t>ватиме</w:t>
      </w:r>
      <w:r w:rsidR="0067432E">
        <w:rPr>
          <w:color w:val="000000"/>
          <w:sz w:val="28"/>
          <w:szCs w:val="28"/>
          <w:shd w:val="clear" w:color="auto" w:fill="FFFFFF"/>
        </w:rPr>
        <w:t xml:space="preserve"> фінансування з Д</w:t>
      </w:r>
      <w:r w:rsidRPr="00EB7942">
        <w:rPr>
          <w:color w:val="000000"/>
          <w:sz w:val="28"/>
          <w:szCs w:val="28"/>
          <w:shd w:val="clear" w:color="auto" w:fill="FFFFFF"/>
        </w:rPr>
        <w:t>ержавного чи місцевого бюджетів. Однак р</w:t>
      </w:r>
      <w:r w:rsidRPr="00EB7942">
        <w:rPr>
          <w:sz w:val="28"/>
          <w:szCs w:val="28"/>
        </w:rPr>
        <w:t>еалізація закону матиме вплив на дохідну частину державного бюджету</w:t>
      </w:r>
      <w:r w:rsidR="00416641">
        <w:rPr>
          <w:sz w:val="28"/>
          <w:szCs w:val="28"/>
        </w:rPr>
        <w:t xml:space="preserve"> та місцевих бюджетів.</w:t>
      </w:r>
      <w:r w:rsidRPr="00EB7942">
        <w:rPr>
          <w:sz w:val="28"/>
          <w:szCs w:val="28"/>
        </w:rPr>
        <w:t xml:space="preserve"> </w:t>
      </w:r>
      <w:r w:rsidR="00416641">
        <w:rPr>
          <w:sz w:val="28"/>
          <w:szCs w:val="28"/>
        </w:rPr>
        <w:t>А</w:t>
      </w:r>
      <w:r w:rsidRPr="00EB7942">
        <w:rPr>
          <w:sz w:val="28"/>
          <w:szCs w:val="28"/>
        </w:rPr>
        <w:t xml:space="preserve">дміністративні штрафи, що накладаються органами електротранспорту (тролейбус, трамвай), уповноваженими законом розглядати справи про адміністративні правопорушення, зв’язані з порушенням правил користування </w:t>
      </w:r>
      <w:r w:rsidRPr="00EB7942">
        <w:rPr>
          <w:sz w:val="28"/>
          <w:szCs w:val="28"/>
          <w:lang w:eastAsia="ru-RU"/>
        </w:rPr>
        <w:t>електротранспортом,</w:t>
      </w:r>
      <w:r w:rsidRPr="00EB7942">
        <w:rPr>
          <w:sz w:val="28"/>
          <w:szCs w:val="28"/>
        </w:rPr>
        <w:t xml:space="preserve"> </w:t>
      </w:r>
      <w:r w:rsidRPr="00EB7942">
        <w:rPr>
          <w:sz w:val="28"/>
          <w:szCs w:val="28"/>
          <w:lang w:eastAsia="ru-RU"/>
        </w:rPr>
        <w:t>належатимуть д</w:t>
      </w:r>
      <w:r w:rsidRPr="00EB7942">
        <w:rPr>
          <w:color w:val="000000"/>
          <w:sz w:val="28"/>
          <w:szCs w:val="28"/>
          <w:shd w:val="clear" w:color="auto" w:fill="FFFFFF"/>
        </w:rPr>
        <w:t xml:space="preserve">о доходів загального фонду бюджетів міст республіканського Автономної Республіки Крим та обласного значення, міст Києва та Севастополя, </w:t>
      </w:r>
      <w:r w:rsidR="00577C7F">
        <w:rPr>
          <w:color w:val="000000"/>
          <w:sz w:val="28"/>
          <w:szCs w:val="28"/>
          <w:shd w:val="clear" w:color="auto" w:fill="FFFFFF"/>
        </w:rPr>
        <w:t>де функціонує міський електричний транспорт</w:t>
      </w:r>
      <w:r w:rsidRPr="00EB7942">
        <w:rPr>
          <w:color w:val="000000"/>
          <w:sz w:val="28"/>
          <w:szCs w:val="28"/>
          <w:shd w:val="clear" w:color="auto" w:fill="FFFFFF"/>
        </w:rPr>
        <w:t>. Статистичні дані вказують на суму орієнтовно в 4,5 мільйони гривень на рік, які не отримає Державний бюджет України у зв’язку з їх надходженням до місцевих бюджетів.</w:t>
      </w:r>
      <w:r w:rsidR="00416641">
        <w:rPr>
          <w:color w:val="000000"/>
          <w:sz w:val="28"/>
          <w:szCs w:val="28"/>
          <w:shd w:val="clear" w:color="auto" w:fill="FFFFFF"/>
        </w:rPr>
        <w:t xml:space="preserve"> Одночасно прогнозується зростання доходів місцевих бюджетів у сумі, що від </w:t>
      </w:r>
      <w:r w:rsidR="00D73155">
        <w:rPr>
          <w:color w:val="000000"/>
          <w:sz w:val="28"/>
          <w:szCs w:val="28"/>
          <w:shd w:val="clear" w:color="auto" w:fill="FFFFFF"/>
        </w:rPr>
        <w:t>3</w:t>
      </w:r>
      <w:r w:rsidR="00416641">
        <w:rPr>
          <w:color w:val="000000"/>
          <w:sz w:val="28"/>
          <w:szCs w:val="28"/>
          <w:shd w:val="clear" w:color="auto" w:fill="FFFFFF"/>
        </w:rPr>
        <w:t xml:space="preserve"> до 4 разів перевищує втрати державного бюджету, за рахунок зростання зацікавленості органів місцевого самоврядування у стягненні штрафів за вищезазначені порушення у сфері транспорту.</w:t>
      </w:r>
      <w:r w:rsidRPr="00EB7942">
        <w:rPr>
          <w:color w:val="000000"/>
          <w:sz w:val="28"/>
          <w:szCs w:val="28"/>
          <w:shd w:val="clear" w:color="auto" w:fill="FFFFFF"/>
        </w:rPr>
        <w:t xml:space="preserve"> Разом з тим Державний бюджет України отримає непрямі відшкодування  за рахунок інвестицій </w:t>
      </w:r>
      <w:r w:rsidRPr="00EB7942">
        <w:rPr>
          <w:sz w:val="28"/>
          <w:szCs w:val="28"/>
        </w:rPr>
        <w:t>в цифрову інфраструктуру, які заплановані ЄС в стратегії Єдиного Цифрового Ринку – Digital Single Market, і можуть становити 6-10 млрд євро. Також фактор ризику, якому запобігає законопроєкт не вимагатиме</w:t>
      </w:r>
      <w:r>
        <w:rPr>
          <w:sz w:val="28"/>
          <w:szCs w:val="28"/>
        </w:rPr>
        <w:t xml:space="preserve"> в середньостроковій перспективі</w:t>
      </w:r>
      <w:r w:rsidRPr="00EB7942">
        <w:rPr>
          <w:sz w:val="28"/>
          <w:szCs w:val="28"/>
        </w:rPr>
        <w:t xml:space="preserve"> додаткових витрат з місцевих бюджетів на ліквідацію наслідків зменшення рівня оплати за транспортні послуги. Додатково Державний бюджет України отримає вигоди від реалізації однієї з ключових реформ транспортної галузі впровадження електронного квитка. </w:t>
      </w:r>
    </w:p>
    <w:p w:rsidR="00D2697A" w:rsidRPr="00EB7942" w:rsidRDefault="00D2697A" w:rsidP="00D378E7">
      <w:pPr>
        <w:pStyle w:val="3"/>
        <w:tabs>
          <w:tab w:val="left" w:pos="851"/>
        </w:tabs>
        <w:rPr>
          <w:color w:val="auto"/>
          <w:szCs w:val="28"/>
        </w:rPr>
      </w:pPr>
    </w:p>
    <w:p w:rsidR="00D378E7" w:rsidRPr="00EB7942" w:rsidRDefault="00D378E7" w:rsidP="00D378E7">
      <w:pPr>
        <w:pStyle w:val="3"/>
        <w:tabs>
          <w:tab w:val="left" w:pos="851"/>
        </w:tabs>
        <w:rPr>
          <w:b/>
          <w:color w:val="auto"/>
          <w:szCs w:val="28"/>
        </w:rPr>
      </w:pPr>
      <w:r w:rsidRPr="00EB7942">
        <w:rPr>
          <w:b/>
          <w:color w:val="auto"/>
          <w:szCs w:val="28"/>
        </w:rPr>
        <w:t>5. Позиція заінтересованих сторін</w:t>
      </w:r>
    </w:p>
    <w:p w:rsidR="001C5603" w:rsidRDefault="001C5603" w:rsidP="00D378E7">
      <w:pPr>
        <w:pStyle w:val="3"/>
        <w:tabs>
          <w:tab w:val="left" w:pos="851"/>
        </w:tabs>
        <w:rPr>
          <w:color w:val="auto"/>
          <w:szCs w:val="28"/>
          <w:lang w:eastAsia="ru-RU"/>
        </w:rPr>
      </w:pPr>
    </w:p>
    <w:p w:rsidR="00D378E7" w:rsidRPr="00EB7942" w:rsidRDefault="00D378E7" w:rsidP="00D378E7">
      <w:pPr>
        <w:pStyle w:val="3"/>
        <w:tabs>
          <w:tab w:val="left" w:pos="851"/>
        </w:tabs>
        <w:rPr>
          <w:color w:val="auto"/>
          <w:szCs w:val="28"/>
          <w:lang w:eastAsia="ru-RU"/>
        </w:rPr>
      </w:pPr>
      <w:r w:rsidRPr="00EB7942">
        <w:rPr>
          <w:color w:val="auto"/>
          <w:szCs w:val="28"/>
          <w:lang w:eastAsia="ru-RU"/>
        </w:rPr>
        <w:t>Законопроєкт стосується питань функціонування місцевого самоврядування, прав та інтересів територіальних громад, місцевого та регіонального розвитку. Отримано позицію Асоціації міст України щодо законопроєкту.</w:t>
      </w:r>
    </w:p>
    <w:p w:rsidR="00D378E7" w:rsidRPr="00EB7942" w:rsidRDefault="00D378E7" w:rsidP="00D378E7">
      <w:pPr>
        <w:pStyle w:val="3"/>
        <w:tabs>
          <w:tab w:val="left" w:pos="851"/>
        </w:tabs>
        <w:rPr>
          <w:color w:val="auto"/>
          <w:szCs w:val="28"/>
          <w:lang w:eastAsia="ru-RU"/>
        </w:rPr>
      </w:pPr>
      <w:r w:rsidRPr="00EB7942">
        <w:rPr>
          <w:color w:val="auto"/>
          <w:szCs w:val="28"/>
          <w:lang w:eastAsia="ru-RU"/>
        </w:rPr>
        <w:t>Законопроєкт не стосується соціально-трудової сфери і сфери наукової та науково-технічної діяльності.</w:t>
      </w:r>
    </w:p>
    <w:p w:rsidR="00D378E7" w:rsidRPr="00EB7942" w:rsidRDefault="00D378E7" w:rsidP="00D378E7">
      <w:pPr>
        <w:pStyle w:val="3"/>
        <w:tabs>
          <w:tab w:val="left" w:pos="851"/>
        </w:tabs>
        <w:rPr>
          <w:color w:val="auto"/>
          <w:szCs w:val="28"/>
          <w:lang w:eastAsia="ru-RU"/>
        </w:rPr>
      </w:pPr>
      <w:r w:rsidRPr="00EB7942">
        <w:rPr>
          <w:color w:val="auto"/>
          <w:szCs w:val="28"/>
        </w:rPr>
        <w:t>Прогноз впливу</w:t>
      </w:r>
      <w:r w:rsidRPr="00EB7942">
        <w:rPr>
          <w:szCs w:val="28"/>
          <w:lang w:eastAsia="ru-RU"/>
        </w:rPr>
        <w:t xml:space="preserve"> </w:t>
      </w:r>
      <w:r w:rsidRPr="00EB7942">
        <w:rPr>
          <w:color w:val="auto"/>
          <w:szCs w:val="28"/>
          <w:lang w:eastAsia="ru-RU"/>
        </w:rPr>
        <w:t>на ключові інтереси заінтересованих сторін додається.</w:t>
      </w:r>
    </w:p>
    <w:p w:rsidR="00D378E7" w:rsidRDefault="00D378E7" w:rsidP="00D378E7">
      <w:pPr>
        <w:pStyle w:val="3"/>
        <w:tabs>
          <w:tab w:val="left" w:pos="851"/>
        </w:tabs>
        <w:rPr>
          <w:b/>
          <w:color w:val="auto"/>
          <w:szCs w:val="28"/>
        </w:rPr>
      </w:pPr>
    </w:p>
    <w:p w:rsidR="00D378E7" w:rsidRPr="00EB7942" w:rsidRDefault="00D378E7" w:rsidP="00D378E7">
      <w:pPr>
        <w:pStyle w:val="3"/>
        <w:tabs>
          <w:tab w:val="left" w:pos="851"/>
        </w:tabs>
        <w:rPr>
          <w:b/>
          <w:color w:val="auto"/>
          <w:szCs w:val="28"/>
        </w:rPr>
      </w:pPr>
      <w:r w:rsidRPr="00EB7942">
        <w:rPr>
          <w:b/>
          <w:color w:val="auto"/>
          <w:szCs w:val="28"/>
        </w:rPr>
        <w:t>6. Прогноз впливу</w:t>
      </w:r>
    </w:p>
    <w:p w:rsidR="001C5603" w:rsidRDefault="001C5603" w:rsidP="00D378E7">
      <w:pPr>
        <w:tabs>
          <w:tab w:val="left" w:pos="851"/>
        </w:tabs>
        <w:ind w:firstLine="567"/>
        <w:jc w:val="both"/>
        <w:outlineLvl w:val="3"/>
        <w:rPr>
          <w:bCs/>
          <w:sz w:val="28"/>
          <w:szCs w:val="28"/>
          <w:lang w:eastAsia="ru-RU"/>
        </w:rPr>
      </w:pPr>
    </w:p>
    <w:p w:rsidR="00D378E7" w:rsidRPr="00EB7942" w:rsidRDefault="00D378E7" w:rsidP="00D378E7">
      <w:pPr>
        <w:tabs>
          <w:tab w:val="left" w:pos="851"/>
        </w:tabs>
        <w:ind w:firstLine="567"/>
        <w:jc w:val="both"/>
        <w:outlineLvl w:val="3"/>
        <w:rPr>
          <w:bCs/>
          <w:sz w:val="28"/>
          <w:szCs w:val="28"/>
          <w:lang w:eastAsia="ru-RU"/>
        </w:rPr>
      </w:pPr>
      <w:r w:rsidRPr="00EB7942">
        <w:rPr>
          <w:bCs/>
          <w:sz w:val="28"/>
          <w:szCs w:val="28"/>
          <w:lang w:eastAsia="ru-RU"/>
        </w:rPr>
        <w:t xml:space="preserve">Реалізація </w:t>
      </w:r>
      <w:r w:rsidR="00577C7F">
        <w:rPr>
          <w:bCs/>
          <w:sz w:val="28"/>
          <w:szCs w:val="28"/>
          <w:lang w:eastAsia="ru-RU"/>
        </w:rPr>
        <w:t>З</w:t>
      </w:r>
      <w:r w:rsidRPr="00EB7942">
        <w:rPr>
          <w:bCs/>
          <w:sz w:val="28"/>
          <w:szCs w:val="28"/>
          <w:lang w:eastAsia="ru-RU"/>
        </w:rPr>
        <w:t xml:space="preserve">акону дасть змогу поповнити місцеві бюджети за рахунок коштів, стягнутих за адміністративні правопорушення у сфері </w:t>
      </w:r>
      <w:r w:rsidRPr="00EB7942">
        <w:rPr>
          <w:sz w:val="28"/>
          <w:szCs w:val="28"/>
        </w:rPr>
        <w:t xml:space="preserve">електротранспорту, що дозволить </w:t>
      </w:r>
      <w:r w:rsidRPr="00EB7942">
        <w:rPr>
          <w:bCs/>
          <w:sz w:val="28"/>
          <w:szCs w:val="28"/>
          <w:lang w:eastAsia="ru-RU"/>
        </w:rPr>
        <w:t>забезпечит</w:t>
      </w:r>
      <w:r w:rsidR="000025C3">
        <w:rPr>
          <w:bCs/>
          <w:sz w:val="28"/>
          <w:szCs w:val="28"/>
          <w:lang w:eastAsia="ru-RU"/>
        </w:rPr>
        <w:t>и</w:t>
      </w:r>
      <w:r w:rsidRPr="00EB7942">
        <w:rPr>
          <w:bCs/>
          <w:sz w:val="28"/>
          <w:szCs w:val="28"/>
          <w:lang w:eastAsia="ru-RU"/>
        </w:rPr>
        <w:t xml:space="preserve"> органи місцевого самоврядування</w:t>
      </w:r>
      <w:r>
        <w:rPr>
          <w:bCs/>
          <w:sz w:val="28"/>
          <w:szCs w:val="28"/>
          <w:lang w:eastAsia="ru-RU"/>
        </w:rPr>
        <w:t xml:space="preserve"> та їх</w:t>
      </w:r>
      <w:r w:rsidRPr="00EB7942">
        <w:rPr>
          <w:bCs/>
          <w:sz w:val="28"/>
          <w:szCs w:val="28"/>
          <w:lang w:eastAsia="ru-RU"/>
        </w:rPr>
        <w:t xml:space="preserve">  перевізників джерелом фінансування служби контролерів для підвищення контролю за дотриманням правил у сфері міського електричного транспорту, забезпечення реформи з впровадження електронного квитка на транспорті.</w:t>
      </w:r>
    </w:p>
    <w:p w:rsidR="00D378E7" w:rsidRPr="00EB7942" w:rsidRDefault="00D378E7" w:rsidP="00D378E7">
      <w:pPr>
        <w:tabs>
          <w:tab w:val="left" w:pos="851"/>
        </w:tabs>
        <w:ind w:firstLine="567"/>
        <w:jc w:val="both"/>
        <w:outlineLvl w:val="3"/>
        <w:rPr>
          <w:bCs/>
          <w:sz w:val="28"/>
          <w:szCs w:val="28"/>
          <w:lang w:eastAsia="ru-RU"/>
        </w:rPr>
      </w:pPr>
      <w:r w:rsidRPr="00EB7942">
        <w:rPr>
          <w:bCs/>
          <w:sz w:val="28"/>
          <w:szCs w:val="28"/>
          <w:lang w:eastAsia="ru-RU"/>
        </w:rPr>
        <w:t xml:space="preserve">Очікується значний позитивний вплив реалізації закону на забезпечення прав та інтересів держави у зв’язку з усуненням негативного фактору ризику </w:t>
      </w:r>
      <w:r w:rsidRPr="00EB7942">
        <w:rPr>
          <w:sz w:val="28"/>
          <w:szCs w:val="28"/>
        </w:rPr>
        <w:t>однієї з ключових реформ транспортної галузі впровадження електронного квитка</w:t>
      </w:r>
      <w:r w:rsidRPr="00EB7942">
        <w:rPr>
          <w:bCs/>
          <w:sz w:val="28"/>
          <w:szCs w:val="28"/>
          <w:lang w:eastAsia="ru-RU"/>
        </w:rPr>
        <w:t xml:space="preserve">. </w:t>
      </w:r>
    </w:p>
    <w:p w:rsidR="00D378E7" w:rsidRPr="00EB7942" w:rsidRDefault="00D378E7" w:rsidP="00D378E7">
      <w:pPr>
        <w:tabs>
          <w:tab w:val="left" w:pos="851"/>
        </w:tabs>
        <w:ind w:firstLine="567"/>
        <w:jc w:val="both"/>
        <w:outlineLvl w:val="3"/>
        <w:rPr>
          <w:bCs/>
          <w:sz w:val="28"/>
          <w:szCs w:val="28"/>
          <w:lang w:eastAsia="ru-RU"/>
        </w:rPr>
      </w:pPr>
      <w:r w:rsidRPr="00EB7942">
        <w:rPr>
          <w:bCs/>
          <w:sz w:val="28"/>
          <w:szCs w:val="28"/>
          <w:lang w:eastAsia="ru-RU"/>
        </w:rPr>
        <w:t>Мінінфраструктури здійснило моніторинг та узагальнення отриманої від органів місцевого самоврядування інформації щодо кількості скоєних адміністративних правопорушень у трамваях і тролейбусах (за безквитковий проїзд).</w:t>
      </w:r>
    </w:p>
    <w:p w:rsidR="00D378E7" w:rsidRPr="00EB7942" w:rsidRDefault="00D378E7" w:rsidP="00D378E7">
      <w:pPr>
        <w:tabs>
          <w:tab w:val="left" w:pos="851"/>
        </w:tabs>
        <w:ind w:firstLine="567"/>
        <w:jc w:val="both"/>
        <w:rPr>
          <w:sz w:val="28"/>
          <w:szCs w:val="28"/>
        </w:rPr>
      </w:pPr>
      <w:r w:rsidRPr="00EB7942">
        <w:rPr>
          <w:bCs/>
          <w:sz w:val="28"/>
          <w:szCs w:val="28"/>
          <w:lang w:eastAsia="ru-RU"/>
        </w:rPr>
        <w:t>Так, протягом</w:t>
      </w:r>
      <w:r w:rsidRPr="00EB7942">
        <w:rPr>
          <w:sz w:val="28"/>
          <w:szCs w:val="28"/>
        </w:rPr>
        <w:t xml:space="preserve"> 2017 та 2018 років, відповідно до наданої</w:t>
      </w:r>
      <w:r w:rsidRPr="00EB7942">
        <w:rPr>
          <w:bCs/>
          <w:sz w:val="28"/>
          <w:szCs w:val="28"/>
          <w:lang w:eastAsia="ru-RU"/>
        </w:rPr>
        <w:t xml:space="preserve"> органами місцевого самоврядування інформації, </w:t>
      </w:r>
      <w:r w:rsidRPr="00EB7942">
        <w:rPr>
          <w:sz w:val="28"/>
          <w:szCs w:val="28"/>
        </w:rPr>
        <w:t>скоєно відповідно 58 984 і 50 260  адміністративних правопорушень за безквитковий проїзд у міському електричному транспорті (</w:t>
      </w:r>
      <w:r w:rsidRPr="00EB7942">
        <w:rPr>
          <w:rStyle w:val="a3"/>
          <w:color w:val="auto"/>
          <w:sz w:val="28"/>
          <w:szCs w:val="28"/>
          <w:u w:val="none"/>
          <w:bdr w:val="none" w:sz="0" w:space="0" w:color="auto" w:frame="1"/>
          <w:shd w:val="clear" w:color="auto" w:fill="FFFFFF"/>
        </w:rPr>
        <w:t>абзаци четвертий</w:t>
      </w:r>
      <w:r w:rsidRPr="00EB7942">
        <w:rPr>
          <w:sz w:val="28"/>
          <w:szCs w:val="28"/>
          <w:shd w:val="clear" w:color="auto" w:fill="FFFFFF"/>
        </w:rPr>
        <w:t xml:space="preserve"> та </w:t>
      </w:r>
      <w:hyperlink r:id="rId46" w:anchor="n1152" w:tgtFrame="_blank" w:history="1">
        <w:r w:rsidRPr="00EB7942">
          <w:rPr>
            <w:rStyle w:val="a3"/>
            <w:color w:val="auto"/>
            <w:sz w:val="28"/>
            <w:szCs w:val="28"/>
            <w:u w:val="none"/>
            <w:bdr w:val="none" w:sz="0" w:space="0" w:color="auto" w:frame="1"/>
            <w:shd w:val="clear" w:color="auto" w:fill="FFFFFF"/>
          </w:rPr>
          <w:t>восьмий статті 135 Кодексу).</w:t>
        </w:r>
      </w:hyperlink>
      <w:r w:rsidRPr="00EB7942">
        <w:rPr>
          <w:rStyle w:val="a3"/>
          <w:color w:val="auto"/>
          <w:sz w:val="28"/>
          <w:szCs w:val="28"/>
          <w:u w:val="none"/>
          <w:bdr w:val="none" w:sz="0" w:space="0" w:color="auto" w:frame="1"/>
          <w:shd w:val="clear" w:color="auto" w:fill="FFFFFF"/>
        </w:rPr>
        <w:t xml:space="preserve"> </w:t>
      </w:r>
      <w:r w:rsidRPr="00EB7942">
        <w:rPr>
          <w:sz w:val="28"/>
          <w:szCs w:val="28"/>
        </w:rPr>
        <w:t>Водночас не було зафіксовано адміністративних правопорушень за статтями 119, 133, за статтею 134 – 25 адміністративних правопорушень.</w:t>
      </w:r>
    </w:p>
    <w:p w:rsidR="00D378E7" w:rsidRDefault="00D378E7" w:rsidP="00D378E7">
      <w:pPr>
        <w:tabs>
          <w:tab w:val="left" w:pos="851"/>
        </w:tabs>
        <w:ind w:firstLine="567"/>
        <w:jc w:val="both"/>
        <w:rPr>
          <w:sz w:val="28"/>
          <w:szCs w:val="28"/>
        </w:rPr>
      </w:pPr>
      <w:r w:rsidRPr="00EB7942">
        <w:rPr>
          <w:sz w:val="28"/>
          <w:szCs w:val="28"/>
        </w:rPr>
        <w:t xml:space="preserve">Обсяг коштів, стягнутих за безквитковий проїзд, за узагальненою інформацією, наданою </w:t>
      </w:r>
      <w:r w:rsidRPr="00EB7942">
        <w:rPr>
          <w:bCs/>
          <w:sz w:val="28"/>
          <w:szCs w:val="28"/>
          <w:lang w:eastAsia="ru-RU"/>
        </w:rPr>
        <w:t>органами місцевого самоврядування,</w:t>
      </w:r>
      <w:r w:rsidRPr="00EB7942">
        <w:rPr>
          <w:sz w:val="28"/>
          <w:szCs w:val="28"/>
        </w:rPr>
        <w:t xml:space="preserve"> становить у 2017 році – 4 223 341,4 грн, з яких 4 003 486,4 грн перераховано до державного бюджету, а 219 855,0 грн обліковувалися як інші доходи підприємства і до державного бюджету не перераховувалися; у 2018 році – відповідно стягнуто 4 632 084,0 грн, які в повному обсязі перераховано до державного бюджету.</w:t>
      </w:r>
    </w:p>
    <w:p w:rsidR="00D73155" w:rsidRPr="00EB7942" w:rsidRDefault="00B334EA" w:rsidP="00D378E7">
      <w:pPr>
        <w:tabs>
          <w:tab w:val="left" w:pos="851"/>
        </w:tabs>
        <w:ind w:firstLine="567"/>
        <w:jc w:val="both"/>
        <w:rPr>
          <w:sz w:val="28"/>
          <w:szCs w:val="28"/>
        </w:rPr>
      </w:pPr>
      <w:r>
        <w:rPr>
          <w:sz w:val="28"/>
          <w:szCs w:val="28"/>
        </w:rPr>
        <w:t>У 2018 році підприємствами міського електричного транспорту, без метрополітену, було перевезено 1 682 512,3 тис. осіб, з них лише 247 826,3 тис. осіб у місті Києві. Частка міста Києва в пасажирському перевезенні міським електричним транспортом, без врахування метрополітену, становить менше 15%, проте на місто Київ припадає понад 90% частки у стягнутих штрафах</w:t>
      </w:r>
      <w:r w:rsidR="00D73155">
        <w:rPr>
          <w:sz w:val="28"/>
          <w:szCs w:val="28"/>
        </w:rPr>
        <w:t>, що на понад 6 разів перевищує його частку в перевезеній кількості пасажирів</w:t>
      </w:r>
      <w:r>
        <w:rPr>
          <w:sz w:val="28"/>
          <w:szCs w:val="28"/>
        </w:rPr>
        <w:t>.</w:t>
      </w:r>
      <w:r w:rsidR="00D73155">
        <w:rPr>
          <w:sz w:val="28"/>
          <w:szCs w:val="28"/>
        </w:rPr>
        <w:t xml:space="preserve"> Зважаючи, що штраф накладається в </w:t>
      </w:r>
      <w:r w:rsidR="00D73155" w:rsidRPr="00D73155">
        <w:rPr>
          <w:color w:val="000000"/>
          <w:sz w:val="28"/>
          <w:szCs w:val="28"/>
          <w:shd w:val="clear" w:color="auto" w:fill="FFFFFF"/>
        </w:rPr>
        <w:t>двадцятикратному розмірі від вартості проїзду</w:t>
      </w:r>
      <w:r w:rsidR="00D73155">
        <w:rPr>
          <w:color w:val="000000"/>
          <w:sz w:val="28"/>
          <w:szCs w:val="28"/>
          <w:shd w:val="clear" w:color="auto" w:fill="FFFFFF"/>
        </w:rPr>
        <w:t>, а тариф на пасажирські перевезення становить від 2,5 грн в місті Кривий Ріг до 5 грн в місті Одеса, 6 грн в містах Дніпро, Львів, Харків, 8 грн в місті Києві та приймаючи середній рівень оплати в міському електричному транспорті однаковий для усіх міст України маємо обгрунтоване зростання сум штрафів за безквитковий проїзд від 3 до 4 разів, у разі прийняття законопроєкта, який значно підвищить рівень зацікавленості органів місцевого самоврядування в ефективній роботі служби контролерів.</w:t>
      </w:r>
    </w:p>
    <w:p w:rsidR="00D378E7" w:rsidRPr="00EB7942" w:rsidRDefault="00D378E7" w:rsidP="00D378E7">
      <w:pPr>
        <w:tabs>
          <w:tab w:val="left" w:pos="851"/>
          <w:tab w:val="left" w:pos="7017"/>
        </w:tabs>
        <w:ind w:firstLine="567"/>
        <w:jc w:val="both"/>
        <w:rPr>
          <w:bCs/>
          <w:sz w:val="28"/>
          <w:szCs w:val="28"/>
          <w:lang w:eastAsia="ru-RU"/>
        </w:rPr>
      </w:pPr>
      <w:r w:rsidRPr="00EB7942">
        <w:rPr>
          <w:bCs/>
          <w:sz w:val="28"/>
          <w:szCs w:val="28"/>
          <w:lang w:eastAsia="ru-RU"/>
        </w:rPr>
        <w:t xml:space="preserve">Закон за предметом правового регулювання не матиме відповідного впливу на ринкове середовище, громадян, розвиток регіонів, ринок праці, громадське здоров’я, екологію, навколишнє природне середовище та інші сфери суспільних відносин. </w:t>
      </w:r>
    </w:p>
    <w:p w:rsidR="00D378E7" w:rsidRPr="00EB7942" w:rsidRDefault="00D378E7" w:rsidP="00D378E7">
      <w:pPr>
        <w:tabs>
          <w:tab w:val="left" w:pos="851"/>
          <w:tab w:val="left" w:pos="7017"/>
        </w:tabs>
        <w:ind w:firstLine="567"/>
        <w:jc w:val="both"/>
        <w:rPr>
          <w:bCs/>
          <w:sz w:val="28"/>
          <w:szCs w:val="28"/>
          <w:lang w:eastAsia="ru-RU"/>
        </w:rPr>
      </w:pPr>
    </w:p>
    <w:p w:rsidR="00D378E7" w:rsidRPr="00EB7942" w:rsidRDefault="00D378E7" w:rsidP="00D378E7">
      <w:pPr>
        <w:pStyle w:val="3"/>
        <w:tabs>
          <w:tab w:val="left" w:pos="851"/>
        </w:tabs>
        <w:rPr>
          <w:b/>
          <w:color w:val="auto"/>
          <w:szCs w:val="28"/>
        </w:rPr>
      </w:pPr>
      <w:r w:rsidRPr="00EB7942">
        <w:rPr>
          <w:b/>
          <w:color w:val="auto"/>
          <w:szCs w:val="28"/>
        </w:rPr>
        <w:t xml:space="preserve">7. Позиція заінтересованих </w:t>
      </w:r>
      <w:r w:rsidRPr="00EB7942">
        <w:rPr>
          <w:b/>
          <w:color w:val="000000" w:themeColor="text1"/>
          <w:szCs w:val="28"/>
        </w:rPr>
        <w:t>органів</w:t>
      </w:r>
    </w:p>
    <w:p w:rsidR="001C5603" w:rsidRDefault="001C5603" w:rsidP="00D378E7">
      <w:pPr>
        <w:pStyle w:val="aa"/>
        <w:spacing w:before="0"/>
        <w:contextualSpacing/>
        <w:jc w:val="both"/>
        <w:rPr>
          <w:rFonts w:ascii="Times New Roman" w:hAnsi="Times New Roman"/>
          <w:sz w:val="28"/>
          <w:szCs w:val="28"/>
        </w:rPr>
      </w:pPr>
    </w:p>
    <w:p w:rsidR="00D378E7" w:rsidRPr="00EB7942" w:rsidRDefault="00D378E7" w:rsidP="00D378E7">
      <w:pPr>
        <w:pStyle w:val="aa"/>
        <w:spacing w:before="0"/>
        <w:contextualSpacing/>
        <w:jc w:val="both"/>
        <w:rPr>
          <w:rFonts w:ascii="Times New Roman" w:hAnsi="Times New Roman"/>
          <w:color w:val="000000"/>
          <w:sz w:val="28"/>
          <w:szCs w:val="28"/>
          <w:shd w:val="clear" w:color="auto" w:fill="FFFFFF"/>
        </w:rPr>
      </w:pPr>
      <w:r w:rsidRPr="00EB7942">
        <w:rPr>
          <w:rFonts w:ascii="Times New Roman" w:hAnsi="Times New Roman"/>
          <w:sz w:val="28"/>
          <w:szCs w:val="28"/>
        </w:rPr>
        <w:t>Законопроєкт погоджен</w:t>
      </w:r>
      <w:r w:rsidR="00405B0F">
        <w:rPr>
          <w:rFonts w:ascii="Times New Roman" w:hAnsi="Times New Roman"/>
          <w:sz w:val="28"/>
          <w:szCs w:val="28"/>
        </w:rPr>
        <w:t>о без зауважень</w:t>
      </w:r>
      <w:r w:rsidRPr="00EB7942">
        <w:rPr>
          <w:rFonts w:ascii="Times New Roman" w:hAnsi="Times New Roman"/>
          <w:bCs/>
          <w:sz w:val="28"/>
          <w:szCs w:val="28"/>
        </w:rPr>
        <w:t xml:space="preserve"> Міністерством розвитку економіки, торгівлі </w:t>
      </w:r>
      <w:r w:rsidR="000025C3">
        <w:rPr>
          <w:rFonts w:ascii="Times New Roman" w:hAnsi="Times New Roman"/>
          <w:bCs/>
          <w:sz w:val="28"/>
          <w:szCs w:val="28"/>
        </w:rPr>
        <w:t>та</w:t>
      </w:r>
      <w:r w:rsidRPr="00EB7942">
        <w:rPr>
          <w:rFonts w:ascii="Times New Roman" w:hAnsi="Times New Roman"/>
          <w:bCs/>
          <w:sz w:val="28"/>
          <w:szCs w:val="28"/>
        </w:rPr>
        <w:t xml:space="preserve"> сільського господарства України</w:t>
      </w:r>
      <w:r w:rsidR="009E49EB">
        <w:rPr>
          <w:rFonts w:ascii="Times New Roman" w:hAnsi="Times New Roman"/>
          <w:bCs/>
          <w:sz w:val="28"/>
          <w:szCs w:val="28"/>
        </w:rPr>
        <w:t xml:space="preserve">. </w:t>
      </w:r>
      <w:r w:rsidRPr="00EB7942">
        <w:rPr>
          <w:rFonts w:ascii="Times New Roman" w:hAnsi="Times New Roman"/>
          <w:bCs/>
          <w:sz w:val="28"/>
          <w:szCs w:val="28"/>
        </w:rPr>
        <w:t xml:space="preserve"> Міністерство фінансів України</w:t>
      </w:r>
      <w:r w:rsidR="009E49EB">
        <w:rPr>
          <w:rFonts w:ascii="Times New Roman" w:hAnsi="Times New Roman"/>
          <w:bCs/>
          <w:sz w:val="28"/>
          <w:szCs w:val="28"/>
        </w:rPr>
        <w:t xml:space="preserve"> з</w:t>
      </w:r>
      <w:r w:rsidR="009E49EB" w:rsidRPr="00EB7942">
        <w:rPr>
          <w:rFonts w:ascii="Times New Roman" w:hAnsi="Times New Roman"/>
          <w:sz w:val="28"/>
          <w:szCs w:val="28"/>
        </w:rPr>
        <w:t>аконопроєкт</w:t>
      </w:r>
      <w:r w:rsidR="009E49EB">
        <w:rPr>
          <w:rFonts w:ascii="Times New Roman" w:hAnsi="Times New Roman"/>
          <w:sz w:val="28"/>
          <w:szCs w:val="28"/>
        </w:rPr>
        <w:t xml:space="preserve"> не підтримує</w:t>
      </w:r>
      <w:r w:rsidRPr="00EB7942">
        <w:rPr>
          <w:rFonts w:ascii="Times New Roman" w:hAnsi="Times New Roman"/>
          <w:color w:val="000000"/>
          <w:sz w:val="28"/>
          <w:szCs w:val="28"/>
          <w:shd w:val="clear" w:color="auto" w:fill="FFFFFF"/>
        </w:rPr>
        <w:t xml:space="preserve">. </w:t>
      </w:r>
    </w:p>
    <w:p w:rsidR="00975148" w:rsidRDefault="00975148" w:rsidP="00975148">
      <w:pPr>
        <w:shd w:val="clear" w:color="auto" w:fill="FFFFFF"/>
        <w:ind w:firstLine="567"/>
        <w:jc w:val="both"/>
        <w:textAlignment w:val="baseline"/>
        <w:rPr>
          <w:sz w:val="28"/>
          <w:szCs w:val="28"/>
        </w:rPr>
      </w:pPr>
      <w:r w:rsidRPr="00D93906">
        <w:rPr>
          <w:color w:val="000000"/>
          <w:sz w:val="28"/>
          <w:szCs w:val="28"/>
        </w:rPr>
        <w:t>З</w:t>
      </w:r>
      <w:r w:rsidRPr="00D93906">
        <w:rPr>
          <w:sz w:val="28"/>
          <w:szCs w:val="28"/>
        </w:rPr>
        <w:t xml:space="preserve">гідно з </w:t>
      </w:r>
      <w:r w:rsidRPr="00D93906">
        <w:rPr>
          <w:color w:val="000000"/>
          <w:sz w:val="28"/>
          <w:szCs w:val="28"/>
        </w:rPr>
        <w:t xml:space="preserve">висновком правової експертизи від </w:t>
      </w:r>
      <w:r w:rsidR="009E49EB">
        <w:rPr>
          <w:color w:val="000000"/>
          <w:sz w:val="28"/>
          <w:szCs w:val="28"/>
        </w:rPr>
        <w:t>20</w:t>
      </w:r>
      <w:r w:rsidR="00EC7A8E">
        <w:rPr>
          <w:color w:val="000000"/>
          <w:sz w:val="28"/>
          <w:szCs w:val="28"/>
        </w:rPr>
        <w:t>.0</w:t>
      </w:r>
      <w:r w:rsidR="009E49EB">
        <w:rPr>
          <w:color w:val="000000"/>
          <w:sz w:val="28"/>
          <w:szCs w:val="28"/>
        </w:rPr>
        <w:t>5</w:t>
      </w:r>
      <w:r w:rsidR="00EC7A8E">
        <w:rPr>
          <w:color w:val="000000"/>
          <w:sz w:val="28"/>
          <w:szCs w:val="28"/>
        </w:rPr>
        <w:t>.</w:t>
      </w:r>
      <w:r w:rsidRPr="00D93906">
        <w:rPr>
          <w:color w:val="000000"/>
          <w:sz w:val="28"/>
          <w:szCs w:val="28"/>
        </w:rPr>
        <w:t>20</w:t>
      </w:r>
      <w:r>
        <w:rPr>
          <w:color w:val="000000"/>
          <w:sz w:val="28"/>
          <w:szCs w:val="28"/>
        </w:rPr>
        <w:t>20</w:t>
      </w:r>
      <w:r w:rsidRPr="00D93906">
        <w:rPr>
          <w:color w:val="000000"/>
          <w:sz w:val="28"/>
          <w:szCs w:val="28"/>
        </w:rPr>
        <w:t>, наданим Міністерством юстиції України</w:t>
      </w:r>
      <w:r w:rsidRPr="00D93906">
        <w:rPr>
          <w:sz w:val="28"/>
          <w:szCs w:val="28"/>
        </w:rPr>
        <w:t xml:space="preserve">, </w:t>
      </w:r>
      <w:r>
        <w:rPr>
          <w:sz w:val="28"/>
          <w:szCs w:val="28"/>
        </w:rPr>
        <w:t>законо</w:t>
      </w:r>
      <w:r w:rsidRPr="00D93906">
        <w:rPr>
          <w:sz w:val="28"/>
          <w:szCs w:val="28"/>
        </w:rPr>
        <w:t>проєкт</w:t>
      </w:r>
      <w:r>
        <w:rPr>
          <w:sz w:val="28"/>
          <w:szCs w:val="28"/>
        </w:rPr>
        <w:t xml:space="preserve"> </w:t>
      </w:r>
      <w:r w:rsidRPr="00D93906">
        <w:rPr>
          <w:sz w:val="28"/>
          <w:szCs w:val="28"/>
        </w:rPr>
        <w:t xml:space="preserve"> </w:t>
      </w:r>
      <w:r w:rsidR="009E49EB">
        <w:rPr>
          <w:sz w:val="28"/>
          <w:szCs w:val="28"/>
        </w:rPr>
        <w:t>отримав загальну підсумкову оцінку: відповідний</w:t>
      </w:r>
      <w:r w:rsidRPr="00D93906">
        <w:rPr>
          <w:sz w:val="28"/>
          <w:szCs w:val="28"/>
        </w:rPr>
        <w:t>.</w:t>
      </w:r>
    </w:p>
    <w:p w:rsidR="009E49EB" w:rsidRPr="00D93906" w:rsidRDefault="009E49EB" w:rsidP="00975148">
      <w:pPr>
        <w:shd w:val="clear" w:color="auto" w:fill="FFFFFF"/>
        <w:ind w:firstLine="567"/>
        <w:jc w:val="both"/>
        <w:textAlignment w:val="baseline"/>
        <w:rPr>
          <w:color w:val="000000"/>
          <w:sz w:val="28"/>
          <w:szCs w:val="28"/>
        </w:rPr>
      </w:pPr>
    </w:p>
    <w:p w:rsidR="00D378E7" w:rsidRPr="00EB7942" w:rsidRDefault="00D378E7" w:rsidP="00D378E7">
      <w:pPr>
        <w:pStyle w:val="3"/>
        <w:tabs>
          <w:tab w:val="left" w:pos="851"/>
        </w:tabs>
        <w:rPr>
          <w:bCs/>
          <w:szCs w:val="28"/>
        </w:rPr>
      </w:pPr>
      <w:r w:rsidRPr="00EB7942">
        <w:rPr>
          <w:b/>
          <w:color w:val="auto"/>
          <w:szCs w:val="28"/>
        </w:rPr>
        <w:t xml:space="preserve">8. Ризики та обмеження </w:t>
      </w:r>
    </w:p>
    <w:p w:rsidR="001C5603" w:rsidRDefault="001C5603" w:rsidP="00D378E7">
      <w:pPr>
        <w:shd w:val="clear" w:color="auto" w:fill="FFFFFF"/>
        <w:ind w:firstLine="567"/>
        <w:jc w:val="both"/>
        <w:textAlignment w:val="baseline"/>
        <w:rPr>
          <w:sz w:val="28"/>
          <w:szCs w:val="28"/>
        </w:rPr>
      </w:pPr>
    </w:p>
    <w:p w:rsidR="00D378E7" w:rsidRPr="00EB7942" w:rsidRDefault="00577C7F" w:rsidP="00D378E7">
      <w:pPr>
        <w:shd w:val="clear" w:color="auto" w:fill="FFFFFF"/>
        <w:ind w:firstLine="567"/>
        <w:jc w:val="both"/>
        <w:textAlignment w:val="baseline"/>
        <w:rPr>
          <w:sz w:val="28"/>
          <w:szCs w:val="28"/>
        </w:rPr>
      </w:pPr>
      <w:r>
        <w:rPr>
          <w:sz w:val="28"/>
          <w:szCs w:val="28"/>
        </w:rPr>
        <w:t xml:space="preserve">У законопроєкті відсутні положення, що </w:t>
      </w:r>
      <w:r w:rsidR="00D378E7" w:rsidRPr="00EB7942">
        <w:rPr>
          <w:color w:val="000000"/>
          <w:sz w:val="28"/>
          <w:szCs w:val="28"/>
        </w:rPr>
        <w:t>стосу</w:t>
      </w:r>
      <w:r>
        <w:rPr>
          <w:color w:val="000000"/>
          <w:sz w:val="28"/>
          <w:szCs w:val="28"/>
        </w:rPr>
        <w:t>ю</w:t>
      </w:r>
      <w:r w:rsidR="00D378E7" w:rsidRPr="00EB7942">
        <w:rPr>
          <w:color w:val="000000"/>
          <w:sz w:val="28"/>
          <w:szCs w:val="28"/>
        </w:rPr>
        <w:t>ться Конвенції про захист прав людини і основоположних свобод з урахуванням практики Європейського суду з прав людини та вплива</w:t>
      </w:r>
      <w:r>
        <w:rPr>
          <w:color w:val="000000"/>
          <w:sz w:val="28"/>
          <w:szCs w:val="28"/>
        </w:rPr>
        <w:t>ють</w:t>
      </w:r>
      <w:r w:rsidR="00D378E7" w:rsidRPr="00EB7942">
        <w:rPr>
          <w:color w:val="000000"/>
          <w:sz w:val="28"/>
          <w:szCs w:val="28"/>
        </w:rPr>
        <w:t xml:space="preserve"> на забезпечення рівних прав та</w:t>
      </w:r>
      <w:r>
        <w:rPr>
          <w:color w:val="000000"/>
          <w:sz w:val="28"/>
          <w:szCs w:val="28"/>
        </w:rPr>
        <w:t xml:space="preserve"> можливостей жінок і чоловіків, </w:t>
      </w:r>
      <w:r w:rsidR="00D378E7" w:rsidRPr="00EB7942">
        <w:rPr>
          <w:color w:val="000000"/>
          <w:sz w:val="28"/>
          <w:szCs w:val="28"/>
        </w:rPr>
        <w:t>міст</w:t>
      </w:r>
      <w:r>
        <w:rPr>
          <w:color w:val="000000"/>
          <w:sz w:val="28"/>
          <w:szCs w:val="28"/>
        </w:rPr>
        <w:t>я</w:t>
      </w:r>
      <w:r w:rsidR="00D378E7" w:rsidRPr="00EB7942">
        <w:rPr>
          <w:color w:val="000000"/>
          <w:sz w:val="28"/>
          <w:szCs w:val="28"/>
        </w:rPr>
        <w:t>ть ризики вчинення корупційних правопорушень та правоп</w:t>
      </w:r>
      <w:r>
        <w:rPr>
          <w:color w:val="000000"/>
          <w:sz w:val="28"/>
          <w:szCs w:val="28"/>
        </w:rPr>
        <w:t xml:space="preserve">орушень, пов’язаних з корупцією, </w:t>
      </w:r>
      <w:r w:rsidR="00D378E7" w:rsidRPr="00EB7942">
        <w:rPr>
          <w:color w:val="000000"/>
          <w:sz w:val="28"/>
          <w:szCs w:val="28"/>
        </w:rPr>
        <w:t xml:space="preserve"> с</w:t>
      </w:r>
      <w:r>
        <w:rPr>
          <w:color w:val="000000"/>
          <w:sz w:val="28"/>
          <w:szCs w:val="28"/>
        </w:rPr>
        <w:t xml:space="preserve">творюють підстави для дискримінації. </w:t>
      </w:r>
    </w:p>
    <w:p w:rsidR="00D378E7" w:rsidRPr="00EB7942" w:rsidRDefault="00D378E7" w:rsidP="00D378E7">
      <w:pPr>
        <w:tabs>
          <w:tab w:val="left" w:pos="851"/>
        </w:tabs>
        <w:ind w:firstLine="567"/>
        <w:jc w:val="both"/>
        <w:rPr>
          <w:sz w:val="28"/>
          <w:szCs w:val="28"/>
        </w:rPr>
      </w:pPr>
    </w:p>
    <w:p w:rsidR="00D378E7" w:rsidRPr="00EB7942" w:rsidRDefault="00D378E7" w:rsidP="00D378E7">
      <w:pPr>
        <w:pStyle w:val="aa"/>
        <w:spacing w:before="0"/>
        <w:contextualSpacing/>
        <w:jc w:val="both"/>
        <w:rPr>
          <w:rFonts w:ascii="Times New Roman" w:hAnsi="Times New Roman"/>
          <w:b/>
          <w:sz w:val="28"/>
          <w:szCs w:val="28"/>
        </w:rPr>
      </w:pPr>
      <w:r w:rsidRPr="00EB7942">
        <w:rPr>
          <w:rFonts w:ascii="Times New Roman" w:hAnsi="Times New Roman"/>
          <w:b/>
          <w:sz w:val="28"/>
          <w:szCs w:val="28"/>
        </w:rPr>
        <w:t>9. Підстава розроблення проєкту акта</w:t>
      </w:r>
    </w:p>
    <w:p w:rsidR="001C5603" w:rsidRDefault="001C5603" w:rsidP="00D378E7">
      <w:pPr>
        <w:pStyle w:val="aa"/>
        <w:spacing w:before="0"/>
        <w:contextualSpacing/>
        <w:jc w:val="both"/>
        <w:rPr>
          <w:rFonts w:ascii="Times New Roman" w:hAnsi="Times New Roman"/>
          <w:sz w:val="28"/>
          <w:szCs w:val="28"/>
        </w:rPr>
      </w:pPr>
    </w:p>
    <w:p w:rsidR="00D378E7" w:rsidRPr="00EB7942" w:rsidRDefault="00577C7F" w:rsidP="00D378E7">
      <w:pPr>
        <w:pStyle w:val="aa"/>
        <w:spacing w:before="0"/>
        <w:contextualSpacing/>
        <w:jc w:val="both"/>
        <w:rPr>
          <w:rFonts w:ascii="Times New Roman" w:hAnsi="Times New Roman"/>
          <w:sz w:val="28"/>
          <w:szCs w:val="28"/>
        </w:rPr>
      </w:pPr>
      <w:r>
        <w:rPr>
          <w:rFonts w:ascii="Times New Roman" w:hAnsi="Times New Roman"/>
          <w:sz w:val="28"/>
          <w:szCs w:val="28"/>
        </w:rPr>
        <w:t>Законопроєкт</w:t>
      </w:r>
      <w:r w:rsidR="00D378E7" w:rsidRPr="00EB7942">
        <w:rPr>
          <w:rFonts w:ascii="Times New Roman" w:hAnsi="Times New Roman"/>
          <w:sz w:val="28"/>
          <w:szCs w:val="28"/>
        </w:rPr>
        <w:t xml:space="preserve"> розроблено за власною ініціативою Міністерства інфраструктури України.</w:t>
      </w:r>
    </w:p>
    <w:p w:rsidR="00D378E7" w:rsidRPr="00EB7942" w:rsidRDefault="00D378E7" w:rsidP="00D378E7">
      <w:pPr>
        <w:pStyle w:val="3"/>
        <w:tabs>
          <w:tab w:val="left" w:pos="851"/>
        </w:tabs>
        <w:rPr>
          <w:color w:val="auto"/>
          <w:szCs w:val="28"/>
        </w:rPr>
      </w:pPr>
    </w:p>
    <w:p w:rsidR="008D7B04" w:rsidRDefault="008D7B04" w:rsidP="008D7B04">
      <w:pPr>
        <w:tabs>
          <w:tab w:val="left" w:pos="360"/>
        </w:tabs>
        <w:ind w:firstLine="1418"/>
        <w:jc w:val="both"/>
        <w:rPr>
          <w:sz w:val="28"/>
          <w:szCs w:val="28"/>
        </w:rPr>
      </w:pPr>
    </w:p>
    <w:p w:rsidR="00D378E7" w:rsidRPr="00EB7942" w:rsidRDefault="00D378E7" w:rsidP="00D378E7">
      <w:pPr>
        <w:tabs>
          <w:tab w:val="left" w:pos="851"/>
        </w:tabs>
        <w:ind w:firstLine="567"/>
        <w:jc w:val="both"/>
        <w:rPr>
          <w:color w:val="000000"/>
          <w:spacing w:val="3"/>
          <w:sz w:val="28"/>
          <w:szCs w:val="28"/>
        </w:rPr>
      </w:pPr>
    </w:p>
    <w:p w:rsidR="001420DF" w:rsidRDefault="00D378E7" w:rsidP="00D378E7">
      <w:pPr>
        <w:tabs>
          <w:tab w:val="left" w:pos="851"/>
        </w:tabs>
        <w:rPr>
          <w:sz w:val="28"/>
          <w:szCs w:val="28"/>
        </w:rPr>
      </w:pPr>
      <w:r w:rsidRPr="00EB7942">
        <w:rPr>
          <w:sz w:val="28"/>
          <w:szCs w:val="28"/>
        </w:rPr>
        <w:t>Міністр інфраструктури України</w:t>
      </w:r>
      <w:r w:rsidRPr="00EB7942">
        <w:rPr>
          <w:sz w:val="28"/>
          <w:szCs w:val="28"/>
        </w:rPr>
        <w:tab/>
      </w:r>
      <w:r w:rsidRPr="00EB7942">
        <w:rPr>
          <w:sz w:val="28"/>
          <w:szCs w:val="28"/>
        </w:rPr>
        <w:tab/>
      </w:r>
      <w:r w:rsidR="001420DF">
        <w:rPr>
          <w:sz w:val="28"/>
          <w:szCs w:val="28"/>
        </w:rPr>
        <w:t xml:space="preserve">   </w:t>
      </w:r>
      <w:r w:rsidR="001C5603">
        <w:rPr>
          <w:sz w:val="28"/>
          <w:szCs w:val="28"/>
        </w:rPr>
        <w:t xml:space="preserve">           </w:t>
      </w:r>
      <w:r w:rsidR="001420DF">
        <w:rPr>
          <w:sz w:val="28"/>
          <w:szCs w:val="28"/>
        </w:rPr>
        <w:t xml:space="preserve">  </w:t>
      </w:r>
      <w:r w:rsidR="00FE300C">
        <w:rPr>
          <w:sz w:val="28"/>
          <w:szCs w:val="28"/>
        </w:rPr>
        <w:t xml:space="preserve">         </w:t>
      </w:r>
      <w:r w:rsidR="001420DF">
        <w:rPr>
          <w:sz w:val="28"/>
          <w:szCs w:val="28"/>
        </w:rPr>
        <w:t xml:space="preserve"> </w:t>
      </w:r>
      <w:r w:rsidR="00FE300C">
        <w:rPr>
          <w:sz w:val="28"/>
          <w:szCs w:val="28"/>
        </w:rPr>
        <w:t>Владислав КРИКЛІЙ</w:t>
      </w:r>
    </w:p>
    <w:p w:rsidR="008D7B04" w:rsidRPr="00EB7942" w:rsidRDefault="008D7B04" w:rsidP="00D378E7">
      <w:pPr>
        <w:tabs>
          <w:tab w:val="left" w:pos="851"/>
        </w:tabs>
        <w:rPr>
          <w:sz w:val="18"/>
          <w:szCs w:val="28"/>
        </w:rPr>
      </w:pPr>
    </w:p>
    <w:p w:rsidR="00D378E7" w:rsidRPr="00EB7942" w:rsidRDefault="00D378E7" w:rsidP="00D378E7">
      <w:pPr>
        <w:tabs>
          <w:tab w:val="left" w:pos="851"/>
        </w:tabs>
        <w:rPr>
          <w:sz w:val="28"/>
          <w:szCs w:val="28"/>
        </w:rPr>
      </w:pPr>
      <w:r w:rsidRPr="00EB7942">
        <w:rPr>
          <w:sz w:val="28"/>
          <w:szCs w:val="28"/>
        </w:rPr>
        <w:t>«____» ___________ 20__ р.</w:t>
      </w:r>
    </w:p>
    <w:p w:rsidR="00D378E7" w:rsidRPr="00EB7942" w:rsidRDefault="00D378E7" w:rsidP="00D378E7">
      <w:pPr>
        <w:tabs>
          <w:tab w:val="left" w:pos="851"/>
        </w:tabs>
        <w:ind w:firstLine="567"/>
        <w:rPr>
          <w:sz w:val="28"/>
          <w:szCs w:val="28"/>
        </w:rPr>
      </w:pPr>
    </w:p>
    <w:p w:rsidR="006C6B87" w:rsidRPr="00D378E7" w:rsidRDefault="006C6B87" w:rsidP="00D378E7"/>
    <w:sectPr w:rsidR="006C6B87" w:rsidRPr="00D378E7" w:rsidSect="00AA06CE">
      <w:headerReference w:type="default" r:id="rId47"/>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87DD4" w:rsidRDefault="00487DD4" w:rsidP="00EF662B">
      <w:r>
        <w:separator/>
      </w:r>
    </w:p>
  </w:endnote>
  <w:endnote w:type="continuationSeparator" w:id="0">
    <w:p w:rsidR="00487DD4" w:rsidRDefault="00487DD4" w:rsidP="00EF66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Antiqua">
    <w:altName w:val="Arial Narrow"/>
    <w:panose1 w:val="00000000000000000000"/>
    <w:charset w:val="00"/>
    <w:family w:val="roman"/>
    <w:notTrueType/>
    <w:pitch w:val="default"/>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87DD4" w:rsidRDefault="00487DD4" w:rsidP="00EF662B">
      <w:r>
        <w:separator/>
      </w:r>
    </w:p>
  </w:footnote>
  <w:footnote w:type="continuationSeparator" w:id="0">
    <w:p w:rsidR="00487DD4" w:rsidRDefault="00487DD4" w:rsidP="00EF662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14532691"/>
      <w:docPartObj>
        <w:docPartGallery w:val="Page Numbers (Top of Page)"/>
        <w:docPartUnique/>
      </w:docPartObj>
    </w:sdtPr>
    <w:sdtEndPr>
      <w:rPr>
        <w:sz w:val="28"/>
      </w:rPr>
    </w:sdtEndPr>
    <w:sdtContent>
      <w:p w:rsidR="0000685D" w:rsidRPr="00393991" w:rsidRDefault="0000685D">
        <w:pPr>
          <w:pStyle w:val="a4"/>
          <w:jc w:val="center"/>
          <w:rPr>
            <w:sz w:val="28"/>
          </w:rPr>
        </w:pPr>
        <w:r w:rsidRPr="00393991">
          <w:rPr>
            <w:sz w:val="28"/>
          </w:rPr>
          <w:fldChar w:fldCharType="begin"/>
        </w:r>
        <w:r w:rsidRPr="00393991">
          <w:rPr>
            <w:sz w:val="28"/>
          </w:rPr>
          <w:instrText>PAGE   \* MERGEFORMAT</w:instrText>
        </w:r>
        <w:r w:rsidRPr="00393991">
          <w:rPr>
            <w:sz w:val="28"/>
          </w:rPr>
          <w:fldChar w:fldCharType="separate"/>
        </w:r>
        <w:r w:rsidR="004E0A4F">
          <w:rPr>
            <w:noProof/>
            <w:sz w:val="28"/>
          </w:rPr>
          <w:t>2</w:t>
        </w:r>
        <w:r w:rsidRPr="00393991">
          <w:rPr>
            <w:sz w:val="28"/>
          </w:rPr>
          <w:fldChar w:fldCharType="end"/>
        </w:r>
      </w:p>
    </w:sdtContent>
  </w:sdt>
  <w:p w:rsidR="0000685D" w:rsidRDefault="0000685D">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AB6872"/>
    <w:multiLevelType w:val="hybridMultilevel"/>
    <w:tmpl w:val="32BEEF2A"/>
    <w:lvl w:ilvl="0" w:tplc="5FB62AFA">
      <w:start w:val="1"/>
      <w:numFmt w:val="decimal"/>
      <w:lvlText w:val="%1."/>
      <w:lvlJc w:val="left"/>
      <w:pPr>
        <w:ind w:left="927" w:hanging="360"/>
      </w:pPr>
    </w:lvl>
    <w:lvl w:ilvl="1" w:tplc="04220019">
      <w:start w:val="1"/>
      <w:numFmt w:val="lowerLetter"/>
      <w:lvlText w:val="%2."/>
      <w:lvlJc w:val="left"/>
      <w:pPr>
        <w:ind w:left="1647" w:hanging="360"/>
      </w:pPr>
    </w:lvl>
    <w:lvl w:ilvl="2" w:tplc="0422001B">
      <w:start w:val="1"/>
      <w:numFmt w:val="lowerRoman"/>
      <w:lvlText w:val="%3."/>
      <w:lvlJc w:val="right"/>
      <w:pPr>
        <w:ind w:left="2367" w:hanging="180"/>
      </w:pPr>
    </w:lvl>
    <w:lvl w:ilvl="3" w:tplc="0422000F">
      <w:start w:val="1"/>
      <w:numFmt w:val="decimal"/>
      <w:lvlText w:val="%4."/>
      <w:lvlJc w:val="left"/>
      <w:pPr>
        <w:ind w:left="3087" w:hanging="360"/>
      </w:pPr>
    </w:lvl>
    <w:lvl w:ilvl="4" w:tplc="04220019">
      <w:start w:val="1"/>
      <w:numFmt w:val="lowerLetter"/>
      <w:lvlText w:val="%5."/>
      <w:lvlJc w:val="left"/>
      <w:pPr>
        <w:ind w:left="3807" w:hanging="360"/>
      </w:pPr>
    </w:lvl>
    <w:lvl w:ilvl="5" w:tplc="0422001B">
      <w:start w:val="1"/>
      <w:numFmt w:val="lowerRoman"/>
      <w:lvlText w:val="%6."/>
      <w:lvlJc w:val="right"/>
      <w:pPr>
        <w:ind w:left="4527" w:hanging="180"/>
      </w:pPr>
    </w:lvl>
    <w:lvl w:ilvl="6" w:tplc="0422000F">
      <w:start w:val="1"/>
      <w:numFmt w:val="decimal"/>
      <w:lvlText w:val="%7."/>
      <w:lvlJc w:val="left"/>
      <w:pPr>
        <w:ind w:left="5247" w:hanging="360"/>
      </w:pPr>
    </w:lvl>
    <w:lvl w:ilvl="7" w:tplc="04220019">
      <w:start w:val="1"/>
      <w:numFmt w:val="lowerLetter"/>
      <w:lvlText w:val="%8."/>
      <w:lvlJc w:val="left"/>
      <w:pPr>
        <w:ind w:left="5967" w:hanging="360"/>
      </w:pPr>
    </w:lvl>
    <w:lvl w:ilvl="8" w:tplc="0422001B">
      <w:start w:val="1"/>
      <w:numFmt w:val="lowerRoman"/>
      <w:lvlText w:val="%9."/>
      <w:lvlJc w:val="right"/>
      <w:pPr>
        <w:ind w:left="6687" w:hanging="180"/>
      </w:pPr>
    </w:lvl>
  </w:abstractNum>
  <w:abstractNum w:abstractNumId="1" w15:restartNumberingAfterBreak="0">
    <w:nsid w:val="61D567E1"/>
    <w:multiLevelType w:val="hybridMultilevel"/>
    <w:tmpl w:val="CB7619E0"/>
    <w:lvl w:ilvl="0" w:tplc="F54E7564">
      <w:start w:val="1"/>
      <w:numFmt w:val="decimal"/>
      <w:lvlText w:val="%1."/>
      <w:lvlJc w:val="left"/>
      <w:pPr>
        <w:ind w:left="927" w:hanging="360"/>
      </w:pPr>
      <w:rPr>
        <w:rFonts w:hint="default"/>
        <w:b/>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7F62"/>
    <w:rsid w:val="000025C3"/>
    <w:rsid w:val="000056D8"/>
    <w:rsid w:val="0000685D"/>
    <w:rsid w:val="00015F0A"/>
    <w:rsid w:val="00035186"/>
    <w:rsid w:val="00040102"/>
    <w:rsid w:val="000524A2"/>
    <w:rsid w:val="000719A0"/>
    <w:rsid w:val="000742CC"/>
    <w:rsid w:val="00086E1A"/>
    <w:rsid w:val="00087CBF"/>
    <w:rsid w:val="000C3910"/>
    <w:rsid w:val="000C65D2"/>
    <w:rsid w:val="000E2D2D"/>
    <w:rsid w:val="000E52C7"/>
    <w:rsid w:val="001036D2"/>
    <w:rsid w:val="00107F1B"/>
    <w:rsid w:val="00107F53"/>
    <w:rsid w:val="00114662"/>
    <w:rsid w:val="00133806"/>
    <w:rsid w:val="0013618D"/>
    <w:rsid w:val="001420DF"/>
    <w:rsid w:val="00146D43"/>
    <w:rsid w:val="00153868"/>
    <w:rsid w:val="00157A3C"/>
    <w:rsid w:val="00171C54"/>
    <w:rsid w:val="00173D96"/>
    <w:rsid w:val="001802EA"/>
    <w:rsid w:val="00191913"/>
    <w:rsid w:val="001C5603"/>
    <w:rsid w:val="001E438C"/>
    <w:rsid w:val="001F6682"/>
    <w:rsid w:val="0020669B"/>
    <w:rsid w:val="002072C7"/>
    <w:rsid w:val="002104AC"/>
    <w:rsid w:val="002272C2"/>
    <w:rsid w:val="00231040"/>
    <w:rsid w:val="002332F1"/>
    <w:rsid w:val="002405A5"/>
    <w:rsid w:val="002643F3"/>
    <w:rsid w:val="002802CA"/>
    <w:rsid w:val="00290955"/>
    <w:rsid w:val="002A37FA"/>
    <w:rsid w:val="002B1072"/>
    <w:rsid w:val="002B3586"/>
    <w:rsid w:val="002C0F65"/>
    <w:rsid w:val="002D052F"/>
    <w:rsid w:val="002D0F15"/>
    <w:rsid w:val="002E3482"/>
    <w:rsid w:val="002F02F2"/>
    <w:rsid w:val="002F5284"/>
    <w:rsid w:val="00303CEE"/>
    <w:rsid w:val="00313B97"/>
    <w:rsid w:val="003223C6"/>
    <w:rsid w:val="00333D7B"/>
    <w:rsid w:val="00380C2F"/>
    <w:rsid w:val="00383810"/>
    <w:rsid w:val="00393991"/>
    <w:rsid w:val="003A5E25"/>
    <w:rsid w:val="003B0809"/>
    <w:rsid w:val="003C112B"/>
    <w:rsid w:val="003D413F"/>
    <w:rsid w:val="003E56CD"/>
    <w:rsid w:val="003E636C"/>
    <w:rsid w:val="003E67BB"/>
    <w:rsid w:val="003F229D"/>
    <w:rsid w:val="00405B0F"/>
    <w:rsid w:val="00410A22"/>
    <w:rsid w:val="00416641"/>
    <w:rsid w:val="00443331"/>
    <w:rsid w:val="00450319"/>
    <w:rsid w:val="0045450D"/>
    <w:rsid w:val="00463AAA"/>
    <w:rsid w:val="00487DD4"/>
    <w:rsid w:val="004C4753"/>
    <w:rsid w:val="004E0A4F"/>
    <w:rsid w:val="004F501B"/>
    <w:rsid w:val="00502B18"/>
    <w:rsid w:val="00507AF5"/>
    <w:rsid w:val="005366FE"/>
    <w:rsid w:val="0054314F"/>
    <w:rsid w:val="005507A1"/>
    <w:rsid w:val="00573373"/>
    <w:rsid w:val="00577243"/>
    <w:rsid w:val="0057787C"/>
    <w:rsid w:val="00577C7F"/>
    <w:rsid w:val="00584A0F"/>
    <w:rsid w:val="005A241B"/>
    <w:rsid w:val="005A4F40"/>
    <w:rsid w:val="005B3271"/>
    <w:rsid w:val="005E3885"/>
    <w:rsid w:val="005F0843"/>
    <w:rsid w:val="005F0B04"/>
    <w:rsid w:val="005F20E9"/>
    <w:rsid w:val="00626299"/>
    <w:rsid w:val="00633CAF"/>
    <w:rsid w:val="00634285"/>
    <w:rsid w:val="00654D0D"/>
    <w:rsid w:val="0067432E"/>
    <w:rsid w:val="0068171E"/>
    <w:rsid w:val="00692EB4"/>
    <w:rsid w:val="006C3ED7"/>
    <w:rsid w:val="006C6B87"/>
    <w:rsid w:val="006D2AEB"/>
    <w:rsid w:val="006E08BD"/>
    <w:rsid w:val="006E0F4F"/>
    <w:rsid w:val="007064FF"/>
    <w:rsid w:val="00716E1E"/>
    <w:rsid w:val="007222D8"/>
    <w:rsid w:val="00727D23"/>
    <w:rsid w:val="00741D4B"/>
    <w:rsid w:val="00744E02"/>
    <w:rsid w:val="007633B4"/>
    <w:rsid w:val="00765D1B"/>
    <w:rsid w:val="007B115D"/>
    <w:rsid w:val="007D00FF"/>
    <w:rsid w:val="007D2D2E"/>
    <w:rsid w:val="007E57D4"/>
    <w:rsid w:val="007E5B13"/>
    <w:rsid w:val="00875062"/>
    <w:rsid w:val="00877B8E"/>
    <w:rsid w:val="00883B44"/>
    <w:rsid w:val="0088478B"/>
    <w:rsid w:val="008869B3"/>
    <w:rsid w:val="008A77E5"/>
    <w:rsid w:val="008D7B04"/>
    <w:rsid w:val="00907DC2"/>
    <w:rsid w:val="00921668"/>
    <w:rsid w:val="0095356D"/>
    <w:rsid w:val="00966EB1"/>
    <w:rsid w:val="00971503"/>
    <w:rsid w:val="00975148"/>
    <w:rsid w:val="00987BE4"/>
    <w:rsid w:val="00990BC4"/>
    <w:rsid w:val="009A2CAA"/>
    <w:rsid w:val="009B62DD"/>
    <w:rsid w:val="009B7CF5"/>
    <w:rsid w:val="009E49EB"/>
    <w:rsid w:val="009F649E"/>
    <w:rsid w:val="00A02466"/>
    <w:rsid w:val="00A16B75"/>
    <w:rsid w:val="00A22452"/>
    <w:rsid w:val="00A50325"/>
    <w:rsid w:val="00A60EC8"/>
    <w:rsid w:val="00A65CB5"/>
    <w:rsid w:val="00A96A47"/>
    <w:rsid w:val="00AA06CE"/>
    <w:rsid w:val="00AA2718"/>
    <w:rsid w:val="00AD3B75"/>
    <w:rsid w:val="00AE60E2"/>
    <w:rsid w:val="00AF45A8"/>
    <w:rsid w:val="00B334EA"/>
    <w:rsid w:val="00B450EE"/>
    <w:rsid w:val="00B57FE8"/>
    <w:rsid w:val="00B62B17"/>
    <w:rsid w:val="00B922ED"/>
    <w:rsid w:val="00B94AAF"/>
    <w:rsid w:val="00B97F05"/>
    <w:rsid w:val="00BB7CE0"/>
    <w:rsid w:val="00BC027E"/>
    <w:rsid w:val="00BC3B71"/>
    <w:rsid w:val="00BC4B4A"/>
    <w:rsid w:val="00BC51A5"/>
    <w:rsid w:val="00BD419E"/>
    <w:rsid w:val="00BD721C"/>
    <w:rsid w:val="00C004B2"/>
    <w:rsid w:val="00C008F7"/>
    <w:rsid w:val="00C01B2E"/>
    <w:rsid w:val="00C045DB"/>
    <w:rsid w:val="00C4114E"/>
    <w:rsid w:val="00C423F7"/>
    <w:rsid w:val="00C62618"/>
    <w:rsid w:val="00C750B7"/>
    <w:rsid w:val="00C76F5C"/>
    <w:rsid w:val="00C839B8"/>
    <w:rsid w:val="00C907DE"/>
    <w:rsid w:val="00C951F3"/>
    <w:rsid w:val="00CA0303"/>
    <w:rsid w:val="00CA47FC"/>
    <w:rsid w:val="00CA606C"/>
    <w:rsid w:val="00CB39B9"/>
    <w:rsid w:val="00CC1F40"/>
    <w:rsid w:val="00CC30A7"/>
    <w:rsid w:val="00CD2881"/>
    <w:rsid w:val="00CE751A"/>
    <w:rsid w:val="00CF24FB"/>
    <w:rsid w:val="00D2697A"/>
    <w:rsid w:val="00D27134"/>
    <w:rsid w:val="00D30888"/>
    <w:rsid w:val="00D378E7"/>
    <w:rsid w:val="00D37AFB"/>
    <w:rsid w:val="00D73155"/>
    <w:rsid w:val="00DA119A"/>
    <w:rsid w:val="00DA2680"/>
    <w:rsid w:val="00DA75FF"/>
    <w:rsid w:val="00DC2B28"/>
    <w:rsid w:val="00DC444B"/>
    <w:rsid w:val="00DC7DA5"/>
    <w:rsid w:val="00DE443C"/>
    <w:rsid w:val="00DE4A20"/>
    <w:rsid w:val="00DE79AA"/>
    <w:rsid w:val="00DF20C7"/>
    <w:rsid w:val="00E415B2"/>
    <w:rsid w:val="00E5293E"/>
    <w:rsid w:val="00E529AE"/>
    <w:rsid w:val="00E52F5D"/>
    <w:rsid w:val="00E532A7"/>
    <w:rsid w:val="00E7387C"/>
    <w:rsid w:val="00E90B74"/>
    <w:rsid w:val="00EA582D"/>
    <w:rsid w:val="00EB1CBD"/>
    <w:rsid w:val="00EB1F10"/>
    <w:rsid w:val="00EB71D7"/>
    <w:rsid w:val="00EB7942"/>
    <w:rsid w:val="00EC7A8E"/>
    <w:rsid w:val="00EE7F62"/>
    <w:rsid w:val="00EF32F2"/>
    <w:rsid w:val="00EF4AB2"/>
    <w:rsid w:val="00EF662B"/>
    <w:rsid w:val="00EF72D3"/>
    <w:rsid w:val="00F03596"/>
    <w:rsid w:val="00F2766F"/>
    <w:rsid w:val="00F35EE7"/>
    <w:rsid w:val="00F42BBC"/>
    <w:rsid w:val="00F561CA"/>
    <w:rsid w:val="00F90917"/>
    <w:rsid w:val="00F97F41"/>
    <w:rsid w:val="00FA13D7"/>
    <w:rsid w:val="00FD7F04"/>
    <w:rsid w:val="00FE2C6A"/>
    <w:rsid w:val="00FE300C"/>
    <w:rsid w:val="00FF5D8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B92D6DB-C77A-4048-AC85-EFDA786339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E7F62"/>
    <w:pPr>
      <w:spacing w:after="0" w:line="240" w:lineRule="auto"/>
    </w:pPr>
    <w:rPr>
      <w:rFonts w:ascii="Times New Roman" w:eastAsia="Times New Roman" w:hAnsi="Times New Roman" w:cs="Times New Roman"/>
      <w:sz w:val="20"/>
      <w:szCs w:val="20"/>
      <w:lang w:eastAsia="uk-UA"/>
    </w:rPr>
  </w:style>
  <w:style w:type="paragraph" w:styleId="7">
    <w:name w:val="heading 7"/>
    <w:basedOn w:val="a"/>
    <w:next w:val="a"/>
    <w:link w:val="70"/>
    <w:semiHidden/>
    <w:unhideWhenUsed/>
    <w:qFormat/>
    <w:rsid w:val="00EE7F62"/>
    <w:pPr>
      <w:keepNext/>
      <w:outlineLvl w:val="6"/>
    </w:pPr>
    <w:rPr>
      <w:sz w:val="24"/>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70">
    <w:name w:val="Заголовок 7 Знак"/>
    <w:basedOn w:val="a0"/>
    <w:link w:val="7"/>
    <w:semiHidden/>
    <w:rsid w:val="00EE7F62"/>
    <w:rPr>
      <w:rFonts w:ascii="Times New Roman" w:eastAsia="Times New Roman" w:hAnsi="Times New Roman" w:cs="Times New Roman"/>
      <w:sz w:val="24"/>
      <w:szCs w:val="20"/>
      <w:lang w:val="ru-RU" w:eastAsia="uk-UA"/>
    </w:rPr>
  </w:style>
  <w:style w:type="paragraph" w:styleId="HTML">
    <w:name w:val="HTML Preformatted"/>
    <w:basedOn w:val="a"/>
    <w:link w:val="HTML0"/>
    <w:uiPriority w:val="99"/>
    <w:semiHidden/>
    <w:unhideWhenUsed/>
    <w:rsid w:val="00EE7F6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lang w:val="x-none" w:eastAsia="x-none"/>
    </w:rPr>
  </w:style>
  <w:style w:type="character" w:customStyle="1" w:styleId="HTML0">
    <w:name w:val="Стандартний HTML Знак"/>
    <w:basedOn w:val="a0"/>
    <w:link w:val="HTML"/>
    <w:uiPriority w:val="99"/>
    <w:semiHidden/>
    <w:rsid w:val="00EE7F62"/>
    <w:rPr>
      <w:rFonts w:ascii="Courier New" w:eastAsia="Times New Roman" w:hAnsi="Courier New" w:cs="Times New Roman"/>
      <w:sz w:val="20"/>
      <w:szCs w:val="20"/>
      <w:lang w:val="x-none" w:eastAsia="x-none"/>
    </w:rPr>
  </w:style>
  <w:style w:type="paragraph" w:styleId="2">
    <w:name w:val="Body Text Indent 2"/>
    <w:basedOn w:val="a"/>
    <w:link w:val="20"/>
    <w:semiHidden/>
    <w:unhideWhenUsed/>
    <w:rsid w:val="00EE7F62"/>
    <w:pPr>
      <w:ind w:firstLine="709"/>
      <w:jc w:val="both"/>
    </w:pPr>
    <w:rPr>
      <w:sz w:val="28"/>
    </w:rPr>
  </w:style>
  <w:style w:type="character" w:customStyle="1" w:styleId="20">
    <w:name w:val="Основний текст з відступом 2 Знак"/>
    <w:basedOn w:val="a0"/>
    <w:link w:val="2"/>
    <w:semiHidden/>
    <w:rsid w:val="00EE7F62"/>
    <w:rPr>
      <w:rFonts w:ascii="Times New Roman" w:eastAsia="Times New Roman" w:hAnsi="Times New Roman" w:cs="Times New Roman"/>
      <w:sz w:val="28"/>
      <w:szCs w:val="20"/>
      <w:lang w:eastAsia="uk-UA"/>
    </w:rPr>
  </w:style>
  <w:style w:type="paragraph" w:styleId="3">
    <w:name w:val="Body Text Indent 3"/>
    <w:basedOn w:val="a"/>
    <w:link w:val="30"/>
    <w:unhideWhenUsed/>
    <w:rsid w:val="00EE7F62"/>
    <w:pPr>
      <w:ind w:firstLine="567"/>
      <w:jc w:val="both"/>
    </w:pPr>
    <w:rPr>
      <w:color w:val="FF0000"/>
      <w:sz w:val="28"/>
    </w:rPr>
  </w:style>
  <w:style w:type="character" w:customStyle="1" w:styleId="30">
    <w:name w:val="Основний текст з відступом 3 Знак"/>
    <w:basedOn w:val="a0"/>
    <w:link w:val="3"/>
    <w:rsid w:val="00EE7F62"/>
    <w:rPr>
      <w:rFonts w:ascii="Times New Roman" w:eastAsia="Times New Roman" w:hAnsi="Times New Roman" w:cs="Times New Roman"/>
      <w:color w:val="FF0000"/>
      <w:sz w:val="28"/>
      <w:szCs w:val="20"/>
      <w:lang w:eastAsia="uk-UA"/>
    </w:rPr>
  </w:style>
  <w:style w:type="character" w:customStyle="1" w:styleId="apple-converted-space">
    <w:name w:val="apple-converted-space"/>
    <w:basedOn w:val="a0"/>
    <w:rsid w:val="00EE7F62"/>
  </w:style>
  <w:style w:type="character" w:customStyle="1" w:styleId="rvts9">
    <w:name w:val="rvts9"/>
    <w:basedOn w:val="a0"/>
    <w:rsid w:val="00EE7F62"/>
  </w:style>
  <w:style w:type="character" w:styleId="a3">
    <w:name w:val="Hyperlink"/>
    <w:basedOn w:val="a0"/>
    <w:uiPriority w:val="99"/>
    <w:unhideWhenUsed/>
    <w:rsid w:val="005F0843"/>
    <w:rPr>
      <w:color w:val="0000FF"/>
      <w:u w:val="single"/>
    </w:rPr>
  </w:style>
  <w:style w:type="paragraph" w:customStyle="1" w:styleId="rvps2">
    <w:name w:val="rvps2"/>
    <w:basedOn w:val="a"/>
    <w:rsid w:val="00CD2881"/>
    <w:pPr>
      <w:spacing w:before="100" w:beforeAutospacing="1" w:after="100" w:afterAutospacing="1"/>
    </w:pPr>
    <w:rPr>
      <w:sz w:val="24"/>
      <w:szCs w:val="24"/>
      <w:lang w:val="ru-RU" w:eastAsia="ru-RU"/>
    </w:rPr>
  </w:style>
  <w:style w:type="character" w:customStyle="1" w:styleId="rvts46">
    <w:name w:val="rvts46"/>
    <w:basedOn w:val="a0"/>
    <w:rsid w:val="00CD2881"/>
  </w:style>
  <w:style w:type="character" w:customStyle="1" w:styleId="rvts37">
    <w:name w:val="rvts37"/>
    <w:basedOn w:val="a0"/>
    <w:rsid w:val="00CD2881"/>
  </w:style>
  <w:style w:type="paragraph" w:styleId="a4">
    <w:name w:val="header"/>
    <w:basedOn w:val="a"/>
    <w:link w:val="a5"/>
    <w:uiPriority w:val="99"/>
    <w:unhideWhenUsed/>
    <w:rsid w:val="00EF662B"/>
    <w:pPr>
      <w:tabs>
        <w:tab w:val="center" w:pos="4819"/>
        <w:tab w:val="right" w:pos="9639"/>
      </w:tabs>
    </w:pPr>
  </w:style>
  <w:style w:type="character" w:customStyle="1" w:styleId="a5">
    <w:name w:val="Верхній колонтитул Знак"/>
    <w:basedOn w:val="a0"/>
    <w:link w:val="a4"/>
    <w:uiPriority w:val="99"/>
    <w:rsid w:val="00EF662B"/>
    <w:rPr>
      <w:rFonts w:ascii="Times New Roman" w:eastAsia="Times New Roman" w:hAnsi="Times New Roman" w:cs="Times New Roman"/>
      <w:sz w:val="20"/>
      <w:szCs w:val="20"/>
      <w:lang w:eastAsia="uk-UA"/>
    </w:rPr>
  </w:style>
  <w:style w:type="paragraph" w:styleId="a6">
    <w:name w:val="footer"/>
    <w:basedOn w:val="a"/>
    <w:link w:val="a7"/>
    <w:uiPriority w:val="99"/>
    <w:unhideWhenUsed/>
    <w:rsid w:val="00EF662B"/>
    <w:pPr>
      <w:tabs>
        <w:tab w:val="center" w:pos="4819"/>
        <w:tab w:val="right" w:pos="9639"/>
      </w:tabs>
    </w:pPr>
  </w:style>
  <w:style w:type="character" w:customStyle="1" w:styleId="a7">
    <w:name w:val="Нижній колонтитул Знак"/>
    <w:basedOn w:val="a0"/>
    <w:link w:val="a6"/>
    <w:uiPriority w:val="99"/>
    <w:rsid w:val="00EF662B"/>
    <w:rPr>
      <w:rFonts w:ascii="Times New Roman" w:eastAsia="Times New Roman" w:hAnsi="Times New Roman" w:cs="Times New Roman"/>
      <w:sz w:val="20"/>
      <w:szCs w:val="20"/>
      <w:lang w:eastAsia="uk-UA"/>
    </w:rPr>
  </w:style>
  <w:style w:type="paragraph" w:styleId="a8">
    <w:name w:val="Balloon Text"/>
    <w:basedOn w:val="a"/>
    <w:link w:val="a9"/>
    <w:uiPriority w:val="99"/>
    <w:semiHidden/>
    <w:unhideWhenUsed/>
    <w:rsid w:val="00393991"/>
    <w:rPr>
      <w:rFonts w:ascii="Segoe UI" w:hAnsi="Segoe UI" w:cs="Segoe UI"/>
      <w:sz w:val="18"/>
      <w:szCs w:val="18"/>
    </w:rPr>
  </w:style>
  <w:style w:type="character" w:customStyle="1" w:styleId="a9">
    <w:name w:val="Текст у виносці Знак"/>
    <w:basedOn w:val="a0"/>
    <w:link w:val="a8"/>
    <w:uiPriority w:val="99"/>
    <w:semiHidden/>
    <w:rsid w:val="00393991"/>
    <w:rPr>
      <w:rFonts w:ascii="Segoe UI" w:eastAsia="Times New Roman" w:hAnsi="Segoe UI" w:cs="Segoe UI"/>
      <w:sz w:val="18"/>
      <w:szCs w:val="18"/>
      <w:lang w:eastAsia="uk-UA"/>
    </w:rPr>
  </w:style>
  <w:style w:type="paragraph" w:customStyle="1" w:styleId="c7e2e8f7e0e9ede8e9">
    <w:name w:val="Зc7вe2иe8чf7аe0йe9нedиe8йe9"/>
    <w:uiPriority w:val="99"/>
    <w:rsid w:val="00B450EE"/>
    <w:pPr>
      <w:autoSpaceDE w:val="0"/>
      <w:autoSpaceDN w:val="0"/>
      <w:adjustRightInd w:val="0"/>
      <w:spacing w:after="0" w:line="240" w:lineRule="auto"/>
    </w:pPr>
    <w:rPr>
      <w:rFonts w:ascii="Times New Roman" w:eastAsia="Times New Roman" w:hAnsi="Times New Roman" w:cs="Times New Roman"/>
      <w:sz w:val="20"/>
      <w:szCs w:val="20"/>
      <w:lang w:eastAsia="uk-UA"/>
    </w:rPr>
  </w:style>
  <w:style w:type="character" w:customStyle="1" w:styleId="d8f0e8f4f2e0e1e7e0f6f3e7e0eff0eeeceee2f7e0ededffec">
    <w:name w:val="Шd8рf0иe8фf4тf2 аe0бe1зe7аe0цf6уf3 зe7аe0 пefрf0оeeмecоeeвe2чf7аe0нedнedяffмec"/>
    <w:uiPriority w:val="99"/>
    <w:rsid w:val="00B450EE"/>
    <w:rPr>
      <w:rFonts w:ascii="Times New Roman" w:hAnsi="Times New Roman" w:cs="Times New Roman"/>
      <w:sz w:val="22"/>
      <w:szCs w:val="22"/>
    </w:rPr>
  </w:style>
  <w:style w:type="paragraph" w:customStyle="1" w:styleId="aa">
    <w:name w:val="Нормальний текст"/>
    <w:basedOn w:val="a"/>
    <w:rsid w:val="00577243"/>
    <w:pPr>
      <w:spacing w:before="120"/>
      <w:ind w:firstLine="567"/>
    </w:pPr>
    <w:rPr>
      <w:rFonts w:ascii="Antiqua" w:hAnsi="Antiqua"/>
      <w:sz w:val="26"/>
      <w:lang w:eastAsia="ru-RU"/>
    </w:rPr>
  </w:style>
  <w:style w:type="paragraph" w:styleId="ab">
    <w:name w:val="No Spacing"/>
    <w:uiPriority w:val="99"/>
    <w:qFormat/>
    <w:rsid w:val="0088478B"/>
    <w:pPr>
      <w:spacing w:after="0" w:line="240" w:lineRule="auto"/>
    </w:pPr>
    <w:rPr>
      <w:rFonts w:ascii="Times New Roman" w:eastAsia="Times New Roman" w:hAnsi="Times New Roman" w:cs="Times New Roman"/>
      <w:sz w:val="20"/>
      <w:szCs w:val="20"/>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6146682">
      <w:bodyDiv w:val="1"/>
      <w:marLeft w:val="0"/>
      <w:marRight w:val="0"/>
      <w:marTop w:val="0"/>
      <w:marBottom w:val="0"/>
      <w:divBdr>
        <w:top w:val="none" w:sz="0" w:space="0" w:color="auto"/>
        <w:left w:val="none" w:sz="0" w:space="0" w:color="auto"/>
        <w:bottom w:val="none" w:sz="0" w:space="0" w:color="auto"/>
        <w:right w:val="none" w:sz="0" w:space="0" w:color="auto"/>
      </w:divBdr>
    </w:div>
    <w:div w:id="139928959">
      <w:bodyDiv w:val="1"/>
      <w:marLeft w:val="0"/>
      <w:marRight w:val="0"/>
      <w:marTop w:val="0"/>
      <w:marBottom w:val="0"/>
      <w:divBdr>
        <w:top w:val="none" w:sz="0" w:space="0" w:color="auto"/>
        <w:left w:val="none" w:sz="0" w:space="0" w:color="auto"/>
        <w:bottom w:val="none" w:sz="0" w:space="0" w:color="auto"/>
        <w:right w:val="none" w:sz="0" w:space="0" w:color="auto"/>
      </w:divBdr>
    </w:div>
    <w:div w:id="275598774">
      <w:bodyDiv w:val="1"/>
      <w:marLeft w:val="0"/>
      <w:marRight w:val="0"/>
      <w:marTop w:val="0"/>
      <w:marBottom w:val="0"/>
      <w:divBdr>
        <w:top w:val="none" w:sz="0" w:space="0" w:color="auto"/>
        <w:left w:val="none" w:sz="0" w:space="0" w:color="auto"/>
        <w:bottom w:val="none" w:sz="0" w:space="0" w:color="auto"/>
        <w:right w:val="none" w:sz="0" w:space="0" w:color="auto"/>
      </w:divBdr>
    </w:div>
    <w:div w:id="309210491">
      <w:bodyDiv w:val="1"/>
      <w:marLeft w:val="0"/>
      <w:marRight w:val="0"/>
      <w:marTop w:val="0"/>
      <w:marBottom w:val="0"/>
      <w:divBdr>
        <w:top w:val="none" w:sz="0" w:space="0" w:color="auto"/>
        <w:left w:val="none" w:sz="0" w:space="0" w:color="auto"/>
        <w:bottom w:val="none" w:sz="0" w:space="0" w:color="auto"/>
        <w:right w:val="none" w:sz="0" w:space="0" w:color="auto"/>
      </w:divBdr>
    </w:div>
    <w:div w:id="689795505">
      <w:bodyDiv w:val="1"/>
      <w:marLeft w:val="0"/>
      <w:marRight w:val="0"/>
      <w:marTop w:val="0"/>
      <w:marBottom w:val="0"/>
      <w:divBdr>
        <w:top w:val="none" w:sz="0" w:space="0" w:color="auto"/>
        <w:left w:val="none" w:sz="0" w:space="0" w:color="auto"/>
        <w:bottom w:val="none" w:sz="0" w:space="0" w:color="auto"/>
        <w:right w:val="none" w:sz="0" w:space="0" w:color="auto"/>
      </w:divBdr>
    </w:div>
    <w:div w:id="761072945">
      <w:bodyDiv w:val="1"/>
      <w:marLeft w:val="0"/>
      <w:marRight w:val="0"/>
      <w:marTop w:val="0"/>
      <w:marBottom w:val="0"/>
      <w:divBdr>
        <w:top w:val="none" w:sz="0" w:space="0" w:color="auto"/>
        <w:left w:val="none" w:sz="0" w:space="0" w:color="auto"/>
        <w:bottom w:val="none" w:sz="0" w:space="0" w:color="auto"/>
        <w:right w:val="none" w:sz="0" w:space="0" w:color="auto"/>
      </w:divBdr>
    </w:div>
    <w:div w:id="785318194">
      <w:bodyDiv w:val="1"/>
      <w:marLeft w:val="0"/>
      <w:marRight w:val="0"/>
      <w:marTop w:val="0"/>
      <w:marBottom w:val="0"/>
      <w:divBdr>
        <w:top w:val="none" w:sz="0" w:space="0" w:color="auto"/>
        <w:left w:val="none" w:sz="0" w:space="0" w:color="auto"/>
        <w:bottom w:val="none" w:sz="0" w:space="0" w:color="auto"/>
        <w:right w:val="none" w:sz="0" w:space="0" w:color="auto"/>
      </w:divBdr>
    </w:div>
    <w:div w:id="1960641201">
      <w:bodyDiv w:val="1"/>
      <w:marLeft w:val="0"/>
      <w:marRight w:val="0"/>
      <w:marTop w:val="0"/>
      <w:marBottom w:val="0"/>
      <w:divBdr>
        <w:top w:val="none" w:sz="0" w:space="0" w:color="auto"/>
        <w:left w:val="none" w:sz="0" w:space="0" w:color="auto"/>
        <w:bottom w:val="none" w:sz="0" w:space="0" w:color="auto"/>
        <w:right w:val="none" w:sz="0" w:space="0" w:color="auto"/>
      </w:divBdr>
    </w:div>
    <w:div w:id="2101172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zakon2.rada.gov.ua/laws/show/80731-10/paran1123" TargetMode="External"/><Relationship Id="rId18" Type="http://schemas.openxmlformats.org/officeDocument/2006/relationships/hyperlink" Target="http://zakon2.rada.gov.ua/laws/show/80731-10/paran1141" TargetMode="External"/><Relationship Id="rId26" Type="http://schemas.openxmlformats.org/officeDocument/2006/relationships/hyperlink" Target="http://zakon2.rada.gov.ua/laws/show/80731-10/paran1152" TargetMode="External"/><Relationship Id="rId39" Type="http://schemas.openxmlformats.org/officeDocument/2006/relationships/hyperlink" Target="http://zakon3.rada.gov.ua/laws/show/2456-17/paran2568" TargetMode="External"/><Relationship Id="rId21" Type="http://schemas.openxmlformats.org/officeDocument/2006/relationships/hyperlink" Target="http://zakon2.rada.gov.ua/laws/show/80731-10/paran1152" TargetMode="External"/><Relationship Id="rId34" Type="http://schemas.openxmlformats.org/officeDocument/2006/relationships/hyperlink" Target="http://zakon3.rada.gov.ua/laws/show/2456-17/paran2223" TargetMode="External"/><Relationship Id="rId42" Type="http://schemas.openxmlformats.org/officeDocument/2006/relationships/hyperlink" Target="http://zakon2.rada.gov.ua/laws/show/80731-10/paran948" TargetMode="External"/><Relationship Id="rId47" Type="http://schemas.openxmlformats.org/officeDocument/2006/relationships/header" Target="head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zakon2.rada.gov.ua/laws/show/80731-10/paran1134" TargetMode="External"/><Relationship Id="rId29" Type="http://schemas.openxmlformats.org/officeDocument/2006/relationships/hyperlink" Target="http://zakon3.rada.gov.ua/laws/show/2456-17/paran1096" TargetMode="External"/><Relationship Id="rId11" Type="http://schemas.openxmlformats.org/officeDocument/2006/relationships/hyperlink" Target="http://zakon2.rada.gov.ua/laws/show/80731-10/paran1117" TargetMode="External"/><Relationship Id="rId24" Type="http://schemas.openxmlformats.org/officeDocument/2006/relationships/hyperlink" Target="http://zakon2.rada.gov.ua/laws/show/80731-10/paran1141" TargetMode="External"/><Relationship Id="rId32" Type="http://schemas.openxmlformats.org/officeDocument/2006/relationships/hyperlink" Target="http://zakon3.rada.gov.ua/laws/show/2456-17/paran2001" TargetMode="External"/><Relationship Id="rId37" Type="http://schemas.openxmlformats.org/officeDocument/2006/relationships/hyperlink" Target="http://zakon3.rada.gov.ua/laws/show/2456-17/paran1129" TargetMode="External"/><Relationship Id="rId40" Type="http://schemas.openxmlformats.org/officeDocument/2006/relationships/hyperlink" Target="http://zakon3.rada.gov.ua/laws/show/2456-17/paran2568" TargetMode="External"/><Relationship Id="rId45" Type="http://schemas.openxmlformats.org/officeDocument/2006/relationships/hyperlink" Target="http://zakon2.rada.gov.ua/laws/show/80731-10/paran1152" TargetMode="External"/><Relationship Id="rId5" Type="http://schemas.openxmlformats.org/officeDocument/2006/relationships/webSettings" Target="webSettings.xml"/><Relationship Id="rId15" Type="http://schemas.openxmlformats.org/officeDocument/2006/relationships/hyperlink" Target="http://zakon2.rada.gov.ua/laws/show/80731-10/paran1127" TargetMode="External"/><Relationship Id="rId23" Type="http://schemas.openxmlformats.org/officeDocument/2006/relationships/hyperlink" Target="http://zakon2.rada.gov.ua/laws/show/80731-10/paran1110" TargetMode="External"/><Relationship Id="rId28" Type="http://schemas.openxmlformats.org/officeDocument/2006/relationships/hyperlink" Target="http://zakon3.rada.gov.ua/laws/show/2456-17/paran1051" TargetMode="External"/><Relationship Id="rId36" Type="http://schemas.openxmlformats.org/officeDocument/2006/relationships/hyperlink" Target="http://zakon3.rada.gov.ua/laws/show/2456-17/paran1128" TargetMode="External"/><Relationship Id="rId49" Type="http://schemas.openxmlformats.org/officeDocument/2006/relationships/theme" Target="theme/theme1.xml"/><Relationship Id="rId10" Type="http://schemas.openxmlformats.org/officeDocument/2006/relationships/hyperlink" Target="http://zakon2.rada.gov.ua/laws/show/80731-10/paran1115" TargetMode="External"/><Relationship Id="rId19" Type="http://schemas.openxmlformats.org/officeDocument/2006/relationships/hyperlink" Target="http://zakon2.rada.gov.ua/laws/show/80731-10/paran1148" TargetMode="External"/><Relationship Id="rId31" Type="http://schemas.openxmlformats.org/officeDocument/2006/relationships/hyperlink" Target="http://zakon3.rada.gov.ua/laws/show/2456-17/paran2001" TargetMode="External"/><Relationship Id="rId44" Type="http://schemas.openxmlformats.org/officeDocument/2006/relationships/hyperlink" Target="http://zakon2.rada.gov.ua/laws/show/80731-10/paran1141" TargetMode="External"/><Relationship Id="rId4" Type="http://schemas.openxmlformats.org/officeDocument/2006/relationships/settings" Target="settings.xml"/><Relationship Id="rId9" Type="http://schemas.openxmlformats.org/officeDocument/2006/relationships/hyperlink" Target="http://zakon2.rada.gov.ua/laws/show/80731-10/paran1112" TargetMode="External"/><Relationship Id="rId14" Type="http://schemas.openxmlformats.org/officeDocument/2006/relationships/hyperlink" Target="http://zakon2.rada.gov.ua/laws/show/80731-10/paran1127" TargetMode="External"/><Relationship Id="rId22" Type="http://schemas.openxmlformats.org/officeDocument/2006/relationships/hyperlink" Target="http://zakon2.rada.gov.ua/laws/show/80731-10/paran948" TargetMode="External"/><Relationship Id="rId27" Type="http://schemas.openxmlformats.org/officeDocument/2006/relationships/hyperlink" Target="http://zakon3.rada.gov.ua/laws/show/2456-17/paran1015" TargetMode="External"/><Relationship Id="rId30" Type="http://schemas.openxmlformats.org/officeDocument/2006/relationships/hyperlink" Target="http://zakon3.rada.gov.ua/laws/show/2456-17/paran1169" TargetMode="External"/><Relationship Id="rId35" Type="http://schemas.openxmlformats.org/officeDocument/2006/relationships/hyperlink" Target="http://zakon3.rada.gov.ua/laws/show/2456-17/paran2224" TargetMode="External"/><Relationship Id="rId43" Type="http://schemas.openxmlformats.org/officeDocument/2006/relationships/hyperlink" Target="http://zakon2.rada.gov.ua/laws/show/80731-10/paran1110" TargetMode="External"/><Relationship Id="rId48" Type="http://schemas.openxmlformats.org/officeDocument/2006/relationships/fontTable" Target="fontTable.xml"/><Relationship Id="rId8" Type="http://schemas.openxmlformats.org/officeDocument/2006/relationships/hyperlink" Target="http://zakon2.rada.gov.ua/laws/show/80731-10/paran943" TargetMode="External"/><Relationship Id="rId3" Type="http://schemas.openxmlformats.org/officeDocument/2006/relationships/styles" Target="styles.xml"/><Relationship Id="rId12" Type="http://schemas.openxmlformats.org/officeDocument/2006/relationships/hyperlink" Target="http://zakon2.rada.gov.ua/laws/show/80731-10/paran1121" TargetMode="External"/><Relationship Id="rId17" Type="http://schemas.openxmlformats.org/officeDocument/2006/relationships/hyperlink" Target="http://zakon2.rada.gov.ua/laws/show/80731-10/paran1134" TargetMode="External"/><Relationship Id="rId25" Type="http://schemas.openxmlformats.org/officeDocument/2006/relationships/hyperlink" Target="http://zakon2.rada.gov.ua/laws/show/80731-10/paran1148" TargetMode="External"/><Relationship Id="rId33" Type="http://schemas.openxmlformats.org/officeDocument/2006/relationships/hyperlink" Target="http://zakon3.rada.gov.ua/laws/show/2456-17/paran2169" TargetMode="External"/><Relationship Id="rId38" Type="http://schemas.openxmlformats.org/officeDocument/2006/relationships/hyperlink" Target="http://zakon3.rada.gov.ua/laws/show/2456-17/paran1130" TargetMode="External"/><Relationship Id="rId46" Type="http://schemas.openxmlformats.org/officeDocument/2006/relationships/hyperlink" Target="http://zakon2.rada.gov.ua/laws/show/80731-10/paran1152" TargetMode="External"/><Relationship Id="rId20" Type="http://schemas.openxmlformats.org/officeDocument/2006/relationships/hyperlink" Target="http://zakon2.rada.gov.ua/laws/show/80731-10/paran1150" TargetMode="External"/><Relationship Id="rId41" Type="http://schemas.openxmlformats.org/officeDocument/2006/relationships/hyperlink" Target="http://zakon3.rada.gov.ua/laws/show/2456-17/paran2568" TargetMode="Externa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755AAE-75EC-4392-AB31-0839195451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13831</Words>
  <Characters>7885</Characters>
  <Application>Microsoft Office Word</Application>
  <DocSecurity>0</DocSecurity>
  <Lines>65</Lines>
  <Paragraphs>43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21673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Валентин Ярмоленко</dc:creator>
  <cp:lastModifiedBy>Маштабей Сергій Валентинович</cp:lastModifiedBy>
  <cp:revision>2</cp:revision>
  <cp:lastPrinted>2019-11-25T12:54:00Z</cp:lastPrinted>
  <dcterms:created xsi:type="dcterms:W3CDTF">2020-07-09T11:31:00Z</dcterms:created>
  <dcterms:modified xsi:type="dcterms:W3CDTF">2020-07-09T11:31:00Z</dcterms:modified>
</cp:coreProperties>
</file>