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726" w:rsidRPr="00BE41BF" w:rsidRDefault="007E5726" w:rsidP="007E5726">
      <w:pPr>
        <w:jc w:val="center"/>
        <w:outlineLvl w:val="0"/>
        <w:rPr>
          <w:b/>
          <w:sz w:val="28"/>
          <w:szCs w:val="28"/>
          <w:lang w:val="uk-UA"/>
        </w:rPr>
      </w:pPr>
      <w:r w:rsidRPr="00BE41BF">
        <w:rPr>
          <w:b/>
          <w:sz w:val="28"/>
          <w:szCs w:val="28"/>
          <w:lang w:val="uk-UA"/>
        </w:rPr>
        <w:t>ПОРІВНЯЛЬНА ТАБЛИЦЯ</w:t>
      </w:r>
    </w:p>
    <w:p w:rsidR="007E5726" w:rsidRPr="00BE41BF" w:rsidRDefault="007E5726" w:rsidP="007E5726">
      <w:pPr>
        <w:jc w:val="center"/>
        <w:rPr>
          <w:b/>
          <w:sz w:val="28"/>
          <w:szCs w:val="28"/>
          <w:lang w:val="uk-UA"/>
        </w:rPr>
      </w:pPr>
      <w:r w:rsidRPr="00BE41BF">
        <w:rPr>
          <w:b/>
          <w:sz w:val="28"/>
          <w:szCs w:val="28"/>
          <w:lang w:val="uk-UA"/>
        </w:rPr>
        <w:t xml:space="preserve">до </w:t>
      </w:r>
      <w:r w:rsidR="00B97AD6">
        <w:rPr>
          <w:b/>
          <w:sz w:val="28"/>
          <w:szCs w:val="28"/>
          <w:lang w:val="uk-UA"/>
        </w:rPr>
        <w:t>проєкт</w:t>
      </w:r>
      <w:r w:rsidRPr="00BE41BF">
        <w:rPr>
          <w:b/>
          <w:sz w:val="28"/>
          <w:szCs w:val="28"/>
          <w:lang w:val="uk-UA"/>
        </w:rPr>
        <w:t>у Закону України «Про внесення зміни до статті 64 Бюджетного кодексу України»</w:t>
      </w:r>
    </w:p>
    <w:p w:rsidR="007E5726" w:rsidRDefault="007E5726" w:rsidP="007E5726">
      <w:pPr>
        <w:jc w:val="center"/>
        <w:rPr>
          <w:b/>
          <w:lang w:val="uk-UA"/>
        </w:rPr>
      </w:pPr>
    </w:p>
    <w:p w:rsidR="00CE3FD8" w:rsidRPr="00237FC1" w:rsidRDefault="00CE3FD8" w:rsidP="00CE3FD8">
      <w:pPr>
        <w:rPr>
          <w:vanish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7"/>
        <w:gridCol w:w="5670"/>
        <w:gridCol w:w="3225"/>
      </w:tblGrid>
      <w:tr w:rsidR="00F65154" w:rsidRPr="00237FC1" w:rsidTr="00CE3FD8">
        <w:tc>
          <w:tcPr>
            <w:tcW w:w="5557" w:type="dxa"/>
            <w:shd w:val="clear" w:color="auto" w:fill="auto"/>
          </w:tcPr>
          <w:p w:rsidR="00F65154" w:rsidRDefault="00F65154" w:rsidP="00F65154">
            <w:pPr>
              <w:shd w:val="clear" w:color="auto" w:fill="FFFFFF"/>
              <w:spacing w:before="120"/>
              <w:ind w:firstLine="567"/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</w:pPr>
            <w:r>
              <w:rPr>
                <w:color w:val="000000"/>
              </w:rPr>
              <w:t>Зміст положення акта законодавства</w:t>
            </w:r>
          </w:p>
          <w:p w:rsidR="00F65154" w:rsidRPr="00CE3FD8" w:rsidRDefault="00F65154" w:rsidP="00CE3FD8">
            <w:pPr>
              <w:shd w:val="clear" w:color="auto" w:fill="FFFFFF"/>
              <w:ind w:firstLine="567"/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</w:pPr>
          </w:p>
        </w:tc>
        <w:tc>
          <w:tcPr>
            <w:tcW w:w="5670" w:type="dxa"/>
            <w:shd w:val="clear" w:color="auto" w:fill="auto"/>
          </w:tcPr>
          <w:p w:rsidR="00F65154" w:rsidRPr="00CE3FD8" w:rsidRDefault="00F65154" w:rsidP="00F65154">
            <w:pPr>
              <w:shd w:val="clear" w:color="auto" w:fill="FFFFFF"/>
              <w:spacing w:before="120"/>
              <w:ind w:firstLine="540"/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</w:pPr>
            <w:r>
              <w:rPr>
                <w:color w:val="000000"/>
              </w:rPr>
              <w:t>Зміст відповідного положення проекту акта</w:t>
            </w:r>
          </w:p>
        </w:tc>
        <w:tc>
          <w:tcPr>
            <w:tcW w:w="3225" w:type="dxa"/>
            <w:shd w:val="clear" w:color="auto" w:fill="auto"/>
          </w:tcPr>
          <w:p w:rsidR="00F65154" w:rsidRPr="00CE3FD8" w:rsidRDefault="00F65154" w:rsidP="00F65154">
            <w:pPr>
              <w:spacing w:before="120"/>
              <w:ind w:firstLine="322"/>
              <w:jc w:val="center"/>
              <w:rPr>
                <w:color w:val="00000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color w:val="000000"/>
              </w:rPr>
              <w:t>Пояснення змін</w:t>
            </w:r>
          </w:p>
        </w:tc>
      </w:tr>
      <w:tr w:rsidR="00CE3FD8" w:rsidRPr="00237FC1" w:rsidTr="00CE3FD8">
        <w:tc>
          <w:tcPr>
            <w:tcW w:w="5557" w:type="dxa"/>
            <w:shd w:val="clear" w:color="auto" w:fill="auto"/>
          </w:tcPr>
          <w:p w:rsidR="00CE3FD8" w:rsidRPr="00CE3FD8" w:rsidRDefault="00CE3FD8" w:rsidP="00CE3FD8">
            <w:pPr>
              <w:shd w:val="clear" w:color="auto" w:fill="FFFFFF"/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CE3FD8"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  <w:t>Стаття 64.</w:t>
            </w:r>
            <w:r w:rsidRPr="00CE3FD8">
              <w:rPr>
                <w:color w:val="000000"/>
                <w:lang w:val="uk-UA" w:eastAsia="uk-UA"/>
              </w:rPr>
              <w:t> Склад доходів загального фонду бюджетів міст республіканського Автономної Республіки Крим та обласного значення, міст Києва та Севастополя, районних бюджетів, бюджетів об’єднаних територіальних громад</w:t>
            </w:r>
          </w:p>
          <w:p w:rsidR="00CE3FD8" w:rsidRPr="00CE3FD8" w:rsidRDefault="00CE3FD8" w:rsidP="00CE3FD8">
            <w:pPr>
              <w:shd w:val="clear" w:color="auto" w:fill="FFFFFF"/>
              <w:ind w:firstLine="567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CE3FD8">
              <w:rPr>
                <w:color w:val="000000"/>
                <w:lang w:val="uk-UA" w:eastAsia="uk-UA"/>
              </w:rPr>
              <w:t>1. До доходів загального фонду бюджетів міст республіканського Автономної Республіки Крим та обласного значення, міст Києва та Севастополя, районних бюджетів, бюджетів об’єднаних територіальних громад належать:</w:t>
            </w:r>
          </w:p>
          <w:p w:rsidR="00CE3FD8" w:rsidRPr="00CE3FD8" w:rsidRDefault="00CE3FD8" w:rsidP="00CE3FD8">
            <w:pPr>
              <w:jc w:val="both"/>
              <w:rPr>
                <w:b/>
                <w:bCs/>
                <w:lang w:val="uk-UA"/>
              </w:rPr>
            </w:pPr>
            <w:r w:rsidRPr="00CE3FD8">
              <w:rPr>
                <w:color w:val="000000"/>
                <w:shd w:val="clear" w:color="auto" w:fill="FFFFFF"/>
              </w:rPr>
              <w:t>38) адміністративні штрафи, що накладаються місцевими органами виконавчої влади та виконавчими органами місцевих рад або утвореними ними в установленому порядку адміністративними комісіями;</w:t>
            </w:r>
          </w:p>
        </w:tc>
        <w:tc>
          <w:tcPr>
            <w:tcW w:w="5670" w:type="dxa"/>
            <w:shd w:val="clear" w:color="auto" w:fill="auto"/>
          </w:tcPr>
          <w:p w:rsidR="00CE3FD8" w:rsidRPr="00CE3FD8" w:rsidRDefault="00CE3FD8" w:rsidP="00CE3FD8">
            <w:pPr>
              <w:shd w:val="clear" w:color="auto" w:fill="FFFFFF"/>
              <w:ind w:firstLine="540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CE3FD8">
              <w:rPr>
                <w:b/>
                <w:bCs/>
                <w:color w:val="000000"/>
                <w:bdr w:val="none" w:sz="0" w:space="0" w:color="auto" w:frame="1"/>
                <w:lang w:val="uk-UA" w:eastAsia="uk-UA"/>
              </w:rPr>
              <w:t>Стаття 64.</w:t>
            </w:r>
            <w:r w:rsidRPr="00CE3FD8">
              <w:rPr>
                <w:color w:val="000000"/>
                <w:lang w:val="uk-UA" w:eastAsia="uk-UA"/>
              </w:rPr>
              <w:t> Склад доходів загального фонду бюджетів міст республіканського Автономної Республіки Крим та обласного значення, міст Києва та Севастополя, районних бюджетів, бюджетів об’єднаних територіальних громад</w:t>
            </w:r>
          </w:p>
          <w:p w:rsidR="00CE3FD8" w:rsidRPr="00CE3FD8" w:rsidRDefault="00CE3FD8" w:rsidP="00CE3FD8">
            <w:pPr>
              <w:shd w:val="clear" w:color="auto" w:fill="FFFFFF"/>
              <w:ind w:firstLine="540"/>
              <w:jc w:val="both"/>
              <w:textAlignment w:val="baseline"/>
              <w:rPr>
                <w:color w:val="000000"/>
                <w:lang w:val="uk-UA" w:eastAsia="uk-UA"/>
              </w:rPr>
            </w:pPr>
            <w:r w:rsidRPr="00CE3FD8">
              <w:rPr>
                <w:color w:val="000000"/>
                <w:lang w:val="uk-UA" w:eastAsia="uk-UA"/>
              </w:rPr>
              <w:t>1. До доходів загального фонду бюджетів міст республіканського Автономної Республіки Крим та обласного значення, міст Києва та Севастополя, районних бюджетів, бюджетів об’єднаних територіальних громад належать:</w:t>
            </w:r>
          </w:p>
          <w:p w:rsidR="00CE3FD8" w:rsidRPr="00CE3FD8" w:rsidRDefault="00CE3FD8" w:rsidP="00CE3FD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0"/>
              <w:jc w:val="both"/>
              <w:rPr>
                <w:lang w:val="uk-UA"/>
              </w:rPr>
            </w:pPr>
            <w:r w:rsidRPr="00CE3FD8">
              <w:rPr>
                <w:color w:val="000000"/>
                <w:shd w:val="clear" w:color="auto" w:fill="FFFFFF"/>
                <w:lang w:val="uk-UA"/>
              </w:rPr>
              <w:t>38) адміністративні штрафи, що накладаються місцевими органами виконавчої влади та виконавчими органами місцевих рад або утвореними ними в установленому порядку адміністративними комісіями;</w:t>
            </w:r>
          </w:p>
          <w:p w:rsidR="00CE3FD8" w:rsidRPr="00CE3FD8" w:rsidRDefault="00CE3FD8" w:rsidP="00CE3FD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0"/>
              <w:jc w:val="both"/>
              <w:rPr>
                <w:b/>
                <w:lang w:val="uk-UA"/>
              </w:rPr>
            </w:pPr>
            <w:r w:rsidRPr="00CE3FD8">
              <w:rPr>
                <w:b/>
                <w:lang w:val="uk-UA"/>
              </w:rPr>
              <w:t>«38</w:t>
            </w:r>
            <w:r w:rsidRPr="00CE3FD8">
              <w:rPr>
                <w:rStyle w:val="rvts37"/>
                <w:b/>
                <w:bCs/>
                <w:bdr w:val="none" w:sz="0" w:space="0" w:color="auto" w:frame="1"/>
                <w:vertAlign w:val="superscript"/>
                <w:lang w:val="uk-UA"/>
              </w:rPr>
              <w:t>1</w:t>
            </w:r>
            <w:r w:rsidRPr="00CE3FD8">
              <w:rPr>
                <w:b/>
                <w:lang w:val="uk-UA"/>
              </w:rPr>
              <w:t xml:space="preserve">) адміністративні штрафи, що накладаються органами електротранспорту (тролейбус, трамвай), уповноваженими законом розглядати справи про адміністративні правопорушення, зв’язані з порушенням правил користування електротранспортом;». </w:t>
            </w:r>
          </w:p>
          <w:p w:rsidR="00CE3FD8" w:rsidRPr="00CE3FD8" w:rsidRDefault="00CE3FD8" w:rsidP="00D566DD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3225" w:type="dxa"/>
            <w:shd w:val="clear" w:color="auto" w:fill="auto"/>
          </w:tcPr>
          <w:p w:rsidR="00CE3FD8" w:rsidRPr="00CE3FD8" w:rsidRDefault="00CE3FD8" w:rsidP="00CE3FD8">
            <w:pPr>
              <w:ind w:firstLine="322"/>
              <w:jc w:val="both"/>
              <w:rPr>
                <w:bCs/>
                <w:lang w:val="uk-UA"/>
              </w:rPr>
            </w:pPr>
            <w:r w:rsidRPr="00CE3FD8">
              <w:rPr>
                <w:color w:val="000000"/>
                <w:shd w:val="clear" w:color="auto" w:fill="FFFFFF"/>
                <w:lang w:val="uk-UA"/>
              </w:rPr>
              <w:t xml:space="preserve">Кошти від штрафних санкцій залишаться в розпорядженні відповідних органів місцевого самоврядування, що дозволить мати джерело </w:t>
            </w:r>
            <w:r w:rsidRPr="00CE3FD8">
              <w:t>для фінансового забезпечення функціонування служби контролерів на пасажирському транспорті.</w:t>
            </w:r>
          </w:p>
        </w:tc>
      </w:tr>
    </w:tbl>
    <w:p w:rsidR="00CE3FD8" w:rsidRDefault="00CE3FD8" w:rsidP="007E5726">
      <w:pPr>
        <w:jc w:val="center"/>
        <w:rPr>
          <w:b/>
          <w:lang w:val="uk-UA"/>
        </w:rPr>
      </w:pPr>
    </w:p>
    <w:p w:rsidR="00DC6589" w:rsidRPr="00B1339E" w:rsidRDefault="00CE3FD8" w:rsidP="00CE3FD8">
      <w:pPr>
        <w:tabs>
          <w:tab w:val="left" w:pos="530"/>
        </w:tabs>
        <w:rPr>
          <w:sz w:val="28"/>
          <w:szCs w:val="28"/>
          <w:lang w:val="uk-UA"/>
        </w:rPr>
      </w:pPr>
      <w:r>
        <w:rPr>
          <w:b/>
          <w:lang w:val="uk-UA"/>
        </w:rPr>
        <w:tab/>
      </w:r>
    </w:p>
    <w:p w:rsidR="00CE3FD8" w:rsidRDefault="00D3023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r w:rsidR="007E5726">
        <w:rPr>
          <w:sz w:val="28"/>
          <w:szCs w:val="28"/>
          <w:lang w:val="uk-UA"/>
        </w:rPr>
        <w:t>енеральн</w:t>
      </w:r>
      <w:r>
        <w:rPr>
          <w:sz w:val="28"/>
          <w:szCs w:val="28"/>
          <w:lang w:val="uk-UA"/>
        </w:rPr>
        <w:t>ий</w:t>
      </w:r>
      <w:r w:rsidR="007E5726" w:rsidRPr="00B1339E">
        <w:rPr>
          <w:sz w:val="28"/>
          <w:szCs w:val="28"/>
          <w:lang w:val="uk-UA"/>
        </w:rPr>
        <w:t xml:space="preserve"> директор</w:t>
      </w:r>
      <w:r w:rsidR="00CE3FD8">
        <w:rPr>
          <w:sz w:val="28"/>
          <w:szCs w:val="28"/>
          <w:lang w:val="uk-UA"/>
        </w:rPr>
        <w:t xml:space="preserve"> </w:t>
      </w:r>
      <w:r w:rsidR="007E5726" w:rsidRPr="00B1339E">
        <w:rPr>
          <w:sz w:val="28"/>
          <w:szCs w:val="28"/>
          <w:lang w:val="uk-UA"/>
        </w:rPr>
        <w:t>Директорату</w:t>
      </w:r>
    </w:p>
    <w:p w:rsidR="00296F1A" w:rsidRPr="007E5726" w:rsidRDefault="007E5726">
      <w:pPr>
        <w:rPr>
          <w:lang w:val="uk-UA"/>
        </w:rPr>
      </w:pPr>
      <w:r w:rsidRPr="00B1339E">
        <w:rPr>
          <w:sz w:val="28"/>
          <w:szCs w:val="28"/>
          <w:lang w:val="uk-UA"/>
        </w:rPr>
        <w:t xml:space="preserve">цифрової інфраструктури на транспорті </w:t>
      </w:r>
      <w:r w:rsidR="00D30235">
        <w:rPr>
          <w:sz w:val="28"/>
          <w:szCs w:val="28"/>
          <w:lang w:val="uk-UA"/>
        </w:rPr>
        <w:t xml:space="preserve">                                                        </w:t>
      </w:r>
      <w:r w:rsidR="00CE3FD8">
        <w:rPr>
          <w:sz w:val="28"/>
          <w:szCs w:val="28"/>
          <w:lang w:val="uk-UA"/>
        </w:rPr>
        <w:t xml:space="preserve">               </w:t>
      </w:r>
      <w:r w:rsidR="00D30235">
        <w:rPr>
          <w:sz w:val="28"/>
          <w:szCs w:val="28"/>
          <w:lang w:val="uk-UA"/>
        </w:rPr>
        <w:t xml:space="preserve">          Фарід САФАРОВ</w:t>
      </w:r>
      <w:r>
        <w:rPr>
          <w:sz w:val="28"/>
          <w:szCs w:val="28"/>
          <w:lang w:val="uk-UA"/>
        </w:rPr>
        <w:tab/>
      </w:r>
    </w:p>
    <w:sectPr w:rsidR="00296F1A" w:rsidRPr="007E5726" w:rsidSect="00483A6C">
      <w:headerReference w:type="default" r:id="rId6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F25" w:rsidRDefault="00657F25">
      <w:r>
        <w:separator/>
      </w:r>
    </w:p>
  </w:endnote>
  <w:endnote w:type="continuationSeparator" w:id="0">
    <w:p w:rsidR="00657F25" w:rsidRDefault="0065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F25" w:rsidRDefault="00657F25">
      <w:r>
        <w:separator/>
      </w:r>
    </w:p>
  </w:footnote>
  <w:footnote w:type="continuationSeparator" w:id="0">
    <w:p w:rsidR="00657F25" w:rsidRDefault="00657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533" w:rsidRDefault="00DC658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E3FD8">
      <w:rPr>
        <w:noProof/>
      </w:rPr>
      <w:t>2</w:t>
    </w:r>
    <w:r>
      <w:fldChar w:fldCharType="end"/>
    </w:r>
  </w:p>
  <w:p w:rsidR="00397533" w:rsidRDefault="00657F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26"/>
    <w:rsid w:val="00296F1A"/>
    <w:rsid w:val="002A77E4"/>
    <w:rsid w:val="00483A6C"/>
    <w:rsid w:val="00656A57"/>
    <w:rsid w:val="00657F25"/>
    <w:rsid w:val="006F2301"/>
    <w:rsid w:val="007A2CFB"/>
    <w:rsid w:val="007C58DC"/>
    <w:rsid w:val="007E5726"/>
    <w:rsid w:val="009244D7"/>
    <w:rsid w:val="009F5D81"/>
    <w:rsid w:val="00B97AD6"/>
    <w:rsid w:val="00CE3FD8"/>
    <w:rsid w:val="00D30235"/>
    <w:rsid w:val="00DC6589"/>
    <w:rsid w:val="00F6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9599"/>
  <w15:chartTrackingRefBased/>
  <w15:docId w15:val="{D9081C65-906B-4D57-9A92-2F202E68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E572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E5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7E5726"/>
    <w:pPr>
      <w:spacing w:before="100" w:beforeAutospacing="1" w:after="100" w:afterAutospacing="1"/>
    </w:pPr>
    <w:rPr>
      <w:rFonts w:eastAsia="MS Mincho"/>
      <w:lang w:val="uk-UA" w:eastAsia="ja-JP"/>
    </w:rPr>
  </w:style>
  <w:style w:type="character" w:customStyle="1" w:styleId="rvts37">
    <w:name w:val="rvts37"/>
    <w:rsid w:val="007E5726"/>
  </w:style>
  <w:style w:type="paragraph" w:styleId="a5">
    <w:name w:val="Balloon Text"/>
    <w:basedOn w:val="a"/>
    <w:link w:val="a6"/>
    <w:uiPriority w:val="99"/>
    <w:semiHidden/>
    <w:unhideWhenUsed/>
    <w:rsid w:val="00483A6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83A6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rvps12">
    <w:name w:val="rvps12"/>
    <w:basedOn w:val="a"/>
    <w:rsid w:val="00CE3FD8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Маштабей Сергій Валентинович</dc:creator>
  <cp:keywords/>
  <dc:description/>
  <cp:lastModifiedBy>Маштабей Сергій Валентинович</cp:lastModifiedBy>
  <cp:revision>3</cp:revision>
  <cp:lastPrinted>2019-06-13T09:09:00Z</cp:lastPrinted>
  <dcterms:created xsi:type="dcterms:W3CDTF">2020-02-20T14:49:00Z</dcterms:created>
  <dcterms:modified xsi:type="dcterms:W3CDTF">2020-02-20T14:51:00Z</dcterms:modified>
</cp:coreProperties>
</file>