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07F1A" w:rsidRDefault="005B7A82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14:paraId="00000002" w14:textId="77777777" w:rsidR="00F07F1A" w:rsidRDefault="005B7A82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Податкового кодексу України та інших законів України (щодо заходів стимулювання розвитку індустрії інформаційних технологій в Україні)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14:paraId="00000003" w14:textId="77777777" w:rsidR="00F07F1A" w:rsidRDefault="00F07F1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Обґрунтування необхідності прийняття акту</w:t>
      </w:r>
    </w:p>
    <w:p w14:paraId="00000005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Останні світові тенденції в умовах економічної кризи демонструють посилення конкуренції між країнами за збереження існуючого бізнесу та залучення нових іноземних та локальних інвесторів в економіку. Україна перебуває у висококонкурентному середовищі, в якому її країни-сусіди створюють привабливі умови для стимулювання розвитку бізнесу, особливу увагу приділяючи сфері інформаційних технологій, програмного забезпечення, інновацій та досліджень. </w:t>
      </w:r>
    </w:p>
    <w:p w14:paraId="00000006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Створення конкурентних умов розвитку ІТ-індустрії в Україні полягає, насамперед, у вирішенні поточних проблем цієї галузі у питаннях оподаткування та оформлення трудових відносин з працівниками ІТ компаній. Наразі неконкурентне податкове навантаження витримується ІТ-індустрією переважно за рахунок використання кваліфікованих фахівців, які перебувають на спрощеній системі оподаткування. Разом з тим, система єдиного податку забезпечила певний розвиток ІТ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але не забезпечила розвиток ІТ напрямків, які передбачають використання штатних працівників, таких як створення програмного забезпечення з реєстрацією інтелектуальних прав власності в Україні та напрямок досліджень та розробок. </w:t>
      </w:r>
    </w:p>
    <w:p w14:paraId="00000007" w14:textId="77777777" w:rsidR="00F07F1A" w:rsidRDefault="005B7A82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даними звіту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Information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technology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industry</w:t>
      </w:r>
      <w:proofErr w:type="spellEnd"/>
      <w:r>
        <w:rPr>
          <w:rFonts w:ascii="Tahoma" w:eastAsia="Tahoma" w:hAnsi="Tahoma" w:cs="Tahoma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Ukraine»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Україна на 7 місці за якістю та ефективністю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фріланс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-працівників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діджитал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-середовищі та на 24 місці у топ-55 найбільш привабливих країн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Тринадцять українських IT-компаній потрапили у топ-100 постачальників послуг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EPAM,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Ciklum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ELEKS,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Luxoft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iX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Miratech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Intetics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SoftServe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Softjourn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Sigma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Software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TEAM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International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Services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Program-Ace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Softengi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та  посідає 11 місце у топ-50 розробників світу. </w:t>
      </w:r>
    </w:p>
    <w:p w14:paraId="00000008" w14:textId="77777777" w:rsidR="00F07F1A" w:rsidRDefault="005B7A82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Згідно з даними платіжного балансу України, експорт комп’ютерних послуг у 2019 році зріс на 30,2% порівняно з попереднім роком і склав 4,17 млрд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09" w14:textId="77777777" w:rsidR="00F07F1A" w:rsidRDefault="005B7A82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Водночас забезпечення поточних темпів росту на тлі гострої світової конкуренції за таланти, потребує перегляду існуючих податкових моделей оподаткування, що будуть адаптовані під потреби ІТ індустрії.  </w:t>
      </w:r>
    </w:p>
    <w:p w14:paraId="0000000A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Довготривале існування складних умови ведення бізнесу для української ІТ індустрії, розвитку інноваційного і технологічного бізнесу, знижує конкурентоспроможність України у порівнянні з іншими державами.</w:t>
      </w:r>
    </w:p>
    <w:p w14:paraId="0000000B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 зв'язку з цим, законопроектом закладаються передумови збільшення інвестиційної привабливості України та очікується посилення конкурентоспроможності України на світовому ринку ІТ послуг.</w:t>
      </w:r>
    </w:p>
    <w:p w14:paraId="0000000C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 та завдання акту</w:t>
      </w:r>
    </w:p>
    <w:p w14:paraId="0000000E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Головною метою законопроекту є досягнення Україною протягом найближчих років лідерства в індустрії інформаційних технологій, а також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зростання частки ІТ індустрії у загальному ВВП України до 10 відсотків.</w:t>
      </w:r>
    </w:p>
    <w:p w14:paraId="0000000F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спрямований на надання податкових стимулів ІТ-індустрії за рахунок запровадження низки податкових пільг, та разом з проектом Закону України «Про заходи стимулювання розвитку ІТ-індустрії в Україні» встановлюють комплексну систему заходів, необхідну для розвитку ІТ-індустрії в Україні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0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і основні положення акту</w:t>
      </w:r>
    </w:p>
    <w:p w14:paraId="00000012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Проектом передбачається запровадження низки заходів щодо стимулювання розвитку ІТ-індустрії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запровадження оподаткування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00000013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заробітної плати та прирівняних до неї платежів працівників ІТ індустрії на 5% податку з доходів фізичної особи та 5% єдиного соціального внеску (за умови, якщо сума єдиного внеску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буде не меншою за подвійний розмір мінімального страхового внеску);</w:t>
      </w:r>
    </w:p>
    <w:p w14:paraId="00000014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податком на прибуток підприємств лише ряду операцій юридичної особи, таких як, зокрема: </w:t>
      </w:r>
    </w:p>
    <w:p w14:paraId="00000015" w14:textId="77777777" w:rsidR="00F07F1A" w:rsidRDefault="005B7A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виплати процентів на користь нерезидентів – пов’язаним осіб, або нерезидентів, зареєстрованих в державах, що є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низькоподатковими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юрисдикціями;</w:t>
      </w:r>
    </w:p>
    <w:p w14:paraId="00000016" w14:textId="77777777" w:rsidR="00F07F1A" w:rsidRDefault="005B7A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надання фінансової допомоги не платнику податку, яка не підлягає поверненню, або пов’язаній особі, або не пов’язаній особі, що залишається не повернутою протягом 12 місяців (крім окремих випадків);</w:t>
      </w:r>
    </w:p>
    <w:p w14:paraId="00000017" w14:textId="77777777" w:rsidR="00F07F1A" w:rsidRDefault="005B7A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операції з безоплатного надання майна не платнику податку (крім окремих випадків);</w:t>
      </w:r>
    </w:p>
    <w:p w14:paraId="00000018" w14:textId="77777777" w:rsidR="00F07F1A" w:rsidRDefault="005B7A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виплати, що здійснюються у зв’язку із вкладенням в об’єкти інвестицій (в тому числі придбанням майна), що перебувають за межами території України,</w:t>
      </w:r>
    </w:p>
    <w:p w14:paraId="00000019" w14:textId="77777777" w:rsidR="00F07F1A" w:rsidRDefault="005B7A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придбанням робіт, послуг у неплатника податку – нерезидента, та/або передача майна, надання робіт, послуг неплатнику податку – нерезиденту (якщо розрахунки чи постачання майна, робіт, послуг за відповідними операціями не здійснено у 360-денний чи інший строк відповідно до законодавства);</w:t>
      </w:r>
    </w:p>
    <w:p w14:paraId="0000001A" w14:textId="77777777" w:rsidR="00F07F1A" w:rsidRDefault="005B7A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виплата роялті в сумах перевищення ліміту та в інших окремих випадках.</w:t>
      </w:r>
    </w:p>
    <w:p w14:paraId="0000001B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цьому, передбачається, що право на застосування зазначених заходів матимуть ІТ компанії, що відповідатимуть передбаченим законом вимогам та будуть включені до спеціального реєстру, ведення якого здійснюватиме уповноважений орган – центральний орган виконавчої влади, що забезпечує формування та реалізацію державної політики у сфері розвитку ІТ-індустрії.</w:t>
      </w:r>
    </w:p>
    <w:p w14:paraId="0000001C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Інституційні вимоги до суб’єктів ІТ-індустрії будуть забезпечуватись проектом Закону України «Про заходи стимулювання розвитку ІТ-індустрії в Україні»</w:t>
      </w:r>
    </w:p>
    <w:p w14:paraId="0000001D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14:paraId="0000001E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Правове регулювання у зазначеній сфері забезпечується:</w:t>
      </w:r>
    </w:p>
    <w:p w14:paraId="0000001F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Конституцією України;</w:t>
      </w:r>
    </w:p>
    <w:p w14:paraId="00000020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Податковим кодексом України;</w:t>
      </w:r>
    </w:p>
    <w:p w14:paraId="00000021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України «Про збір та облік єдиного внеску на загальнообов’язкове державне соціальне страхування»;</w:t>
      </w:r>
    </w:p>
    <w:p w14:paraId="00000022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 </w:t>
      </w:r>
    </w:p>
    <w:p w14:paraId="00000024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законопроекту не потребує додаткових фінансових витрат із державного та місцевих бюджетів України.</w:t>
      </w:r>
    </w:p>
    <w:p w14:paraId="00000025" w14:textId="77777777" w:rsidR="00F07F1A" w:rsidRDefault="00F07F1A">
      <w:pPr>
        <w:tabs>
          <w:tab w:val="left" w:pos="851"/>
        </w:tabs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77777777" w:rsidR="00F07F1A" w:rsidRDefault="005B7A82">
      <w:pPr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Прогноз очікуваних соціально-економічних, правових та інших наслідків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проєкту</w:t>
      </w:r>
      <w:proofErr w:type="spellEnd"/>
    </w:p>
    <w:p w14:paraId="00000027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підвищить рівень конкурентоспроможності України у сфері ІТ-індустрії. </w:t>
      </w:r>
    </w:p>
    <w:p w14:paraId="00000028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Вже в 2021 році завдяки запровадження стимулюючих заходів для ІТ-індустрії, передбачених законопроектом, очікується створення близько 80 000 нових робочих місць; до 2025 року очікується зростання ринку креативної індустрії до $11,8 млрд (в 2019 році він становив $ 6,2 млрд). </w:t>
      </w:r>
    </w:p>
    <w:p w14:paraId="00000029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76959AA" w14:textId="7BC90BE0" w:rsidR="005B7A82" w:rsidRPr="005B7A82" w:rsidRDefault="005B7A82" w:rsidP="005B7A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Народні депутати України</w:t>
      </w:r>
      <w:r w:rsidRPr="005B7A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         </w:t>
      </w:r>
      <w:r w:rsidRPr="005B7A82">
        <w:rPr>
          <w:rFonts w:ascii="Times New Roman" w:hAnsi="Times New Roman" w:cs="Times New Roman"/>
          <w:b/>
          <w:sz w:val="28"/>
          <w:szCs w:val="28"/>
        </w:rPr>
        <w:t xml:space="preserve">Чернєв Є.В. (посв.№26)  </w:t>
      </w:r>
    </w:p>
    <w:p w14:paraId="5BA79B39" w14:textId="1BA7F5FD" w:rsidR="005B7A82" w:rsidRPr="005B7A82" w:rsidRDefault="005B7A82" w:rsidP="005B7A82">
      <w:pPr>
        <w:rPr>
          <w:rFonts w:ascii="Times New Roman" w:hAnsi="Times New Roman" w:cs="Times New Roman"/>
          <w:b/>
          <w:sz w:val="28"/>
          <w:szCs w:val="28"/>
        </w:rPr>
      </w:pPr>
      <w:r w:rsidRPr="005B7A8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5B7A82">
        <w:rPr>
          <w:rFonts w:ascii="Times New Roman" w:hAnsi="Times New Roman" w:cs="Times New Roman"/>
          <w:b/>
          <w:sz w:val="28"/>
          <w:szCs w:val="28"/>
        </w:rPr>
        <w:t>Гетманцев Д.О. (посв.№20)</w:t>
      </w:r>
    </w:p>
    <w:p w14:paraId="2A776EB9" w14:textId="42DF8141" w:rsidR="005B7A82" w:rsidRDefault="005B7A82" w:rsidP="005B7A82">
      <w:pPr>
        <w:rPr>
          <w:b/>
        </w:rPr>
      </w:pPr>
    </w:p>
    <w:p w14:paraId="0000002A" w14:textId="36FC49CF" w:rsidR="00F07F1A" w:rsidRPr="005B7A82" w:rsidRDefault="00F07F1A">
      <w:pPr>
        <w:spacing w:after="120" w:line="240" w:lineRule="auto"/>
        <w:ind w:firstLine="709"/>
        <w:rPr>
          <w:sz w:val="28"/>
          <w:szCs w:val="28"/>
        </w:rPr>
      </w:pPr>
    </w:p>
    <w:sectPr w:rsidR="00F07F1A" w:rsidRPr="005B7A8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12831"/>
    <w:multiLevelType w:val="multilevel"/>
    <w:tmpl w:val="4A52B46A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7436E37"/>
    <w:multiLevelType w:val="multilevel"/>
    <w:tmpl w:val="EC96B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7CAD4860"/>
    <w:multiLevelType w:val="multilevel"/>
    <w:tmpl w:val="A4CE22FE"/>
    <w:lvl w:ilvl="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1A"/>
    <w:rsid w:val="000572EE"/>
    <w:rsid w:val="005B7A82"/>
    <w:rsid w:val="00F0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28A57-1DD7-4F4C-B3DC-877221CEA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9C0032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5B7A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B7A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6JhyO7FGS8akBzcNgCw3sRC8jg==">AMUW2mW8WodU7FeqkrZw8oKhnCa89GkzIIRQTOYR8tUdo/d9ulw66FHleMrhx6xqxqtDzDxi5Vr+LHa9xrHRkksrnC7BjoULmACXuLa/YXx8nJE8UNPwutbWuaAtPsQyHbXFC+qwLxMS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3951</Words>
  <Characters>2253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2020-08-11T08:21:00Z</cp:lastPrinted>
  <dcterms:created xsi:type="dcterms:W3CDTF">2020-08-11T09:10:00Z</dcterms:created>
  <dcterms:modified xsi:type="dcterms:W3CDTF">2020-08-11T09:10:00Z</dcterms:modified>
</cp:coreProperties>
</file>