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54FBE3" w14:textId="77777777" w:rsidR="009B5C39" w:rsidRPr="009B5C39" w:rsidRDefault="009B5C39" w:rsidP="009B5C39">
      <w:pPr>
        <w:jc w:val="right"/>
        <w:rPr>
          <w:rFonts w:ascii="Times New Roman" w:hAnsi="Times New Roman"/>
          <w:b/>
          <w:sz w:val="28"/>
          <w:szCs w:val="28"/>
        </w:rPr>
      </w:pPr>
      <w:bookmarkStart w:id="0" w:name="_GoBack"/>
      <w:bookmarkEnd w:id="0"/>
      <w:r w:rsidRPr="009B5C39">
        <w:rPr>
          <w:rFonts w:ascii="Times New Roman" w:hAnsi="Times New Roman"/>
          <w:b/>
          <w:sz w:val="28"/>
          <w:szCs w:val="28"/>
        </w:rPr>
        <w:t>ПРОЕКТ</w:t>
      </w:r>
    </w:p>
    <w:p w14:paraId="614FF639" w14:textId="77777777" w:rsidR="009B5C39" w:rsidRPr="009B5C39" w:rsidRDefault="009B5C39" w:rsidP="009B5C39">
      <w:pPr>
        <w:jc w:val="right"/>
        <w:rPr>
          <w:rFonts w:ascii="Times New Roman" w:hAnsi="Times New Roman"/>
          <w:b/>
          <w:sz w:val="28"/>
          <w:szCs w:val="28"/>
        </w:rPr>
      </w:pPr>
      <w:r w:rsidRPr="009B5C39">
        <w:rPr>
          <w:rFonts w:ascii="Times New Roman" w:hAnsi="Times New Roman"/>
          <w:b/>
          <w:sz w:val="28"/>
          <w:szCs w:val="28"/>
        </w:rPr>
        <w:t>вноситься народними</w:t>
      </w:r>
    </w:p>
    <w:p w14:paraId="53A5E2D7" w14:textId="77777777" w:rsidR="009B5C39" w:rsidRPr="009B5C39" w:rsidRDefault="009B5C39" w:rsidP="009B5C39">
      <w:pPr>
        <w:jc w:val="right"/>
        <w:rPr>
          <w:rFonts w:ascii="Times New Roman" w:hAnsi="Times New Roman"/>
          <w:b/>
          <w:sz w:val="28"/>
          <w:szCs w:val="28"/>
        </w:rPr>
      </w:pPr>
      <w:r w:rsidRPr="009B5C39">
        <w:rPr>
          <w:rFonts w:ascii="Times New Roman" w:hAnsi="Times New Roman"/>
          <w:b/>
          <w:sz w:val="28"/>
          <w:szCs w:val="28"/>
        </w:rPr>
        <w:t>депутатами України</w:t>
      </w:r>
    </w:p>
    <w:p w14:paraId="1DFC2ECB" w14:textId="77777777" w:rsidR="009B5C39" w:rsidRPr="009B5C39" w:rsidRDefault="009B5C39" w:rsidP="009B5C39">
      <w:pPr>
        <w:jc w:val="right"/>
        <w:rPr>
          <w:rFonts w:ascii="Times New Roman" w:hAnsi="Times New Roman"/>
          <w:b/>
          <w:sz w:val="28"/>
          <w:szCs w:val="28"/>
        </w:rPr>
      </w:pPr>
      <w:proofErr w:type="spellStart"/>
      <w:r w:rsidRPr="009B5C39">
        <w:rPr>
          <w:rFonts w:ascii="Times New Roman" w:hAnsi="Times New Roman"/>
          <w:b/>
          <w:sz w:val="28"/>
          <w:szCs w:val="28"/>
        </w:rPr>
        <w:t>Чернєвим</w:t>
      </w:r>
      <w:proofErr w:type="spellEnd"/>
      <w:r w:rsidRPr="009B5C39">
        <w:rPr>
          <w:rFonts w:ascii="Times New Roman" w:hAnsi="Times New Roman"/>
          <w:b/>
          <w:sz w:val="28"/>
          <w:szCs w:val="28"/>
        </w:rPr>
        <w:t xml:space="preserve"> Є.В. (посв.№26) та </w:t>
      </w:r>
      <w:proofErr w:type="spellStart"/>
      <w:r w:rsidRPr="009B5C39">
        <w:rPr>
          <w:rFonts w:ascii="Times New Roman" w:hAnsi="Times New Roman"/>
          <w:b/>
          <w:sz w:val="28"/>
          <w:szCs w:val="28"/>
        </w:rPr>
        <w:t>Гетманцевим</w:t>
      </w:r>
      <w:proofErr w:type="spellEnd"/>
      <w:r w:rsidRPr="009B5C39">
        <w:rPr>
          <w:rFonts w:ascii="Times New Roman" w:hAnsi="Times New Roman"/>
          <w:b/>
          <w:sz w:val="28"/>
          <w:szCs w:val="28"/>
        </w:rPr>
        <w:t xml:space="preserve"> Д.О. (посв.№20)</w:t>
      </w:r>
    </w:p>
    <w:p w14:paraId="6E9BEFAB" w14:textId="77777777" w:rsidR="009B5C39" w:rsidRDefault="009B5C39" w:rsidP="009B5C39">
      <w:pPr>
        <w:spacing w:line="240" w:lineRule="auto"/>
        <w:jc w:val="center"/>
        <w:rPr>
          <w:b/>
          <w:smallCaps/>
          <w:color w:val="000000"/>
          <w:sz w:val="36"/>
          <w:szCs w:val="36"/>
        </w:rPr>
      </w:pPr>
    </w:p>
    <w:p w14:paraId="489B35A1" w14:textId="77777777" w:rsidR="006803F5" w:rsidRDefault="006803F5">
      <w:pPr>
        <w:spacing w:after="0" w:line="240" w:lineRule="auto"/>
        <w:jc w:val="center"/>
        <w:rPr>
          <w:rFonts w:ascii="Times New Roman" w:hAnsi="Times New Roman"/>
          <w:b/>
          <w:smallCaps/>
          <w:color w:val="000000"/>
          <w:sz w:val="36"/>
          <w:szCs w:val="36"/>
        </w:rPr>
      </w:pPr>
    </w:p>
    <w:p w14:paraId="00000001" w14:textId="77777777" w:rsidR="001E555F" w:rsidRDefault="00FF5412">
      <w:pPr>
        <w:spacing w:after="0" w:line="240" w:lineRule="auto"/>
        <w:jc w:val="center"/>
        <w:rPr>
          <w:rFonts w:ascii="Times New Roman" w:hAnsi="Times New Roman"/>
          <w:b/>
          <w:smallCaps/>
          <w:color w:val="000000"/>
          <w:sz w:val="36"/>
          <w:szCs w:val="36"/>
        </w:rPr>
      </w:pPr>
      <w:r>
        <w:rPr>
          <w:rFonts w:ascii="Times New Roman" w:hAnsi="Times New Roman"/>
          <w:b/>
          <w:smallCaps/>
          <w:color w:val="000000"/>
          <w:sz w:val="36"/>
          <w:szCs w:val="36"/>
        </w:rPr>
        <w:t>Закон Укра</w:t>
      </w:r>
      <w:r>
        <w:rPr>
          <w:rFonts w:ascii="Times New Roman" w:hAnsi="Times New Roman"/>
          <w:b/>
          <w:smallCaps/>
          <w:sz w:val="36"/>
          <w:szCs w:val="36"/>
        </w:rPr>
        <w:t>ї</w:t>
      </w:r>
      <w:r>
        <w:rPr>
          <w:rFonts w:ascii="Times New Roman" w:hAnsi="Times New Roman"/>
          <w:b/>
          <w:smallCaps/>
          <w:color w:val="000000"/>
          <w:sz w:val="36"/>
          <w:szCs w:val="36"/>
        </w:rPr>
        <w:t>ни</w:t>
      </w:r>
    </w:p>
    <w:p w14:paraId="00000002" w14:textId="77777777" w:rsidR="001E555F" w:rsidRDefault="001E555F">
      <w:pPr>
        <w:spacing w:after="0" w:line="240" w:lineRule="auto"/>
        <w:jc w:val="center"/>
        <w:rPr>
          <w:rFonts w:ascii="Times New Roman" w:hAnsi="Times New Roman"/>
          <w:b/>
          <w:smallCaps/>
          <w:color w:val="000000"/>
          <w:sz w:val="36"/>
          <w:szCs w:val="36"/>
        </w:rPr>
      </w:pPr>
    </w:p>
    <w:p w14:paraId="00000003" w14:textId="77777777" w:rsidR="001E555F" w:rsidRDefault="00FF5412">
      <w:pPr>
        <w:spacing w:after="0" w:line="240" w:lineRule="auto"/>
        <w:jc w:val="center"/>
        <w:rPr>
          <w:rFonts w:ascii="Times New Roman" w:hAnsi="Times New Roman"/>
          <w:sz w:val="28"/>
          <w:szCs w:val="28"/>
        </w:rPr>
      </w:pPr>
      <w:r>
        <w:rPr>
          <w:rFonts w:ascii="Times New Roman" w:hAnsi="Times New Roman"/>
          <w:sz w:val="28"/>
          <w:szCs w:val="28"/>
        </w:rPr>
        <w:t>про заходи щодо стимулювання розвитку ІТ-індустрії в Україні</w:t>
      </w:r>
    </w:p>
    <w:p w14:paraId="00000004" w14:textId="77777777" w:rsidR="001E555F" w:rsidRDefault="00FF5412">
      <w:pPr>
        <w:spacing w:after="0" w:line="240" w:lineRule="auto"/>
        <w:jc w:val="center"/>
        <w:rPr>
          <w:rFonts w:ascii="Times New Roman" w:hAnsi="Times New Roman"/>
          <w:color w:val="000000"/>
          <w:sz w:val="28"/>
          <w:szCs w:val="28"/>
        </w:rPr>
      </w:pPr>
      <w:r>
        <w:rPr>
          <w:rFonts w:ascii="Times New Roman" w:hAnsi="Times New Roman"/>
          <w:color w:val="000000"/>
          <w:sz w:val="28"/>
          <w:szCs w:val="28"/>
        </w:rPr>
        <w:t>_________________________________________________</w:t>
      </w:r>
    </w:p>
    <w:p w14:paraId="00000005" w14:textId="77777777" w:rsidR="001E555F" w:rsidRDefault="001E555F">
      <w:pPr>
        <w:spacing w:after="0" w:line="240" w:lineRule="auto"/>
        <w:jc w:val="both"/>
        <w:rPr>
          <w:rFonts w:ascii="Times New Roman" w:hAnsi="Times New Roman"/>
          <w:sz w:val="28"/>
          <w:szCs w:val="28"/>
        </w:rPr>
      </w:pPr>
    </w:p>
    <w:p w14:paraId="00000006"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Цей Закон визначає організаційні, правові та фінансові засади запровадження заходів щодо стимулювання розвитку ІТ-індустрії з метою підвищення рівня її конкурентоспроможності та привабливості для іноземних та вітчизняних інвесторів.</w:t>
      </w:r>
    </w:p>
    <w:p w14:paraId="00000007" w14:textId="77777777" w:rsidR="001E555F" w:rsidRDefault="001E555F">
      <w:pPr>
        <w:spacing w:after="0" w:line="240" w:lineRule="auto"/>
        <w:ind w:firstLine="709"/>
        <w:jc w:val="both"/>
        <w:rPr>
          <w:rFonts w:ascii="Times New Roman" w:hAnsi="Times New Roman"/>
          <w:sz w:val="28"/>
          <w:szCs w:val="28"/>
        </w:rPr>
      </w:pPr>
    </w:p>
    <w:p w14:paraId="00000008" w14:textId="77777777" w:rsidR="001E555F" w:rsidRDefault="00FF5412">
      <w:pPr>
        <w:spacing w:after="0" w:line="240" w:lineRule="auto"/>
        <w:jc w:val="center"/>
        <w:rPr>
          <w:rFonts w:ascii="Times New Roman" w:hAnsi="Times New Roman"/>
          <w:sz w:val="28"/>
          <w:szCs w:val="28"/>
        </w:rPr>
      </w:pPr>
      <w:r>
        <w:rPr>
          <w:rFonts w:ascii="Times New Roman" w:hAnsi="Times New Roman"/>
          <w:sz w:val="28"/>
          <w:szCs w:val="28"/>
        </w:rPr>
        <w:t>Розділ I</w:t>
      </w:r>
    </w:p>
    <w:p w14:paraId="00000009" w14:textId="77777777" w:rsidR="001E555F" w:rsidRDefault="00FF5412">
      <w:pPr>
        <w:spacing w:after="0" w:line="240" w:lineRule="auto"/>
        <w:jc w:val="center"/>
        <w:rPr>
          <w:rFonts w:ascii="Times New Roman" w:hAnsi="Times New Roman"/>
          <w:sz w:val="28"/>
          <w:szCs w:val="28"/>
        </w:rPr>
      </w:pPr>
      <w:r>
        <w:rPr>
          <w:rFonts w:ascii="Times New Roman" w:hAnsi="Times New Roman"/>
          <w:sz w:val="28"/>
          <w:szCs w:val="28"/>
        </w:rPr>
        <w:t>ЗАГАЛЬНІ ПОЛОЖЕННЯ</w:t>
      </w:r>
    </w:p>
    <w:p w14:paraId="0000000A" w14:textId="77777777" w:rsidR="001E555F" w:rsidRDefault="001E555F">
      <w:pPr>
        <w:spacing w:after="0" w:line="240" w:lineRule="auto"/>
        <w:jc w:val="center"/>
        <w:rPr>
          <w:rFonts w:ascii="Times New Roman" w:hAnsi="Times New Roman"/>
          <w:sz w:val="28"/>
          <w:szCs w:val="28"/>
        </w:rPr>
      </w:pPr>
    </w:p>
    <w:p w14:paraId="0000000B"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Стаття 1. Визначення термінів</w:t>
      </w:r>
    </w:p>
    <w:p w14:paraId="0000000C"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1. У цьому Законі терміни вживаються в такому значенні:</w:t>
      </w:r>
    </w:p>
    <w:p w14:paraId="0000000D" w14:textId="77777777" w:rsidR="001E555F" w:rsidRDefault="00FF5412">
      <w:pPr>
        <w:spacing w:after="0" w:line="240" w:lineRule="auto"/>
        <w:ind w:firstLine="709"/>
        <w:jc w:val="both"/>
        <w:rPr>
          <w:rFonts w:ascii="Times New Roman" w:hAnsi="Times New Roman"/>
          <w:sz w:val="28"/>
          <w:szCs w:val="28"/>
        </w:rPr>
      </w:pPr>
      <w:proofErr w:type="spellStart"/>
      <w:r>
        <w:rPr>
          <w:rFonts w:ascii="Times New Roman" w:hAnsi="Times New Roman"/>
          <w:sz w:val="28"/>
          <w:szCs w:val="28"/>
        </w:rPr>
        <w:t>акселераційна</w:t>
      </w:r>
      <w:proofErr w:type="spellEnd"/>
      <w:r>
        <w:rPr>
          <w:rFonts w:ascii="Times New Roman" w:hAnsi="Times New Roman"/>
          <w:sz w:val="28"/>
          <w:szCs w:val="28"/>
        </w:rPr>
        <w:t xml:space="preserve"> програма – програма, що приймає учасників на конкурсній основі, включає ряд освітніх заходів, спрямованих на розвиток проектів в сфері цифрових технологій та інноваційної діяльності, та внесена до переліку визнаних </w:t>
      </w:r>
      <w:proofErr w:type="spellStart"/>
      <w:r>
        <w:rPr>
          <w:rFonts w:ascii="Times New Roman" w:hAnsi="Times New Roman"/>
          <w:sz w:val="28"/>
          <w:szCs w:val="28"/>
        </w:rPr>
        <w:t>акселераційних</w:t>
      </w:r>
      <w:proofErr w:type="spellEnd"/>
      <w:r>
        <w:rPr>
          <w:rFonts w:ascii="Times New Roman" w:hAnsi="Times New Roman"/>
          <w:sz w:val="28"/>
          <w:szCs w:val="28"/>
        </w:rPr>
        <w:t xml:space="preserve"> програм, затвердженого уповноваженим органом; </w:t>
      </w:r>
    </w:p>
    <w:p w14:paraId="0000000E"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види діяльності ІТ-індустрії – види економічної діяльності в ІТ-індустрії, перелік яких визначений уповноваженим органом;</w:t>
      </w:r>
    </w:p>
    <w:p w14:paraId="0000000F"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заявник – юридична особа, яка звертається до уповноваженого органу з клопотанням щодо внесення інформації про неї до реєстру ІТ-індустрії;</w:t>
      </w:r>
    </w:p>
    <w:p w14:paraId="00000010"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ЄДР – єдиний державний реєстр юридичних осіб, фізичних осіб – підприємців та громадських формувань;</w:t>
      </w:r>
    </w:p>
    <w:p w14:paraId="00000011"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працівники ІТ-індустрії – особи, які перебувають із суб’єктом ІТ-індустрії у трудових відносинах та безпосередньо задіяні у здійсненні видів діяльності ІТ-індустрії;</w:t>
      </w:r>
    </w:p>
    <w:p w14:paraId="00000012"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 xml:space="preserve">реєстр ІТ-індустрії – реєстр, що ведеться уповноваженим органом в електронній формі, містить визначені ним відомості про юридичних осіб, що набули статус суб’єктів ІТ-індустрії в порядку, визначеному законодавством, та оприлюднюється на офіційній сторінці уповноваженого органу в мережі інтернет; </w:t>
      </w:r>
    </w:p>
    <w:p w14:paraId="00000013"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суб’єкт ІТ-індустрії – юридична особа, зареєстрована за законодавством України, яка відповідає вимогам, передбаченим цим Законом та відомості щодо якої внесені до реєстру ІТ-індустрії;</w:t>
      </w:r>
    </w:p>
    <w:p w14:paraId="00000014"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уповноважений орган – центральний орган виконавчої влади, що забезпечує формування та реалізацію державної політики у сфері розвитку ІТ-індустрії.</w:t>
      </w:r>
    </w:p>
    <w:p w14:paraId="00000015"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 xml:space="preserve">2. Термін “контроль” вживається в цьому Законі у значенні, наведеному в Законі України “Про захист економічної конкуренції”, термін “кінцевий </w:t>
      </w:r>
      <w:proofErr w:type="spellStart"/>
      <w:r>
        <w:rPr>
          <w:rFonts w:ascii="Times New Roman" w:hAnsi="Times New Roman"/>
          <w:sz w:val="28"/>
          <w:szCs w:val="28"/>
        </w:rPr>
        <w:t>бенефіціарний</w:t>
      </w:r>
      <w:proofErr w:type="spellEnd"/>
      <w:r>
        <w:rPr>
          <w:rFonts w:ascii="Times New Roman" w:hAnsi="Times New Roman"/>
          <w:sz w:val="28"/>
          <w:szCs w:val="28"/>
        </w:rPr>
        <w:t xml:space="preserve"> власник (контролер)” – у значенні, наведеному в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термін “пов’язані особи” – у значенні, наведеному в Податковому кодексі України.</w:t>
      </w:r>
    </w:p>
    <w:p w14:paraId="00000016" w14:textId="77777777" w:rsidR="001E555F" w:rsidRDefault="001E555F">
      <w:pPr>
        <w:spacing w:after="0" w:line="240" w:lineRule="auto"/>
        <w:ind w:firstLine="709"/>
        <w:jc w:val="both"/>
        <w:rPr>
          <w:rFonts w:ascii="Times New Roman" w:hAnsi="Times New Roman"/>
          <w:sz w:val="28"/>
          <w:szCs w:val="28"/>
        </w:rPr>
      </w:pPr>
    </w:p>
    <w:p w14:paraId="00000017"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Стаття 2. Законодавство про запровадження заходів стимулювання розвитку ІТ-індустрії</w:t>
      </w:r>
    </w:p>
    <w:p w14:paraId="00000018"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 xml:space="preserve">1. Відносини, що виникають у зв’язку із запровадженням заходів стимулювання розвитку ІТ-індустрії, регулюються Конституцією України, Цивільним кодексом України, Господарським кодексом України, Кодексом законів про працю України, Податковим кодексом України, цим Законом, іншими законами та нормативно-правовими актами, у тому числі прийнятими на виконання цього Закону, а також міжнародними договорами України, згода на обов’язковість яких надана Верховною Радою України. </w:t>
      </w:r>
    </w:p>
    <w:p w14:paraId="00000019"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2. 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 України.</w:t>
      </w:r>
    </w:p>
    <w:p w14:paraId="0000001A"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3. На відносини, що виникають у зв’язку із запровадженням заходів стимулювання розвитку ІТ-індустрії відповідно до цього Закону, не поширюється дія Закону України «Про державну допомогу суб’єктам господарювання».</w:t>
      </w:r>
    </w:p>
    <w:p w14:paraId="0000001B" w14:textId="77777777" w:rsidR="001E555F" w:rsidRDefault="001E555F">
      <w:pPr>
        <w:spacing w:after="0" w:line="240" w:lineRule="auto"/>
        <w:ind w:firstLine="709"/>
        <w:jc w:val="center"/>
        <w:rPr>
          <w:rFonts w:ascii="Times New Roman" w:hAnsi="Times New Roman"/>
          <w:sz w:val="28"/>
          <w:szCs w:val="28"/>
        </w:rPr>
      </w:pPr>
    </w:p>
    <w:p w14:paraId="0000001C" w14:textId="77777777" w:rsidR="001E555F" w:rsidRDefault="00FF5412">
      <w:pPr>
        <w:spacing w:after="0" w:line="240" w:lineRule="auto"/>
        <w:jc w:val="center"/>
        <w:rPr>
          <w:rFonts w:ascii="Times New Roman" w:hAnsi="Times New Roman"/>
          <w:sz w:val="28"/>
          <w:szCs w:val="28"/>
        </w:rPr>
      </w:pPr>
      <w:r>
        <w:rPr>
          <w:rFonts w:ascii="Times New Roman" w:hAnsi="Times New Roman"/>
          <w:sz w:val="28"/>
          <w:szCs w:val="28"/>
        </w:rPr>
        <w:t>Розділ ІІ</w:t>
      </w:r>
    </w:p>
    <w:p w14:paraId="0000001D" w14:textId="77777777" w:rsidR="001E555F" w:rsidRDefault="00FF5412">
      <w:pPr>
        <w:tabs>
          <w:tab w:val="left" w:pos="-5"/>
        </w:tabs>
        <w:spacing w:after="0" w:line="240" w:lineRule="auto"/>
        <w:jc w:val="center"/>
        <w:rPr>
          <w:rFonts w:ascii="Times New Roman" w:hAnsi="Times New Roman"/>
          <w:color w:val="000000"/>
          <w:sz w:val="28"/>
          <w:szCs w:val="28"/>
        </w:rPr>
      </w:pPr>
      <w:r>
        <w:rPr>
          <w:rFonts w:ascii="Times New Roman" w:hAnsi="Times New Roman"/>
          <w:color w:val="000000"/>
          <w:sz w:val="28"/>
          <w:szCs w:val="28"/>
        </w:rPr>
        <w:t>ЗАСАДИ ЗАПРОВАДЖЕННЯ ЗАХОДІВ ЩОДО СТИМУЛЮВАННЯ РОЗВИТКУ ІТ-ІНДУСТРІЇ</w:t>
      </w:r>
    </w:p>
    <w:p w14:paraId="0000001E" w14:textId="77777777" w:rsidR="001E555F" w:rsidRDefault="001E555F">
      <w:pPr>
        <w:tabs>
          <w:tab w:val="left" w:pos="426"/>
        </w:tabs>
        <w:spacing w:after="0" w:line="240" w:lineRule="auto"/>
        <w:ind w:firstLine="709"/>
        <w:jc w:val="center"/>
        <w:rPr>
          <w:rFonts w:ascii="Times New Roman" w:hAnsi="Times New Roman"/>
          <w:color w:val="000000"/>
          <w:sz w:val="28"/>
          <w:szCs w:val="28"/>
        </w:rPr>
      </w:pPr>
    </w:p>
    <w:p w14:paraId="0000001F"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Стаття 3. Заходи щодо стимулювання розвитку ІТ-індустрії</w:t>
      </w:r>
    </w:p>
    <w:p w14:paraId="00000020"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1. З метою стимулювання розвитку індустрії інформаційних технологій в Україні державою запроваджуються такі заходи:</w:t>
      </w:r>
    </w:p>
    <w:p w14:paraId="00000021"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1) особливий режим оподаткування суб’єктів ІТ-індустрії відповідно до податкового законодавства;</w:t>
      </w:r>
    </w:p>
    <w:p w14:paraId="00000022"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2) особливий режим  оподаткування працівників ІТ-індустрії щодо їх  доходів у вигляді заробітної  плати та прирівняних до неї платежів відповідно до податкового законодавства;</w:t>
      </w:r>
    </w:p>
    <w:p w14:paraId="00000023"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3) можливість обрання контрактної форми трудового договору при оформленні трудових відносин між суб’єктами ІТ-індустрії та працівниками ІТ-індустрії;</w:t>
      </w:r>
    </w:p>
    <w:p w14:paraId="00000024"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4)  інші заходи,  передбачені  цим Законом.</w:t>
      </w:r>
    </w:p>
    <w:p w14:paraId="00000025"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2. Юридична особа має право на застосування щодо неї заходів, передбачених частиною першою цієї статті, з дня набуття нею статусу суб’єкта ІТ-індустрії.</w:t>
      </w:r>
    </w:p>
    <w:p w14:paraId="00000026" w14:textId="77777777" w:rsidR="001E555F" w:rsidRDefault="001E555F">
      <w:pPr>
        <w:spacing w:after="0" w:line="240" w:lineRule="auto"/>
        <w:ind w:firstLine="709"/>
        <w:jc w:val="both"/>
        <w:rPr>
          <w:rFonts w:ascii="Times New Roman" w:hAnsi="Times New Roman"/>
          <w:sz w:val="28"/>
          <w:szCs w:val="28"/>
        </w:rPr>
      </w:pPr>
    </w:p>
    <w:p w14:paraId="00000027"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Стаття 4. Вимоги до суб’єктів ІТ-індустрії</w:t>
      </w:r>
    </w:p>
    <w:p w14:paraId="00000028"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1. Суб’єктом ІТ-індустрії може бути юридична особа, яка відповідає таким вимогам:</w:t>
      </w:r>
    </w:p>
    <w:p w14:paraId="00000029"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1) юридична особа відповідно до її установчих документів та відомостей про юридичну особу, що містяться в ЄДР, здійснює виключно види діяльності ІТ-індустрії;</w:t>
      </w:r>
    </w:p>
    <w:p w14:paraId="0000002A"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2) розмір середньомісячної заробітної плати працівників ІТ-індустрії є не меншим за еквівалент 1 500 євро за офіційним курсом валют, встановленим Національним банком України станом на 1 січня календарного року;</w:t>
      </w:r>
    </w:p>
    <w:p w14:paraId="0000002B"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 xml:space="preserve">3) питома вага витрат юридичної особи на оплату праці працівників ІТ-індустрії в загальній структурі її витрат є не меншою, ніж  70 відсотків; </w:t>
      </w:r>
    </w:p>
    <w:p w14:paraId="0000002C"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4) розмір експортної виручки юридичної особи від здійснення видів діяльності ІТ-індустрії становить не менше, ніж 70 відсотків від її загального доходу від здійснення господарської діяльності (вимога застосовується до юридичної особи починаючи з другого календарного року після набуття статусу суб’єкта ІТ-індустрії);</w:t>
      </w:r>
    </w:p>
    <w:p w14:paraId="0000002D"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5) відсутність щодо юридичної особи обставин, передбачених частиною другою цієї статті.</w:t>
      </w:r>
    </w:p>
    <w:p w14:paraId="0000002E"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2. Не можуть бути суб’єктами ІТ-індустрії:</w:t>
      </w:r>
    </w:p>
    <w:p w14:paraId="0000002F"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1) юридичні особи, створені за законодавством України у формі державних господарських об’єднань, державних холдингових компаній, державних акціонерних товариств (компаній), їх дочірніх компаній та підприємств, державних та комунальних підприємств, установ, організацій, господарських товариств, більше 50 відсотків акцій (часток) яких прямо або опосередковано належать державі Україна або територіальній громаді;</w:t>
      </w:r>
    </w:p>
    <w:p w14:paraId="00000030"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2) неприбуткові підприємства, установи та організації;</w:t>
      </w:r>
    </w:p>
    <w:p w14:paraId="00000031"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 xml:space="preserve">3) юридичні особи, інформація про </w:t>
      </w:r>
      <w:proofErr w:type="spellStart"/>
      <w:r>
        <w:rPr>
          <w:rFonts w:ascii="Times New Roman" w:hAnsi="Times New Roman"/>
          <w:sz w:val="28"/>
          <w:szCs w:val="28"/>
        </w:rPr>
        <w:t>бенефіціарних</w:t>
      </w:r>
      <w:proofErr w:type="spellEnd"/>
      <w:r>
        <w:rPr>
          <w:rFonts w:ascii="Times New Roman" w:hAnsi="Times New Roman"/>
          <w:sz w:val="28"/>
          <w:szCs w:val="28"/>
        </w:rPr>
        <w:t xml:space="preserve"> власників яких не розкрита в порушення вимог Закону України “Про державну реєстрацію юридичних осіб, фізичних осіб - підприємців та громадських формувань”; </w:t>
      </w:r>
    </w:p>
    <w:p w14:paraId="00000032"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4) юридичні особи, зареєстровані в офшорних зонах згідно з переліком, визначеним Кабінетом Міністрів України, або юридичні особи, акції (частки) яких у сукупності більш як на 50 відсотків належать прямо або опосередковано юридичним особам, зареєстрованим в офшорних зонах;</w:t>
      </w:r>
    </w:p>
    <w:p w14:paraId="00000033"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 xml:space="preserve">5) юридичні особи, прямими або опосередкованими власниками 10 відсотків і більше акцій (часток) та (або) кінцевим </w:t>
      </w:r>
      <w:proofErr w:type="spellStart"/>
      <w:r>
        <w:rPr>
          <w:rFonts w:ascii="Times New Roman" w:hAnsi="Times New Roman"/>
          <w:sz w:val="28"/>
          <w:szCs w:val="28"/>
        </w:rPr>
        <w:t>бенефіціарним</w:t>
      </w:r>
      <w:proofErr w:type="spellEnd"/>
      <w:r>
        <w:rPr>
          <w:rFonts w:ascii="Times New Roman" w:hAnsi="Times New Roman"/>
          <w:sz w:val="28"/>
          <w:szCs w:val="28"/>
        </w:rPr>
        <w:t xml:space="preserve"> власником (контролером) яких є держава, визнана Верховною Радою України державою-агресором, чи резидент такої держави; </w:t>
      </w:r>
    </w:p>
    <w:p w14:paraId="00000034"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6) юридичні особи, зареєстровані у державі, визнаній Верховною Радою України державою-агресором;</w:t>
      </w:r>
    </w:p>
    <w:p w14:paraId="00000035"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7) юридичні особи, зареєстровані в країнах, включених Групою з розробки фінансових заходів протидії відмиванню коштів та фінансуванню тероризму (FATF) до переліку країн, що не співпрацюють у сфері протидії відмиванню доходів, одержаних злочинним шляхом, а також юридичні особи, 50 і більше відсотків акцій (часток) яких належать прямо або опосередковано таким юридичним особам;</w:t>
      </w:r>
    </w:p>
    <w:p w14:paraId="00000036"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8) юридичні особи, стосовно яких застосовано спеціальні економічні та інші обмежувальні заходи (санкції) відповідно до законодавства України чи міжнародного права, або визнані Україною міжнародні санкції, а також пов’язані з ними особи;</w:t>
      </w:r>
    </w:p>
    <w:p w14:paraId="00000037"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 xml:space="preserve">9) юридичні особи, щодо яких відкрито провадження у справі про банкрутство або які визнані банкрутами; </w:t>
      </w:r>
    </w:p>
    <w:p w14:paraId="00000038"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10) юридичні особи, які перебувають в процесі ліквідації або реорганізації (крім перетворення та виділу);</w:t>
      </w:r>
    </w:p>
    <w:p w14:paraId="00000039"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11) юридичні особи, які мають невиконані зобов’язання щодо сплати податків, зборів та інших обов'язкових платежів до бюджетів України будь-якого рівня на суму понад еквівалент 10 мінімальних заробітних плат (такий розмір мінімальної заробітної плати визначається станом на 1 січня календарного року).</w:t>
      </w:r>
    </w:p>
    <w:p w14:paraId="0000003A"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 xml:space="preserve">3. Новостворена юридична особа, державна реєстрація якої проведена у календарному році, в якому вона звернулася до уповноваженого органу з метою набуття статусу суб’єкта ІТ-індустрії, може набути такий статус у разі її невідповідності вимогам, зазначеним в пунктах 2-4 частини першої цієї статті, за умови, якщо така юридична особа відповідає щонайменше одній з таких вимог: </w:t>
      </w:r>
    </w:p>
    <w:p w14:paraId="0000003B"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1) юридична особа залучила фінансування від одного або декількох венчурних фондів та/або інших інституційних інвесторів на загальну суму, що є не меншою за еквівалент 500 000 євро за офіційним курсом валют, встановленим Національним банком України станом на 1 січня календарного року, в якому вона звернулася до уповноваженого органу з метою набуття статусу суб’єкта ІТ-індустрії;</w:t>
      </w:r>
    </w:p>
    <w:p w14:paraId="0000003C" w14:textId="77777777" w:rsidR="001E555F" w:rsidRDefault="00FF5412">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2) юридична особа та</w:t>
      </w:r>
      <w:r>
        <w:rPr>
          <w:rFonts w:ascii="Times New Roman" w:hAnsi="Times New Roman"/>
          <w:sz w:val="28"/>
          <w:szCs w:val="28"/>
        </w:rPr>
        <w:t xml:space="preserve"> (</w:t>
      </w:r>
      <w:r>
        <w:rPr>
          <w:rFonts w:ascii="Times New Roman" w:hAnsi="Times New Roman"/>
          <w:color w:val="000000"/>
          <w:sz w:val="28"/>
          <w:szCs w:val="28"/>
        </w:rPr>
        <w:t xml:space="preserve">або) її учасник(и) взяли участь в </w:t>
      </w:r>
      <w:proofErr w:type="spellStart"/>
      <w:r>
        <w:rPr>
          <w:rFonts w:ascii="Times New Roman" w:hAnsi="Times New Roman"/>
          <w:color w:val="000000"/>
          <w:sz w:val="28"/>
          <w:szCs w:val="28"/>
        </w:rPr>
        <w:t>акселераційній</w:t>
      </w:r>
      <w:proofErr w:type="spellEnd"/>
      <w:r>
        <w:rPr>
          <w:rFonts w:ascii="Times New Roman" w:hAnsi="Times New Roman"/>
          <w:color w:val="000000"/>
          <w:sz w:val="28"/>
          <w:szCs w:val="28"/>
        </w:rPr>
        <w:t xml:space="preserve"> програмі та отримали від уповноваженого органу (особи) </w:t>
      </w:r>
      <w:proofErr w:type="spellStart"/>
      <w:r>
        <w:rPr>
          <w:rFonts w:ascii="Times New Roman" w:hAnsi="Times New Roman"/>
          <w:color w:val="000000"/>
          <w:sz w:val="28"/>
          <w:szCs w:val="28"/>
        </w:rPr>
        <w:t>акселераційної</w:t>
      </w:r>
      <w:proofErr w:type="spellEnd"/>
      <w:r>
        <w:rPr>
          <w:rFonts w:ascii="Times New Roman" w:hAnsi="Times New Roman"/>
          <w:color w:val="000000"/>
          <w:sz w:val="28"/>
          <w:szCs w:val="28"/>
        </w:rPr>
        <w:t xml:space="preserve"> програми документ, що підтверджує успішне її проходження.</w:t>
      </w:r>
    </w:p>
    <w:p w14:paraId="0000003D"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Вимоги, передбачені пунктами 2-3 частини першої цієї статті, застосовуються до такої юридичної особи починаючи з другого календарного року після набуття статусу суб’єкта ІТ-індустрії, а вимога пункту 4 частини першої цієї статті – починаючи з четвертого року після набуття такого   статусу.</w:t>
      </w:r>
    </w:p>
    <w:p w14:paraId="0000003E" w14:textId="77777777" w:rsidR="001E555F" w:rsidRDefault="001E555F">
      <w:pPr>
        <w:spacing w:after="0" w:line="240" w:lineRule="auto"/>
        <w:ind w:firstLine="709"/>
        <w:jc w:val="both"/>
        <w:rPr>
          <w:rFonts w:ascii="Times New Roman" w:hAnsi="Times New Roman"/>
          <w:sz w:val="28"/>
          <w:szCs w:val="28"/>
        </w:rPr>
      </w:pPr>
    </w:p>
    <w:p w14:paraId="0000003F"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Стаття 5. Набуття статусу суб’єкта ІТ-індустрії</w:t>
      </w:r>
    </w:p>
    <w:p w14:paraId="00000040"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 xml:space="preserve">1. Юридична особа набуває статус резидента ІТ-індустрії з дня внесення відомостей про неї до реєстру ІТ-індустрії. </w:t>
      </w:r>
    </w:p>
    <w:p w14:paraId="00000041"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2. Юридична особа (заявник), яка має набути статус суб’єкта ІТ-індустрії у відповідності до цього Закону, для включення відомостей про неї до реєстру ІТ-індустрії готує та подає уповноваженому органу клопотання та пакет документів, які підтверджують відповідність юридичної особи вимогам, передбаченим статтею 4 цього Закону.</w:t>
      </w:r>
    </w:p>
    <w:p w14:paraId="00000042"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Перелік документів, що подаються заявником, а також вимоги до їх змісту та форми встановлюються уповноваженим органом.</w:t>
      </w:r>
    </w:p>
    <w:p w14:paraId="00000043" w14:textId="77777777" w:rsidR="001E555F" w:rsidRDefault="00FF5412">
      <w:pPr>
        <w:spacing w:after="0" w:line="240" w:lineRule="auto"/>
        <w:ind w:firstLine="709"/>
        <w:jc w:val="both"/>
        <w:rPr>
          <w:rFonts w:ascii="Times New Roman" w:hAnsi="Times New Roman"/>
          <w:sz w:val="28"/>
          <w:szCs w:val="28"/>
        </w:rPr>
      </w:pPr>
      <w:bookmarkStart w:id="1" w:name="bookmark=id.30j0zll" w:colFirst="0" w:colLast="0"/>
      <w:bookmarkStart w:id="2" w:name="bookmark=id.1fob9te" w:colFirst="0" w:colLast="0"/>
      <w:bookmarkStart w:id="3" w:name="bookmark=id.gjdgxs" w:colFirst="0" w:colLast="0"/>
      <w:bookmarkEnd w:id="1"/>
      <w:bookmarkEnd w:id="2"/>
      <w:bookmarkEnd w:id="3"/>
      <w:r>
        <w:rPr>
          <w:rFonts w:ascii="Times New Roman" w:hAnsi="Times New Roman"/>
          <w:sz w:val="28"/>
          <w:szCs w:val="28"/>
        </w:rPr>
        <w:t xml:space="preserve">3. Під час розгляду пакета документів, поданого заявником з метою включення інформації щодо нього до реєстру ІТ-індустрії, уповноважений орган має право звернутися до заявника, державних органів, органів місцевого самоврядування, фінансових установ, інших юридичних та фізичних осіб із запитами про надання додаткової інформації та (або) документів щодо поданого пакету документів та (або) заявника з наведенням обґрунтування у потребі такої інформації/документів. </w:t>
      </w:r>
    </w:p>
    <w:p w14:paraId="00000044"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 xml:space="preserve">Органи та особи, які отримали такий запит від уповноваженого органу, зобов’язані безоплатно надати відповідну інформацію (або документи) протягом 10 робочих днів з дня отримання відповідного запиту.          </w:t>
      </w:r>
    </w:p>
    <w:p w14:paraId="00000045"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4. Уповноважений орган протягом десяти робочих днів після одержання клопотання та пакету документів має право залишити їх без розгляду в разі:</w:t>
      </w:r>
    </w:p>
    <w:p w14:paraId="00000046" w14:textId="77777777" w:rsidR="001E555F" w:rsidRDefault="00FF5412">
      <w:pPr>
        <w:spacing w:after="0" w:line="240" w:lineRule="auto"/>
        <w:ind w:firstLine="709"/>
        <w:jc w:val="both"/>
        <w:rPr>
          <w:rFonts w:ascii="Times New Roman" w:hAnsi="Times New Roman"/>
          <w:sz w:val="28"/>
          <w:szCs w:val="28"/>
        </w:rPr>
      </w:pPr>
      <w:bookmarkStart w:id="4" w:name="bookmark=id.3znysh7" w:colFirst="0" w:colLast="0"/>
      <w:bookmarkEnd w:id="4"/>
      <w:r>
        <w:rPr>
          <w:rFonts w:ascii="Times New Roman" w:hAnsi="Times New Roman"/>
          <w:sz w:val="28"/>
          <w:szCs w:val="28"/>
        </w:rPr>
        <w:t>1) подання документів для включення до реєстру ІТ-індустрії не в повному обсязі;</w:t>
      </w:r>
    </w:p>
    <w:p w14:paraId="00000047" w14:textId="77777777" w:rsidR="001E555F" w:rsidRDefault="00FF5412">
      <w:pPr>
        <w:spacing w:after="0" w:line="240" w:lineRule="auto"/>
        <w:ind w:firstLine="709"/>
        <w:jc w:val="both"/>
        <w:rPr>
          <w:rFonts w:ascii="Times New Roman" w:hAnsi="Times New Roman"/>
          <w:sz w:val="28"/>
          <w:szCs w:val="28"/>
        </w:rPr>
      </w:pPr>
      <w:bookmarkStart w:id="5" w:name="bookmark=id.2et92p0" w:colFirst="0" w:colLast="0"/>
      <w:bookmarkEnd w:id="5"/>
      <w:r>
        <w:rPr>
          <w:rFonts w:ascii="Times New Roman" w:hAnsi="Times New Roman"/>
          <w:sz w:val="28"/>
          <w:szCs w:val="28"/>
        </w:rPr>
        <w:t>2) оформлення клопотання або хоча б одного з документів, що подаються у складі пакету, із порушенням вимог цього Закону та (або) нормативно-правового акту уповноваженого органу.</w:t>
      </w:r>
    </w:p>
    <w:p w14:paraId="00000048" w14:textId="77777777" w:rsidR="001E555F" w:rsidRDefault="00FF5412">
      <w:pPr>
        <w:spacing w:after="0" w:line="240" w:lineRule="auto"/>
        <w:ind w:firstLine="709"/>
        <w:jc w:val="both"/>
        <w:rPr>
          <w:rFonts w:ascii="Times New Roman" w:hAnsi="Times New Roman"/>
          <w:sz w:val="28"/>
          <w:szCs w:val="28"/>
        </w:rPr>
      </w:pPr>
      <w:bookmarkStart w:id="6" w:name="bookmark=id.tyjcwt" w:colFirst="0" w:colLast="0"/>
      <w:bookmarkEnd w:id="6"/>
      <w:r>
        <w:rPr>
          <w:rFonts w:ascii="Times New Roman" w:hAnsi="Times New Roman"/>
          <w:sz w:val="28"/>
          <w:szCs w:val="28"/>
        </w:rPr>
        <w:t>5. Уповноважений орган повідомляє заявника про залишення клопотання без розгляду із зазначенням підстав для цього. Заявник має право повторно подати клопотання та пакет документів після усунення причин, що стали підставою для залишення його клопотання про внесення відомостей про нього до реєстру ІТ-індустрії без розгляду.</w:t>
      </w:r>
    </w:p>
    <w:p w14:paraId="00000049"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6. Уповноважений орган приймає рішення про внесення відомостей про заявника до реєстру ІТ-індустрії або про відмову у такому внесенні у строк не більше 30 робочих днів з дня одержання від заявника клопотання та повного пакета документів, що додаються до нього.</w:t>
      </w:r>
    </w:p>
    <w:p w14:paraId="0000004A" w14:textId="77777777" w:rsidR="001E555F" w:rsidRDefault="00FF5412">
      <w:pPr>
        <w:spacing w:after="0" w:line="240" w:lineRule="auto"/>
        <w:ind w:firstLine="709"/>
        <w:jc w:val="both"/>
        <w:rPr>
          <w:rFonts w:ascii="Times New Roman" w:hAnsi="Times New Roman"/>
          <w:sz w:val="28"/>
          <w:szCs w:val="28"/>
        </w:rPr>
      </w:pPr>
      <w:bookmarkStart w:id="7" w:name="bookmark=id.3dy6vkm" w:colFirst="0" w:colLast="0"/>
      <w:bookmarkStart w:id="8" w:name="bookmark=id.1t3h5sf" w:colFirst="0" w:colLast="0"/>
      <w:bookmarkEnd w:id="7"/>
      <w:bookmarkEnd w:id="8"/>
      <w:r>
        <w:rPr>
          <w:rFonts w:ascii="Times New Roman" w:hAnsi="Times New Roman"/>
          <w:sz w:val="28"/>
          <w:szCs w:val="28"/>
        </w:rPr>
        <w:t>Уповноважений орган має право продовжити строк розгляду пакету документів, поданого заявником для внесення відомостей про нього до реєстру ІТ-індустрії, але не більше, ніж на 30 робочих днів, у разі необхідності перевірки достовірності поданих документів (інформації) та (або) отримання додаткових документів (інформації), необхідних для прийняття рішенн</w:t>
      </w:r>
      <w:bookmarkStart w:id="9" w:name="bookmark=id.4d34og8" w:colFirst="0" w:colLast="0"/>
      <w:bookmarkEnd w:id="9"/>
      <w:r>
        <w:rPr>
          <w:rFonts w:ascii="Times New Roman" w:hAnsi="Times New Roman"/>
          <w:sz w:val="28"/>
          <w:szCs w:val="28"/>
        </w:rPr>
        <w:t xml:space="preserve">я. </w:t>
      </w:r>
    </w:p>
    <w:p w14:paraId="0000004B"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Про таке продовження строку розгляду пакету документів уповноважений орган повідомляє заявника.</w:t>
      </w:r>
    </w:p>
    <w:p w14:paraId="0000004C" w14:textId="77777777" w:rsidR="001E555F" w:rsidRDefault="00FF5412">
      <w:pPr>
        <w:spacing w:after="0" w:line="240" w:lineRule="auto"/>
        <w:ind w:firstLine="709"/>
        <w:jc w:val="both"/>
        <w:rPr>
          <w:rFonts w:ascii="Times New Roman" w:hAnsi="Times New Roman"/>
          <w:sz w:val="28"/>
          <w:szCs w:val="28"/>
        </w:rPr>
      </w:pPr>
      <w:bookmarkStart w:id="10" w:name="bookmark=id.2s8eyo1" w:colFirst="0" w:colLast="0"/>
      <w:bookmarkStart w:id="11" w:name="bookmark=id.17dp8vu" w:colFirst="0" w:colLast="0"/>
      <w:bookmarkEnd w:id="10"/>
      <w:bookmarkEnd w:id="11"/>
      <w:r>
        <w:rPr>
          <w:rFonts w:ascii="Times New Roman" w:hAnsi="Times New Roman"/>
          <w:sz w:val="28"/>
          <w:szCs w:val="28"/>
        </w:rPr>
        <w:t>7. Підставами для прийняття уповноваженим органом рішення про відмову у внесенні відомостей про заявника до реєстру ІТ-індустрії є:</w:t>
      </w:r>
    </w:p>
    <w:p w14:paraId="0000004D" w14:textId="77777777" w:rsidR="001E555F" w:rsidRDefault="00FF5412">
      <w:pPr>
        <w:spacing w:after="0" w:line="240" w:lineRule="auto"/>
        <w:ind w:firstLine="709"/>
        <w:jc w:val="both"/>
        <w:rPr>
          <w:rFonts w:ascii="Times New Roman" w:hAnsi="Times New Roman"/>
          <w:sz w:val="28"/>
          <w:szCs w:val="28"/>
        </w:rPr>
      </w:pPr>
      <w:bookmarkStart w:id="12" w:name="bookmark=id.3rdcrjn" w:colFirst="0" w:colLast="0"/>
      <w:bookmarkEnd w:id="12"/>
      <w:r>
        <w:rPr>
          <w:rFonts w:ascii="Times New Roman" w:hAnsi="Times New Roman"/>
          <w:sz w:val="28"/>
          <w:szCs w:val="28"/>
        </w:rPr>
        <w:t>1) недостовірність поданих заявником відомостей;</w:t>
      </w:r>
    </w:p>
    <w:p w14:paraId="0000004E" w14:textId="77777777" w:rsidR="001E555F" w:rsidRDefault="00FF5412">
      <w:pPr>
        <w:spacing w:after="0" w:line="240" w:lineRule="auto"/>
        <w:ind w:firstLine="709"/>
        <w:jc w:val="both"/>
        <w:rPr>
          <w:rFonts w:ascii="Times New Roman" w:hAnsi="Times New Roman"/>
          <w:sz w:val="28"/>
          <w:szCs w:val="28"/>
        </w:rPr>
      </w:pPr>
      <w:bookmarkStart w:id="13" w:name="bookmark=id.26in1rg" w:colFirst="0" w:colLast="0"/>
      <w:bookmarkEnd w:id="13"/>
      <w:r>
        <w:rPr>
          <w:rFonts w:ascii="Times New Roman" w:hAnsi="Times New Roman"/>
          <w:sz w:val="28"/>
          <w:szCs w:val="28"/>
        </w:rPr>
        <w:t>2) невідповідність заявника та/або поданих документів вимогам цього Закону та/або нормативно-правового акту уповноваженого органу.</w:t>
      </w:r>
    </w:p>
    <w:p w14:paraId="0000004F" w14:textId="77777777" w:rsidR="001E555F" w:rsidRDefault="00FF5412">
      <w:pPr>
        <w:spacing w:after="0" w:line="240" w:lineRule="auto"/>
        <w:ind w:firstLine="709"/>
        <w:jc w:val="both"/>
        <w:rPr>
          <w:rFonts w:ascii="Times New Roman" w:hAnsi="Times New Roman"/>
          <w:sz w:val="28"/>
          <w:szCs w:val="28"/>
        </w:rPr>
      </w:pPr>
      <w:bookmarkStart w:id="14" w:name="bookmark=id.lnxbz9" w:colFirst="0" w:colLast="0"/>
      <w:bookmarkEnd w:id="14"/>
      <w:r>
        <w:rPr>
          <w:rFonts w:ascii="Times New Roman" w:hAnsi="Times New Roman"/>
          <w:sz w:val="28"/>
          <w:szCs w:val="28"/>
        </w:rPr>
        <w:lastRenderedPageBreak/>
        <w:t>У разі прийняття рішення про відмову у внесенні відомостей про заявника до реєстру ІТ-індустрії уповноважений орган повідомляє про це заявника із зазначенням підстав для відмови.</w:t>
      </w:r>
    </w:p>
    <w:p w14:paraId="00000050"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8. У разі прийняття рішення про внесення відомостей про заявника до реєстру ІТ-індустрії уповноважений орган не пізніше наступного робочого дня з дня його прийняття:</w:t>
      </w:r>
    </w:p>
    <w:p w14:paraId="00000051" w14:textId="77777777" w:rsidR="001E555F" w:rsidRDefault="00FF5412">
      <w:pPr>
        <w:spacing w:after="0" w:line="240" w:lineRule="auto"/>
        <w:ind w:firstLine="709"/>
        <w:jc w:val="both"/>
        <w:rPr>
          <w:rFonts w:ascii="Times New Roman" w:hAnsi="Times New Roman"/>
          <w:sz w:val="28"/>
          <w:szCs w:val="28"/>
        </w:rPr>
      </w:pPr>
      <w:bookmarkStart w:id="15" w:name="bookmark=id.35nkun2" w:colFirst="0" w:colLast="0"/>
      <w:bookmarkEnd w:id="15"/>
      <w:r>
        <w:rPr>
          <w:rFonts w:ascii="Times New Roman" w:hAnsi="Times New Roman"/>
          <w:sz w:val="28"/>
          <w:szCs w:val="28"/>
        </w:rPr>
        <w:t>вносить відповідний запис з відомостями про заявника до реєстру ІТ-індустрії;</w:t>
      </w:r>
    </w:p>
    <w:p w14:paraId="00000052" w14:textId="77777777" w:rsidR="001E555F" w:rsidRDefault="00FF5412">
      <w:pPr>
        <w:spacing w:after="0" w:line="240" w:lineRule="auto"/>
        <w:ind w:firstLine="709"/>
        <w:jc w:val="both"/>
        <w:rPr>
          <w:rFonts w:ascii="Times New Roman" w:hAnsi="Times New Roman"/>
          <w:sz w:val="28"/>
          <w:szCs w:val="28"/>
        </w:rPr>
      </w:pPr>
      <w:bookmarkStart w:id="16" w:name="bookmark=id.1ksv4uv" w:colFirst="0" w:colLast="0"/>
      <w:bookmarkEnd w:id="16"/>
      <w:r>
        <w:rPr>
          <w:rFonts w:ascii="Times New Roman" w:hAnsi="Times New Roman"/>
          <w:sz w:val="28"/>
          <w:szCs w:val="28"/>
        </w:rPr>
        <w:t>надає заявнику витяг з реєстру ІТ-індустрії, в якому містяться відомості про нього.</w:t>
      </w:r>
    </w:p>
    <w:p w14:paraId="00000053" w14:textId="77777777" w:rsidR="001E555F" w:rsidRDefault="00FF5412">
      <w:pPr>
        <w:spacing w:after="0" w:line="240" w:lineRule="auto"/>
        <w:ind w:firstLine="709"/>
        <w:jc w:val="both"/>
        <w:rPr>
          <w:rFonts w:ascii="Times New Roman" w:hAnsi="Times New Roman"/>
          <w:sz w:val="28"/>
          <w:szCs w:val="28"/>
        </w:rPr>
      </w:pPr>
      <w:bookmarkStart w:id="17" w:name="bookmark=id.44sinio" w:colFirst="0" w:colLast="0"/>
      <w:bookmarkEnd w:id="17"/>
      <w:r>
        <w:rPr>
          <w:rFonts w:ascii="Times New Roman" w:hAnsi="Times New Roman"/>
          <w:sz w:val="28"/>
          <w:szCs w:val="28"/>
        </w:rPr>
        <w:t>Заявник набуває статусу суб’єкта ІТ-індустрії з дня внесення уповноваженим органом запису з відомостями про нього до реєстру ІТ-індустрії.</w:t>
      </w:r>
    </w:p>
    <w:p w14:paraId="00000054"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9. Повідомлення, запити та документи, передбачені цією статтею, направляються уповноваженим органом у формі та у спосіб, передбачені нормативно-правовим актом уповноваженого органу.</w:t>
      </w:r>
    </w:p>
    <w:p w14:paraId="00000055" w14:textId="77777777" w:rsidR="001E555F" w:rsidRDefault="001E555F">
      <w:pPr>
        <w:spacing w:after="0" w:line="240" w:lineRule="auto"/>
        <w:ind w:firstLine="709"/>
        <w:jc w:val="both"/>
        <w:rPr>
          <w:rFonts w:ascii="Times New Roman" w:hAnsi="Times New Roman"/>
          <w:sz w:val="28"/>
          <w:szCs w:val="28"/>
        </w:rPr>
      </w:pPr>
    </w:p>
    <w:p w14:paraId="00000056"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Стаття 6. Контроль та моніторинг дотримання суб’єктами ІТ-індустрії вимог цього Закону. Обмін інформацією</w:t>
      </w:r>
    </w:p>
    <w:p w14:paraId="00000057"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1. Контроль та моніторинг дотриманням суб’єктами  ІТ-індустрії вимог статті 4 цього Закону здійснюється уповноваженим органом в порядку, визначеному його нормативно-правовими актами.</w:t>
      </w:r>
    </w:p>
    <w:p w14:paraId="00000058"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Під час здійснення контролю та моніторингу за дотриманням суб’єктами ІТ-індустрії вимог статті 4 цього Закону не допускається втручання в їх господарську діяльність, а також розголошення інформації, що стала відомою під час здійснення такого контролю.</w:t>
      </w:r>
    </w:p>
    <w:p w14:paraId="00000059"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 xml:space="preserve">2. Уповноважений орган в рамках здійснення такого контролю та моніторингу має право звернутися до суб’єкта ІТ-індустрії, державних органів, органів місцевого самоврядування, фінансових установ, інших юридичних та фізичних осіб із запитами про надання необхідної інформації та/або документів щодо суб’єкта ІТ-індустрії та (або) його діяльність з наведенням </w:t>
      </w:r>
      <w:proofErr w:type="spellStart"/>
      <w:r>
        <w:rPr>
          <w:rFonts w:ascii="Times New Roman" w:hAnsi="Times New Roman"/>
          <w:sz w:val="28"/>
          <w:szCs w:val="28"/>
        </w:rPr>
        <w:t>обгрунтування</w:t>
      </w:r>
      <w:proofErr w:type="spellEnd"/>
      <w:r>
        <w:rPr>
          <w:rFonts w:ascii="Times New Roman" w:hAnsi="Times New Roman"/>
          <w:sz w:val="28"/>
          <w:szCs w:val="28"/>
        </w:rPr>
        <w:t xml:space="preserve"> у потребі такої інформації (документів). </w:t>
      </w:r>
    </w:p>
    <w:p w14:paraId="0000005A"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 xml:space="preserve">Органи та особи, які отримали такий запит від уповноваженого органу, зобов’язані безоплатно надати відповідну інформацію (документи) протягом 10 робочих днів з дня отримання відповідного запиту.  </w:t>
      </w:r>
    </w:p>
    <w:p w14:paraId="0000005B"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3. Уповноважений орган та центральний орган виконавчої влади, що реалізує державну податкову політику, здійснюють автоматичний обмін реєстраційною, податковою та фінансовою інформацією стосовно суб’єктів ІТ-індустрії в обсязі та в порядку, що визначаються нормативно-правовим актом центрального органу виконавчої влади, що забезпечує формування та реалізує державну фінансову політику, за погодженням з уповноваженим органом.</w:t>
      </w:r>
    </w:p>
    <w:p w14:paraId="0000005C"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Уповноважений орган має право здійснювати автоматичний обмін інформацією щодо суб’єктів ІТ-індустрії з іншими державними органами в обсязі та в порядку, що визначається законодавством.</w:t>
      </w:r>
    </w:p>
    <w:p w14:paraId="0000005D" w14:textId="77777777" w:rsidR="001E555F" w:rsidRDefault="001E555F">
      <w:pPr>
        <w:spacing w:after="0" w:line="240" w:lineRule="auto"/>
        <w:ind w:firstLine="709"/>
        <w:jc w:val="both"/>
        <w:rPr>
          <w:rFonts w:ascii="Times New Roman" w:hAnsi="Times New Roman"/>
          <w:sz w:val="28"/>
          <w:szCs w:val="28"/>
        </w:rPr>
      </w:pPr>
    </w:p>
    <w:p w14:paraId="0000005E"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Стаття 7. Припинення статусу суб’єкта ІТ-індустрії</w:t>
      </w:r>
    </w:p>
    <w:p w14:paraId="0000005F"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1. Юридична особа втрачає статус суб’єкта ІТ-індустрії у разі виключення уповноваженим органом відомостей про неї з реєстру ІТ-індустрії.</w:t>
      </w:r>
    </w:p>
    <w:p w14:paraId="00000060"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2. Виключення суб’єкта ІТ-індустрії з реєстру ІТ-індустрії здійснюється уповноваженим органом в порядку, визначеному його нормативно-правовим актом:</w:t>
      </w:r>
    </w:p>
    <w:p w14:paraId="00000061"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на підставі відповідного клопотання суб’єкта ІТ-індустрії, поданого уповноваженому органу;</w:t>
      </w:r>
    </w:p>
    <w:p w14:paraId="00000062" w14:textId="77777777" w:rsidR="001E555F" w:rsidRDefault="00FF5412">
      <w:pPr>
        <w:spacing w:after="0" w:line="240" w:lineRule="auto"/>
        <w:ind w:firstLine="709"/>
        <w:jc w:val="both"/>
        <w:rPr>
          <w:rFonts w:ascii="Times New Roman" w:hAnsi="Times New Roman"/>
          <w:sz w:val="28"/>
          <w:szCs w:val="28"/>
        </w:rPr>
      </w:pPr>
      <w:bookmarkStart w:id="18" w:name="_heading=h.2jxsxqh" w:colFirst="0" w:colLast="0"/>
      <w:bookmarkEnd w:id="18"/>
      <w:r>
        <w:rPr>
          <w:rFonts w:ascii="Times New Roman" w:hAnsi="Times New Roman"/>
          <w:sz w:val="28"/>
          <w:szCs w:val="28"/>
        </w:rPr>
        <w:t>за рішенням уповноваженого органу.</w:t>
      </w:r>
    </w:p>
    <w:p w14:paraId="00000063" w14:textId="77777777" w:rsidR="001E555F" w:rsidRDefault="00FF5412">
      <w:pPr>
        <w:spacing w:after="0" w:line="240" w:lineRule="auto"/>
        <w:ind w:firstLine="709"/>
        <w:jc w:val="both"/>
        <w:rPr>
          <w:rFonts w:ascii="Times New Roman" w:hAnsi="Times New Roman"/>
          <w:sz w:val="28"/>
          <w:szCs w:val="28"/>
        </w:rPr>
      </w:pPr>
      <w:bookmarkStart w:id="19" w:name="_heading=h.a4qdls2wkeca" w:colFirst="0" w:colLast="0"/>
      <w:bookmarkEnd w:id="19"/>
      <w:r>
        <w:rPr>
          <w:rFonts w:ascii="Times New Roman" w:hAnsi="Times New Roman"/>
          <w:sz w:val="28"/>
          <w:szCs w:val="28"/>
        </w:rPr>
        <w:t>2. Уповноважений орган приймає рішення про включення суб’єкта ІТ-індустрії з реєстру ІТ-індустрії у разі виявлення його невідповідності одній або декільком вимогам, передбаченим статтею 4 цього Закону, за результатами здійснення заходів контролю та моніторингу відповідно до статті 6 цього Закону, зокрема:</w:t>
      </w:r>
    </w:p>
    <w:p w14:paraId="00000064" w14:textId="77777777" w:rsidR="001E555F" w:rsidRDefault="00FF5412">
      <w:pPr>
        <w:spacing w:after="0" w:line="240" w:lineRule="auto"/>
        <w:ind w:firstLine="709"/>
        <w:jc w:val="both"/>
        <w:rPr>
          <w:rFonts w:ascii="Times New Roman" w:hAnsi="Times New Roman"/>
          <w:sz w:val="28"/>
          <w:szCs w:val="28"/>
        </w:rPr>
      </w:pPr>
      <w:bookmarkStart w:id="20" w:name="_heading=h.ie6bhs9hp2zp" w:colFirst="0" w:colLast="0"/>
      <w:bookmarkEnd w:id="20"/>
      <w:r>
        <w:rPr>
          <w:rFonts w:ascii="Times New Roman" w:hAnsi="Times New Roman"/>
          <w:sz w:val="28"/>
          <w:szCs w:val="28"/>
        </w:rPr>
        <w:t>1) у разі отримання від центрального органу, що реалізує державну податкову політику, даних щодо суб’єкта ІТ-індустрії та (або) його господарську діяльність в рамках здійснення автоматичного обміну інформацією;</w:t>
      </w:r>
    </w:p>
    <w:p w14:paraId="00000065" w14:textId="77777777" w:rsidR="001E555F" w:rsidRDefault="00FF5412">
      <w:pPr>
        <w:spacing w:after="0" w:line="240" w:lineRule="auto"/>
        <w:ind w:firstLine="709"/>
        <w:jc w:val="both"/>
        <w:rPr>
          <w:rFonts w:ascii="Times New Roman" w:hAnsi="Times New Roman"/>
          <w:sz w:val="28"/>
          <w:szCs w:val="28"/>
        </w:rPr>
      </w:pPr>
      <w:bookmarkStart w:id="21" w:name="_heading=h.tf36xpqn8lo" w:colFirst="0" w:colLast="0"/>
      <w:bookmarkEnd w:id="21"/>
      <w:r>
        <w:rPr>
          <w:rFonts w:ascii="Times New Roman" w:hAnsi="Times New Roman"/>
          <w:sz w:val="28"/>
          <w:szCs w:val="28"/>
        </w:rPr>
        <w:t>2)  у разі отримання від суб’єкта ІТ-індустрії або третіх осіб інформації про суб’єкта ІТ-індустрії та (або) його господарську діяльність (в тому числі на запит уповноваженого органу);</w:t>
      </w:r>
    </w:p>
    <w:p w14:paraId="00000066" w14:textId="77777777" w:rsidR="001E555F" w:rsidRDefault="00FF5412">
      <w:pPr>
        <w:spacing w:after="0" w:line="240" w:lineRule="auto"/>
        <w:ind w:firstLine="709"/>
        <w:jc w:val="both"/>
        <w:rPr>
          <w:rFonts w:ascii="Times New Roman" w:hAnsi="Times New Roman"/>
          <w:sz w:val="28"/>
          <w:szCs w:val="28"/>
        </w:rPr>
      </w:pPr>
      <w:bookmarkStart w:id="22" w:name="_heading=h.4vc9wasqqaxc" w:colFirst="0" w:colLast="0"/>
      <w:bookmarkEnd w:id="22"/>
      <w:r>
        <w:rPr>
          <w:rFonts w:ascii="Times New Roman" w:hAnsi="Times New Roman"/>
          <w:sz w:val="28"/>
          <w:szCs w:val="28"/>
        </w:rPr>
        <w:t>3) за результатами заходів поточного контролю та моніторингу, здійснених уповноваженим органом самостійно (зокрема, шляхом аналізу даних з відкритих офіційних джерел інформації).</w:t>
      </w:r>
    </w:p>
    <w:p w14:paraId="00000067" w14:textId="77777777" w:rsidR="001E555F" w:rsidRDefault="00FF5412">
      <w:pPr>
        <w:spacing w:after="0" w:line="240" w:lineRule="auto"/>
        <w:ind w:firstLine="709"/>
        <w:jc w:val="both"/>
        <w:rPr>
          <w:rFonts w:ascii="Times New Roman" w:hAnsi="Times New Roman"/>
          <w:sz w:val="28"/>
          <w:szCs w:val="28"/>
        </w:rPr>
      </w:pPr>
      <w:bookmarkStart w:id="23" w:name="_heading=h.ckmsqj892380" w:colFirst="0" w:colLast="0"/>
      <w:bookmarkEnd w:id="23"/>
      <w:r>
        <w:rPr>
          <w:rFonts w:ascii="Times New Roman" w:hAnsi="Times New Roman"/>
          <w:sz w:val="28"/>
          <w:szCs w:val="28"/>
        </w:rPr>
        <w:t>3. Уповноважений орган протягом трьох робочих днів з дня прийняття ним рішення про виключення суб’єкта ІТ-індустрії з реєстру ІТ-індустрії  повідомляє юридичну особу про виключення відомостей щодо неї з реєстру ІТ-індустрії</w:t>
      </w:r>
      <w:r>
        <w:rPr>
          <w:rFonts w:ascii="Times New Roman" w:hAnsi="Times New Roman"/>
          <w:color w:val="333333"/>
          <w:sz w:val="24"/>
          <w:szCs w:val="24"/>
        </w:rPr>
        <w:t>.</w:t>
      </w:r>
    </w:p>
    <w:p w14:paraId="00000068"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sz w:val="28"/>
          <w:szCs w:val="28"/>
        </w:rPr>
        <w:t>4. Виключення суб’єкта ІТ-індустрії з реєстру ІТ-індустрії здійснюється з першого числа місяця, наступного місяцем, в якому уповноваженим органом отримано відповідне клопотання суб’єкта ІТ-індустрії або в якому уповноваженим органом прийняте рішення, зазначене в частині другій цієї статті.</w:t>
      </w:r>
    </w:p>
    <w:p w14:paraId="00000069" w14:textId="77777777" w:rsidR="001E555F" w:rsidRDefault="001E555F">
      <w:pPr>
        <w:spacing w:after="0" w:line="240" w:lineRule="auto"/>
        <w:ind w:firstLine="709"/>
        <w:jc w:val="both"/>
        <w:rPr>
          <w:rFonts w:ascii="Times New Roman" w:hAnsi="Times New Roman"/>
          <w:sz w:val="28"/>
          <w:szCs w:val="28"/>
        </w:rPr>
      </w:pPr>
    </w:p>
    <w:p w14:paraId="0000006A" w14:textId="77777777" w:rsidR="001E555F" w:rsidRDefault="00FF5412">
      <w:pPr>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Стаття </w:t>
      </w:r>
      <w:r>
        <w:rPr>
          <w:rFonts w:ascii="Times New Roman" w:hAnsi="Times New Roman"/>
          <w:sz w:val="28"/>
          <w:szCs w:val="28"/>
        </w:rPr>
        <w:t>8</w:t>
      </w:r>
      <w:r>
        <w:rPr>
          <w:rFonts w:ascii="Times New Roman" w:hAnsi="Times New Roman"/>
          <w:color w:val="000000"/>
          <w:sz w:val="28"/>
          <w:szCs w:val="28"/>
        </w:rPr>
        <w:t xml:space="preserve">. Гарантії стабільності умов провадження господарської діяльності суб’єктами </w:t>
      </w:r>
      <w:r>
        <w:rPr>
          <w:rFonts w:ascii="Times New Roman" w:hAnsi="Times New Roman"/>
          <w:sz w:val="28"/>
          <w:szCs w:val="28"/>
        </w:rPr>
        <w:t>ІТ-індустрії</w:t>
      </w:r>
    </w:p>
    <w:p w14:paraId="0000006B" w14:textId="77777777" w:rsidR="001E555F" w:rsidRDefault="00FF5412">
      <w:pPr>
        <w:spacing w:after="0" w:line="240" w:lineRule="auto"/>
        <w:ind w:firstLine="700"/>
        <w:jc w:val="both"/>
        <w:rPr>
          <w:rFonts w:ascii="Times New Roman" w:hAnsi="Times New Roman"/>
          <w:sz w:val="28"/>
          <w:szCs w:val="28"/>
        </w:rPr>
      </w:pPr>
      <w:r>
        <w:rPr>
          <w:rFonts w:ascii="Times New Roman" w:hAnsi="Times New Roman"/>
          <w:sz w:val="28"/>
          <w:szCs w:val="28"/>
        </w:rPr>
        <w:t xml:space="preserve">1. Впродовж 15 років з дати введення в дію цього Закону до прав та обов’язків суб’єкта ІТ-індустрії, що виникають у зв’язку із застосуванням заходів щодо стимулювання розвитку ІТ-індустрії, встановлених статтею 4 цього Закону, застосовується законодавство України, чинне на дату набуття статусу суб’єкта ІТ-індустрії (крім законодавства, що зменшує розмір податків чи зборів або скасовує їх, спрощує регулювання господарської діяльності, послаблює процедури державного нагляду (контролю) у сфері господарської </w:t>
      </w:r>
      <w:r>
        <w:rPr>
          <w:rFonts w:ascii="Times New Roman" w:hAnsi="Times New Roman"/>
          <w:sz w:val="28"/>
          <w:szCs w:val="28"/>
        </w:rPr>
        <w:lastRenderedPageBreak/>
        <w:t>діяльності, пом’якшує відповідальність суб’єкта ІТ-індустрії, або в інший спосіб покращує становище суб’єкта ІТ-індустрії, яке має застосовуватися з дня набрання чинності таким законодавством).</w:t>
      </w:r>
    </w:p>
    <w:p w14:paraId="0000006C" w14:textId="77777777" w:rsidR="001E555F" w:rsidRDefault="00FF5412">
      <w:pPr>
        <w:spacing w:after="0" w:line="240" w:lineRule="auto"/>
        <w:ind w:firstLine="709"/>
        <w:jc w:val="both"/>
        <w:rPr>
          <w:rFonts w:ascii="Times New Roman" w:hAnsi="Times New Roman"/>
          <w:color w:val="000000"/>
          <w:sz w:val="28"/>
          <w:szCs w:val="28"/>
        </w:rPr>
      </w:pPr>
      <w:r>
        <w:rPr>
          <w:rFonts w:ascii="Times New Roman" w:hAnsi="Times New Roman"/>
          <w:sz w:val="28"/>
          <w:szCs w:val="28"/>
        </w:rPr>
        <w:t>2</w:t>
      </w:r>
      <w:r>
        <w:rPr>
          <w:rFonts w:ascii="Times New Roman" w:hAnsi="Times New Roman"/>
          <w:color w:val="000000"/>
          <w:sz w:val="28"/>
          <w:szCs w:val="28"/>
        </w:rPr>
        <w:t>. Зазначені в цій статті гарантії не поширюються на зміни законодавства України, що стосуються питань оборони, національної безпеки, забезпечення громадського порядку та охорони довкілля.</w:t>
      </w:r>
    </w:p>
    <w:p w14:paraId="0000006D" w14:textId="77777777" w:rsidR="001E555F" w:rsidRDefault="00FF5412">
      <w:pPr>
        <w:spacing w:after="0" w:line="240" w:lineRule="auto"/>
        <w:ind w:firstLine="709"/>
        <w:jc w:val="both"/>
        <w:rPr>
          <w:rFonts w:ascii="Times New Roman" w:hAnsi="Times New Roman"/>
          <w:color w:val="000000"/>
          <w:sz w:val="28"/>
          <w:szCs w:val="28"/>
        </w:rPr>
      </w:pPr>
      <w:r>
        <w:rPr>
          <w:rFonts w:ascii="Times New Roman" w:hAnsi="Times New Roman"/>
          <w:sz w:val="28"/>
          <w:szCs w:val="28"/>
        </w:rPr>
        <w:t>3</w:t>
      </w:r>
      <w:r>
        <w:rPr>
          <w:rFonts w:ascii="Times New Roman" w:hAnsi="Times New Roman"/>
          <w:color w:val="000000"/>
          <w:sz w:val="28"/>
          <w:szCs w:val="28"/>
        </w:rPr>
        <w:t xml:space="preserve">. У разі прийняття державними органами або органами місцевого самоврядування рішень, що порушують права суб’єкта </w:t>
      </w:r>
      <w:r>
        <w:rPr>
          <w:rFonts w:ascii="Times New Roman" w:hAnsi="Times New Roman"/>
          <w:sz w:val="28"/>
          <w:szCs w:val="28"/>
        </w:rPr>
        <w:t>ІТ-індустрії</w:t>
      </w:r>
      <w:r>
        <w:rPr>
          <w:rFonts w:ascii="Times New Roman" w:hAnsi="Times New Roman"/>
          <w:color w:val="000000"/>
          <w:sz w:val="28"/>
          <w:szCs w:val="28"/>
        </w:rPr>
        <w:t>, збитки, завдані йому внаслідок прийняття таких рішень, підлягають відшкодуванню такими органами відповідно до закону.</w:t>
      </w:r>
    </w:p>
    <w:p w14:paraId="0000006E" w14:textId="77777777" w:rsidR="001E555F" w:rsidRDefault="001E555F">
      <w:pPr>
        <w:spacing w:after="0" w:line="240" w:lineRule="auto"/>
        <w:ind w:firstLine="709"/>
        <w:jc w:val="both"/>
        <w:rPr>
          <w:rFonts w:ascii="Times New Roman" w:hAnsi="Times New Roman"/>
          <w:sz w:val="28"/>
          <w:szCs w:val="28"/>
        </w:rPr>
      </w:pPr>
    </w:p>
    <w:p w14:paraId="0000006F" w14:textId="77777777" w:rsidR="001E555F" w:rsidRDefault="001E555F">
      <w:pPr>
        <w:spacing w:after="0" w:line="240" w:lineRule="auto"/>
        <w:ind w:firstLine="709"/>
        <w:jc w:val="both"/>
        <w:rPr>
          <w:rFonts w:ascii="Times New Roman" w:hAnsi="Times New Roman"/>
          <w:sz w:val="28"/>
          <w:szCs w:val="28"/>
        </w:rPr>
      </w:pPr>
      <w:bookmarkStart w:id="24" w:name="bookmark=id.z337ya" w:colFirst="0" w:colLast="0"/>
      <w:bookmarkStart w:id="25" w:name="bookmark=id.1y810tw" w:colFirst="0" w:colLast="0"/>
      <w:bookmarkStart w:id="26" w:name="bookmark=id.3j2qqm3" w:colFirst="0" w:colLast="0"/>
      <w:bookmarkStart w:id="27" w:name="bookmark=id.4i7ojhp" w:colFirst="0" w:colLast="0"/>
      <w:bookmarkEnd w:id="24"/>
      <w:bookmarkEnd w:id="25"/>
      <w:bookmarkEnd w:id="26"/>
      <w:bookmarkEnd w:id="27"/>
    </w:p>
    <w:p w14:paraId="00000070" w14:textId="77777777" w:rsidR="001E555F" w:rsidRDefault="00FF5412">
      <w:pPr>
        <w:spacing w:after="0" w:line="240" w:lineRule="auto"/>
        <w:jc w:val="center"/>
        <w:rPr>
          <w:rFonts w:ascii="Times New Roman" w:hAnsi="Times New Roman"/>
          <w:color w:val="000000"/>
          <w:sz w:val="28"/>
          <w:szCs w:val="28"/>
        </w:rPr>
      </w:pPr>
      <w:r>
        <w:rPr>
          <w:rFonts w:ascii="Times New Roman" w:hAnsi="Times New Roman"/>
          <w:color w:val="000000"/>
          <w:sz w:val="28"/>
          <w:szCs w:val="28"/>
        </w:rPr>
        <w:t>РОЗДІЛ III</w:t>
      </w:r>
    </w:p>
    <w:p w14:paraId="00000071" w14:textId="77777777" w:rsidR="001E555F" w:rsidRDefault="00FF5412">
      <w:pPr>
        <w:spacing w:after="0" w:line="240" w:lineRule="auto"/>
        <w:jc w:val="center"/>
        <w:rPr>
          <w:rFonts w:ascii="Times New Roman" w:hAnsi="Times New Roman"/>
          <w:color w:val="000000"/>
          <w:sz w:val="28"/>
          <w:szCs w:val="28"/>
        </w:rPr>
      </w:pPr>
      <w:r>
        <w:rPr>
          <w:rFonts w:ascii="Times New Roman" w:hAnsi="Times New Roman"/>
          <w:color w:val="000000"/>
          <w:sz w:val="28"/>
          <w:szCs w:val="28"/>
        </w:rPr>
        <w:t>ПРИКІНЦЕВІ ПОЛОЖЕННЯ</w:t>
      </w:r>
    </w:p>
    <w:p w14:paraId="00000072" w14:textId="77777777" w:rsidR="001E555F" w:rsidRDefault="001E555F">
      <w:pPr>
        <w:spacing w:after="0" w:line="240" w:lineRule="auto"/>
        <w:ind w:firstLine="709"/>
        <w:jc w:val="both"/>
        <w:rPr>
          <w:rFonts w:ascii="Times New Roman" w:hAnsi="Times New Roman"/>
          <w:color w:val="000000"/>
          <w:sz w:val="28"/>
          <w:szCs w:val="28"/>
        </w:rPr>
      </w:pPr>
    </w:p>
    <w:p w14:paraId="00000073" w14:textId="77777777" w:rsidR="001E555F" w:rsidRDefault="00FF5412">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1. Цей Закон набирає чинності з дня, наступного за днем його опублікування, та вводиться в дію з 1 січня 2021 року, крім пункту 2 цього Розділу, який набирає чинності та вводиться в дію з дня, наступного за днем опублікування цього Закону.</w:t>
      </w:r>
    </w:p>
    <w:p w14:paraId="00000074" w14:textId="77777777" w:rsidR="001E555F" w:rsidRDefault="00FF5412">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2. Кабінету Міністрів України у тримісячний строк з дня набрання чинності цим Законом:</w:t>
      </w:r>
    </w:p>
    <w:p w14:paraId="00000075" w14:textId="77777777" w:rsidR="001E555F" w:rsidRDefault="00FF5412">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прийняти нормативно-правові акти, необхідні для реалізації цього Закону;</w:t>
      </w:r>
    </w:p>
    <w:p w14:paraId="00000076" w14:textId="77777777" w:rsidR="001E555F" w:rsidRDefault="00FF5412">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привести свої нормативно-правові акти у відповідність із цим Законом;</w:t>
      </w:r>
    </w:p>
    <w:p w14:paraId="00000077" w14:textId="77777777" w:rsidR="001E555F" w:rsidRDefault="00FF5412">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забезпечити прийняття, перегляд міністерствами та іншими центральними органами виконавчої влади їх нормативно-правових актів, що необхідні для реалізації  цього Закону.</w:t>
      </w:r>
    </w:p>
    <w:p w14:paraId="00000078" w14:textId="77777777" w:rsidR="001E555F" w:rsidRDefault="001E555F">
      <w:pPr>
        <w:spacing w:after="0" w:line="240" w:lineRule="auto"/>
        <w:ind w:firstLine="709"/>
        <w:jc w:val="both"/>
        <w:rPr>
          <w:rFonts w:ascii="Times New Roman" w:hAnsi="Times New Roman"/>
          <w:color w:val="000000"/>
          <w:sz w:val="28"/>
          <w:szCs w:val="28"/>
        </w:rPr>
      </w:pPr>
    </w:p>
    <w:p w14:paraId="00000079" w14:textId="77777777" w:rsidR="001E555F" w:rsidRDefault="001E555F">
      <w:pPr>
        <w:spacing w:after="0" w:line="240" w:lineRule="auto"/>
        <w:ind w:firstLine="709"/>
        <w:jc w:val="both"/>
        <w:rPr>
          <w:rFonts w:ascii="Times New Roman" w:hAnsi="Times New Roman"/>
          <w:color w:val="000000"/>
          <w:sz w:val="28"/>
          <w:szCs w:val="28"/>
        </w:rPr>
      </w:pPr>
    </w:p>
    <w:p w14:paraId="0000007A" w14:textId="77777777" w:rsidR="001E555F" w:rsidRDefault="001E555F">
      <w:pPr>
        <w:spacing w:after="0" w:line="240" w:lineRule="auto"/>
        <w:ind w:firstLine="709"/>
        <w:jc w:val="both"/>
        <w:rPr>
          <w:rFonts w:ascii="Times New Roman" w:hAnsi="Times New Roman"/>
          <w:color w:val="000000"/>
          <w:sz w:val="28"/>
          <w:szCs w:val="28"/>
        </w:rPr>
      </w:pPr>
    </w:p>
    <w:p w14:paraId="7CAFC1E3" w14:textId="77777777" w:rsidR="00FF5412" w:rsidRPr="00130D27" w:rsidRDefault="00FF5412" w:rsidP="00FF5412">
      <w:pPr>
        <w:spacing w:after="120" w:line="240" w:lineRule="auto"/>
        <w:ind w:firstLine="567"/>
        <w:jc w:val="both"/>
        <w:rPr>
          <w:rFonts w:ascii="Times New Roman" w:hAnsi="Times New Roman"/>
          <w:b/>
          <w:sz w:val="28"/>
          <w:szCs w:val="28"/>
        </w:rPr>
      </w:pPr>
      <w:r w:rsidRPr="00130D27">
        <w:rPr>
          <w:rFonts w:ascii="Times New Roman" w:hAnsi="Times New Roman"/>
          <w:b/>
          <w:sz w:val="28"/>
          <w:szCs w:val="28"/>
        </w:rPr>
        <w:t>Голова Верховної Ради</w:t>
      </w:r>
    </w:p>
    <w:p w14:paraId="7DAE2017" w14:textId="77777777" w:rsidR="00FF5412" w:rsidRPr="00130D27" w:rsidRDefault="00FF5412" w:rsidP="00FF5412">
      <w:pPr>
        <w:spacing w:after="120" w:line="240" w:lineRule="auto"/>
        <w:ind w:firstLine="567"/>
        <w:jc w:val="both"/>
        <w:rPr>
          <w:rFonts w:ascii="Times New Roman" w:hAnsi="Times New Roman"/>
          <w:sz w:val="28"/>
          <w:szCs w:val="28"/>
        </w:rPr>
      </w:pPr>
      <w:r w:rsidRPr="00130D27">
        <w:rPr>
          <w:rFonts w:ascii="Times New Roman" w:hAnsi="Times New Roman"/>
          <w:b/>
          <w:sz w:val="28"/>
          <w:szCs w:val="28"/>
        </w:rPr>
        <w:tab/>
      </w:r>
      <w:r w:rsidRPr="00130D27">
        <w:rPr>
          <w:rFonts w:ascii="Times New Roman" w:hAnsi="Times New Roman"/>
          <w:b/>
          <w:sz w:val="28"/>
          <w:szCs w:val="28"/>
        </w:rPr>
        <w:tab/>
        <w:t>України</w:t>
      </w:r>
    </w:p>
    <w:p w14:paraId="0000007B" w14:textId="77777777" w:rsidR="001E555F" w:rsidRDefault="001E555F">
      <w:pPr>
        <w:spacing w:after="0" w:line="240" w:lineRule="auto"/>
        <w:ind w:firstLine="709"/>
        <w:jc w:val="both"/>
        <w:rPr>
          <w:rFonts w:ascii="Times New Roman" w:hAnsi="Times New Roman"/>
          <w:color w:val="000000"/>
          <w:sz w:val="28"/>
          <w:szCs w:val="28"/>
        </w:rPr>
      </w:pPr>
    </w:p>
    <w:sectPr w:rsidR="001E555F">
      <w:pgSz w:w="11900" w:h="16840"/>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55F"/>
    <w:rsid w:val="001E555F"/>
    <w:rsid w:val="006803F5"/>
    <w:rsid w:val="009B5C39"/>
    <w:rsid w:val="00A07C03"/>
    <w:rsid w:val="00FF541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C027A9-A6F1-45C0-AA72-28A5955EB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22B"/>
    <w:rPr>
      <w:rFonts w:eastAsia="Times New Roman" w:cs="Times New Roman"/>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a4">
    <w:name w:val="Установа"/>
    <w:basedOn w:val="a"/>
    <w:uiPriority w:val="99"/>
    <w:rsid w:val="00A4222B"/>
    <w:pPr>
      <w:keepNext/>
      <w:keepLines/>
      <w:spacing w:before="120" w:after="0" w:line="240" w:lineRule="auto"/>
      <w:jc w:val="center"/>
    </w:pPr>
    <w:rPr>
      <w:rFonts w:ascii="Antiqua" w:hAnsi="Antiqua"/>
      <w:b/>
      <w:i/>
      <w:caps/>
      <w:sz w:val="48"/>
      <w:szCs w:val="20"/>
      <w:lang w:eastAsia="ru-RU"/>
    </w:rPr>
  </w:style>
  <w:style w:type="paragraph" w:customStyle="1" w:styleId="a5">
    <w:name w:val="Назва документа"/>
    <w:basedOn w:val="a"/>
    <w:next w:val="a"/>
    <w:uiPriority w:val="99"/>
    <w:rsid w:val="00A4222B"/>
    <w:pPr>
      <w:keepNext/>
      <w:keepLines/>
      <w:spacing w:before="360" w:after="360" w:line="240" w:lineRule="auto"/>
      <w:jc w:val="center"/>
    </w:pPr>
    <w:rPr>
      <w:rFonts w:ascii="Antiqua" w:hAnsi="Antiqua"/>
      <w:b/>
      <w:sz w:val="26"/>
      <w:szCs w:val="20"/>
      <w:lang w:eastAsia="ru-RU"/>
    </w:rPr>
  </w:style>
  <w:style w:type="paragraph" w:styleId="a6">
    <w:name w:val="List Paragraph"/>
    <w:basedOn w:val="a"/>
    <w:uiPriority w:val="34"/>
    <w:qFormat/>
    <w:rsid w:val="00641B95"/>
    <w:pPr>
      <w:spacing w:after="0" w:line="240" w:lineRule="auto"/>
      <w:ind w:left="720"/>
      <w:contextualSpacing/>
    </w:pPr>
    <w:rPr>
      <w:rFonts w:asciiTheme="minorHAnsi" w:eastAsiaTheme="minorHAnsi" w:hAnsiTheme="minorHAnsi" w:cstheme="minorBidi"/>
      <w:sz w:val="24"/>
      <w:szCs w:val="24"/>
      <w:lang w:val="ru-RU"/>
    </w:rPr>
  </w:style>
  <w:style w:type="paragraph" w:styleId="a7">
    <w:name w:val="Balloon Text"/>
    <w:basedOn w:val="a"/>
    <w:link w:val="a8"/>
    <w:uiPriority w:val="99"/>
    <w:semiHidden/>
    <w:unhideWhenUsed/>
    <w:rsid w:val="00B924E2"/>
    <w:pPr>
      <w:spacing w:after="0" w:line="240" w:lineRule="auto"/>
    </w:pPr>
    <w:rPr>
      <w:rFonts w:ascii="Times New Roman" w:hAnsi="Times New Roman"/>
      <w:sz w:val="18"/>
      <w:szCs w:val="18"/>
    </w:rPr>
  </w:style>
  <w:style w:type="character" w:customStyle="1" w:styleId="a8">
    <w:name w:val="Текст у виносці Знак"/>
    <w:basedOn w:val="a0"/>
    <w:link w:val="a7"/>
    <w:uiPriority w:val="99"/>
    <w:semiHidden/>
    <w:rsid w:val="00B924E2"/>
    <w:rPr>
      <w:rFonts w:ascii="Times New Roman" w:eastAsia="Times New Roman" w:hAnsi="Times New Roman" w:cs="Times New Roman"/>
      <w:sz w:val="18"/>
      <w:szCs w:val="18"/>
      <w:lang w:val="uk-UA"/>
    </w:rPr>
  </w:style>
  <w:style w:type="paragraph" w:customStyle="1" w:styleId="a9">
    <w:name w:val="Нормальний текст"/>
    <w:basedOn w:val="a"/>
    <w:link w:val="aa"/>
    <w:rsid w:val="00EF6FE7"/>
    <w:pPr>
      <w:spacing w:before="120" w:after="0" w:line="240" w:lineRule="auto"/>
      <w:ind w:firstLine="567"/>
      <w:jc w:val="both"/>
    </w:pPr>
    <w:rPr>
      <w:rFonts w:ascii="Antiqua" w:hAnsi="Antiqua"/>
      <w:sz w:val="20"/>
      <w:szCs w:val="20"/>
      <w:lang w:eastAsia="ru-RU"/>
    </w:rPr>
  </w:style>
  <w:style w:type="character" w:customStyle="1" w:styleId="aa">
    <w:name w:val="Нормальний текст Знак"/>
    <w:link w:val="a9"/>
    <w:uiPriority w:val="99"/>
    <w:locked/>
    <w:rsid w:val="00EF6FE7"/>
    <w:rPr>
      <w:rFonts w:ascii="Antiqua" w:eastAsia="Times New Roman" w:hAnsi="Antiqua" w:cs="Times New Roman"/>
      <w:sz w:val="20"/>
      <w:szCs w:val="20"/>
      <w:lang w:val="uk-UA" w:eastAsia="ru-RU"/>
    </w:rPr>
  </w:style>
  <w:style w:type="paragraph" w:styleId="ab">
    <w:name w:val="annotation text"/>
    <w:basedOn w:val="a"/>
    <w:link w:val="ac"/>
    <w:uiPriority w:val="99"/>
    <w:unhideWhenUsed/>
    <w:rsid w:val="004E7B17"/>
    <w:pPr>
      <w:spacing w:line="240" w:lineRule="auto"/>
    </w:pPr>
    <w:rPr>
      <w:sz w:val="20"/>
      <w:szCs w:val="20"/>
    </w:rPr>
  </w:style>
  <w:style w:type="character" w:customStyle="1" w:styleId="ac">
    <w:name w:val="Текст примітки Знак"/>
    <w:basedOn w:val="a0"/>
    <w:link w:val="ab"/>
    <w:uiPriority w:val="99"/>
    <w:rsid w:val="004E7B17"/>
    <w:rPr>
      <w:rFonts w:ascii="Calibri" w:eastAsia="Times New Roman" w:hAnsi="Calibri" w:cs="Times New Roman"/>
      <w:sz w:val="20"/>
      <w:szCs w:val="20"/>
      <w:lang w:val="uk-UA"/>
    </w:rPr>
  </w:style>
  <w:style w:type="paragraph" w:customStyle="1" w:styleId="rvps2">
    <w:name w:val="rvps2"/>
    <w:basedOn w:val="a"/>
    <w:rsid w:val="005D6CBB"/>
    <w:pPr>
      <w:spacing w:before="100" w:beforeAutospacing="1" w:after="100" w:afterAutospacing="1" w:line="240" w:lineRule="auto"/>
    </w:pPr>
    <w:rPr>
      <w:rFonts w:ascii="Times New Roman" w:hAnsi="Times New Roman"/>
      <w:sz w:val="24"/>
      <w:szCs w:val="24"/>
      <w:lang w:val="ru-RU" w:eastAsia="ru-RU"/>
    </w:rPr>
  </w:style>
  <w:style w:type="character" w:styleId="ad">
    <w:name w:val="annotation reference"/>
    <w:basedOn w:val="a0"/>
    <w:uiPriority w:val="99"/>
    <w:semiHidden/>
    <w:unhideWhenUsed/>
    <w:rsid w:val="003E0939"/>
    <w:rPr>
      <w:sz w:val="16"/>
      <w:szCs w:val="16"/>
    </w:rPr>
  </w:style>
  <w:style w:type="paragraph" w:styleId="ae">
    <w:name w:val="annotation subject"/>
    <w:basedOn w:val="ab"/>
    <w:next w:val="ab"/>
    <w:link w:val="af"/>
    <w:uiPriority w:val="99"/>
    <w:semiHidden/>
    <w:unhideWhenUsed/>
    <w:rsid w:val="003E0939"/>
    <w:rPr>
      <w:b/>
      <w:bCs/>
    </w:rPr>
  </w:style>
  <w:style w:type="character" w:customStyle="1" w:styleId="af">
    <w:name w:val="Тема примітки Знак"/>
    <w:basedOn w:val="ac"/>
    <w:link w:val="ae"/>
    <w:uiPriority w:val="99"/>
    <w:semiHidden/>
    <w:rsid w:val="003E0939"/>
    <w:rPr>
      <w:rFonts w:ascii="Calibri" w:eastAsia="Times New Roman" w:hAnsi="Calibri" w:cs="Times New Roman"/>
      <w:b/>
      <w:bCs/>
      <w:sz w:val="20"/>
      <w:szCs w:val="20"/>
      <w:lang w:val="uk-UA"/>
    </w:rPr>
  </w:style>
  <w:style w:type="paragraph" w:styleId="af0">
    <w:name w:val="Revision"/>
    <w:hidden/>
    <w:uiPriority w:val="99"/>
    <w:semiHidden/>
    <w:rsid w:val="003E0939"/>
    <w:rPr>
      <w:rFonts w:eastAsia="Times New Roman" w:cs="Times New Roman"/>
    </w:rPr>
  </w:style>
  <w:style w:type="paragraph" w:styleId="af1">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2760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0VMmwL9jyLQhdZyDapw/48FMT1g==">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11817</Words>
  <Characters>6737</Characters>
  <Application>Microsoft Office Word</Application>
  <DocSecurity>0</DocSecurity>
  <Lines>56</Lines>
  <Paragraphs>37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2020-08-11T08:37:00Z</cp:lastPrinted>
  <dcterms:created xsi:type="dcterms:W3CDTF">2020-08-11T09:14:00Z</dcterms:created>
  <dcterms:modified xsi:type="dcterms:W3CDTF">2020-08-11T09:14:00Z</dcterms:modified>
</cp:coreProperties>
</file>