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1C2EB9" w:rsidRDefault="008E05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ПОЯСНЮВАЛЬНА ЗАПИСКА</w:t>
      </w:r>
    </w:p>
    <w:p w14:paraId="00000002" w14:textId="77777777" w:rsidR="001C2EB9" w:rsidRDefault="008E05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до проекту Закону України «Про заходи щодо стимулювання розвитку ІТ-індустрії в Україні»</w:t>
      </w:r>
    </w:p>
    <w:p w14:paraId="00000003" w14:textId="77777777" w:rsidR="001C2EB9" w:rsidRDefault="001C2E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0000004" w14:textId="77777777" w:rsidR="001C2EB9" w:rsidRDefault="008E0584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Обґрунтування необхідності прийняття акту</w:t>
      </w:r>
    </w:p>
    <w:p w14:paraId="00000005" w14:textId="77777777" w:rsidR="001C2EB9" w:rsidRDefault="008E05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Останні світові тенденції в умовах економічної кризи демонструють посилення конкуренції між країнами за збереження існуючого бізнесу та залучення нових іноземних та локальних інвесторів в економіку. Україна перебуває у висококонкурентному середовищі, в якому її країни-сусіди створюють привабливі умови для стимулювання розвитку бізнесу, особливу увагу приділяючи сфері інформаційних технологій, програмного забезпечення, інновацій та досліджень. </w:t>
      </w:r>
    </w:p>
    <w:p w14:paraId="00000006" w14:textId="77777777" w:rsidR="001C2EB9" w:rsidRDefault="008E05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Створення конкурентних умов розвитку ІТ-індустрії в Україні полягає, насамперед, у вирішенні поточних проблем цієї галузі у питаннях оподаткування та оформлення трудових відносин з працівниками ІТ компаній. Наразі неконкурентне податкове навантаження витримується ІТ-індустрією переважно за рахунок використання кваліфікованих фахівців, які перебувають на спрощеній системі оподаткування. Разом з тим, система єдиного податку забезпечила певний розвиток ІТ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аутсорсингу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але не забезпечила розвиток ІТ напрямків, які передбачають використання штатних працівників, таких як створення програмного забезпечення з реєстрацією інтелектуальних прав власності в Україні та напрямок досліджень та розробок. </w:t>
      </w:r>
    </w:p>
    <w:p w14:paraId="00000007" w14:textId="77777777" w:rsidR="001C2EB9" w:rsidRDefault="008E05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Довготривале існування складних умов ведення бізнесу для української ІТ індустрії, розвитку інноваційного і технологічного бізнесу, знижує конкурентоспроможність України у порівнянні з іншими державами.</w:t>
      </w:r>
    </w:p>
    <w:p w14:paraId="00000008" w14:textId="77777777" w:rsidR="001C2EB9" w:rsidRDefault="008E05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зв'язку з цим законопроектом закладаються передумови збільшення інвестиційної привабливості України та очікується посилення конкурентоспроможності України на світовому ринку ІТ послуг.</w:t>
      </w:r>
    </w:p>
    <w:p w14:paraId="00000009" w14:textId="77777777" w:rsidR="001C2EB9" w:rsidRDefault="001C2EB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0000000A" w14:textId="77777777" w:rsidR="001C2EB9" w:rsidRDefault="008E0584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Мета та завдання акту</w:t>
      </w:r>
    </w:p>
    <w:p w14:paraId="0000000B" w14:textId="77777777" w:rsidR="001C2EB9" w:rsidRDefault="008E05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Головною метою законопроекту є досягнення Україною протягом найближчих років лідерства в індустрії інформаційних технологій, а також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зростання частки ІТ індустрії у загальному ВВП України до 10 відсотків.</w:t>
      </w:r>
    </w:p>
    <w:p w14:paraId="0000000C" w14:textId="77777777" w:rsidR="001C2EB9" w:rsidRDefault="008E05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Законопроект спрямований на підвищення рівня конкурентоспроможності та привабливості для іноземних та вітчизняних клієнтів (замовників) ІТ-індустрії за рахунок запровадження низки стимулюючих заходів.</w:t>
      </w:r>
    </w:p>
    <w:p w14:paraId="0000000D" w14:textId="77777777" w:rsidR="001C2EB9" w:rsidRDefault="008E05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подальшому за рахунок інтеграційних процесів ІТ-індустрії в інші сфери економіки динамічний розвиток цієї галузі матиме позитивний вплив на українську економіку в цілому.</w:t>
      </w:r>
    </w:p>
    <w:p w14:paraId="0000000E" w14:textId="77777777" w:rsidR="001C2EB9" w:rsidRDefault="001C2EB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0000000F" w14:textId="77777777" w:rsidR="001C2EB9" w:rsidRDefault="008E0584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Загальна характеристика і основні положення акту</w:t>
      </w:r>
    </w:p>
    <w:p w14:paraId="00000010" w14:textId="77777777" w:rsidR="001C2EB9" w:rsidRDefault="008E05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Проектом передбачається запровадження низки заходів щодо стимулювання розвитку ІТ-індустрії:</w:t>
      </w:r>
    </w:p>
    <w:p w14:paraId="00000011" w14:textId="77777777" w:rsidR="001C2EB9" w:rsidRDefault="008E058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1) особливий режим оподаткування суб’єктів ІТ-індустрії відповідно до податкового законодавства;</w:t>
      </w:r>
    </w:p>
    <w:p w14:paraId="00000012" w14:textId="77777777" w:rsidR="001C2EB9" w:rsidRDefault="008E058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 особливий режим оподаткування працівників ІТ-індустрії щодо їх  доходів у вигляді заробітної плати та прирівняних до неї платежів відповідно до податкового законодавства;</w:t>
      </w:r>
    </w:p>
    <w:p w14:paraId="00000013" w14:textId="77777777" w:rsidR="001C2EB9" w:rsidRDefault="008E058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3) можливість обрання контрактної форми трудового договору при оформленні трудових відносин між суб’єктами ІТ-індустрії та їх працівниками.</w:t>
      </w:r>
    </w:p>
    <w:p w14:paraId="00000014" w14:textId="77777777" w:rsidR="001C2EB9" w:rsidRDefault="008E058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 цьому передбачається, що право на застосування зазначених заходів матимуть ІТ компанії, що відповідатимуть передбаченим законом вимогам та будуть включені до спеціального реєстру, ведення якого здійснюватиме уповноважений орган – центральний орган виконавчої влади, що забезпечує формування та реалізацію державної політики у сфері розвитку ІТ-індустрії.</w:t>
      </w:r>
    </w:p>
    <w:p w14:paraId="00000015" w14:textId="77777777" w:rsidR="001C2EB9" w:rsidRDefault="008E058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 визначає процедурні питання включення ІТ компаній до вищевказаного реєстру та виключення з нього, а також загальні засади здійснення уповноваженим органом заходів контролю та моніторингу за відповідністю компаній передбаченим законом вимогам впродовж періоду застосування до них спеціального режиму діяльності.</w:t>
      </w:r>
    </w:p>
    <w:p w14:paraId="00000016" w14:textId="77777777" w:rsidR="001C2EB9" w:rsidRDefault="008E058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Крім того, з метою забезпечення передбачуваності умов ведення бізнесу для компаній ІТ-індустрії до проекту включено стабілізаційне застереження – гарантію щодо стабільності норм законодавства в частині, що стосується запровадження до суб’єктів ІТ-індустрії передбачених проектом стимулюючих заходів.</w:t>
      </w:r>
    </w:p>
    <w:p w14:paraId="00000017" w14:textId="2FD2579A" w:rsidR="001C2EB9" w:rsidRDefault="008E0584" w:rsidP="008E05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Особливий режим оподаткування суб’єктів ІТ-індустрії та працівників ІТ-індустрії щодо їх  доходів у вигляді заробітної плати та прирівняних до неї платежів </w:t>
      </w:r>
      <w:r w:rsidR="00BC3AAE">
        <w:rPr>
          <w:rFonts w:ascii="Times New Roman" w:eastAsia="Times New Roman" w:hAnsi="Times New Roman" w:cs="Times New Roman"/>
          <w:sz w:val="28"/>
          <w:szCs w:val="28"/>
        </w:rPr>
        <w:t xml:space="preserve">безпосередньо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забезпечено проектом Закону України «Про внесення змін до </w:t>
      </w:r>
      <w:r w:rsidRPr="008E0584">
        <w:rPr>
          <w:rFonts w:ascii="Times New Roman" w:eastAsia="Times New Roman" w:hAnsi="Times New Roman" w:cs="Times New Roman"/>
          <w:sz w:val="28"/>
          <w:szCs w:val="28"/>
        </w:rPr>
        <w:t>Податкового кодексу України та інших законів України (щодо заходів стимулювання розвитку індустрії інформаційних технологій в Україні)»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№3933-1.</w:t>
      </w:r>
    </w:p>
    <w:p w14:paraId="00000018" w14:textId="77777777" w:rsidR="001C2EB9" w:rsidRDefault="008E0584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Стан нормативно-правової бази у даній сфері правового регулювання</w:t>
      </w:r>
    </w:p>
    <w:p w14:paraId="00000019" w14:textId="77777777" w:rsidR="001C2EB9" w:rsidRDefault="008E05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Правове регулювання у зазначеній сфері забезпечується:</w:t>
      </w:r>
    </w:p>
    <w:p w14:paraId="0000001A" w14:textId="77777777" w:rsidR="001C2EB9" w:rsidRDefault="008E05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Конституцією України;</w:t>
      </w:r>
    </w:p>
    <w:p w14:paraId="0000001B" w14:textId="77777777" w:rsidR="001C2EB9" w:rsidRDefault="008E05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Податковим кодексом України;</w:t>
      </w:r>
    </w:p>
    <w:p w14:paraId="0000001C" w14:textId="77777777" w:rsidR="001C2EB9" w:rsidRDefault="008E05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Кодексом законів про працю України;</w:t>
      </w:r>
    </w:p>
    <w:p w14:paraId="0000001D" w14:textId="77777777" w:rsidR="001C2EB9" w:rsidRDefault="008E05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Законом України «Про збір та облік єдиного внеску на загальнообов’язкове державне соціальне страхування»;</w:t>
      </w:r>
    </w:p>
    <w:p w14:paraId="0000001E" w14:textId="77777777" w:rsidR="001C2EB9" w:rsidRDefault="008E05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іншими законами України та підзаконними нормативно-правовими актами.</w:t>
      </w:r>
    </w:p>
    <w:p w14:paraId="0000001F" w14:textId="77777777" w:rsidR="001C2EB9" w:rsidRDefault="001C2EB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00000020" w14:textId="77777777" w:rsidR="001C2EB9" w:rsidRDefault="008E0584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Фінансово-економічне обґрунтування </w:t>
      </w:r>
    </w:p>
    <w:p w14:paraId="00000021" w14:textId="77777777" w:rsidR="001C2EB9" w:rsidRDefault="008E05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Реалізація положень законопроекту не потребує додаткових фінансових витрат із державного та місцевих бюджетів України.</w:t>
      </w:r>
    </w:p>
    <w:p w14:paraId="00000022" w14:textId="77777777" w:rsidR="001C2EB9" w:rsidRDefault="001C2EB9">
      <w:pPr>
        <w:tabs>
          <w:tab w:val="left" w:pos="851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00000023" w14:textId="77777777" w:rsidR="001C2EB9" w:rsidRDefault="008E0584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Прогноз очікуваних соціально-економічних, правових та інших наслідків прийняття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проєкту</w:t>
      </w:r>
      <w:proofErr w:type="spellEnd"/>
    </w:p>
    <w:p w14:paraId="00000024" w14:textId="77777777" w:rsidR="001C2EB9" w:rsidRDefault="008E05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Прийняття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законопроєкту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підвищить рівень конкурентоспроможності України у сфері ІТ-індуст</w:t>
      </w:r>
      <w:r>
        <w:rPr>
          <w:rFonts w:ascii="Times New Roman" w:eastAsia="Times New Roman" w:hAnsi="Times New Roman" w:cs="Times New Roman"/>
          <w:sz w:val="28"/>
          <w:szCs w:val="28"/>
        </w:rPr>
        <w:t>рії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14:paraId="00000025" w14:textId="77777777" w:rsidR="001C2EB9" w:rsidRDefault="008E05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Вже в 2021 році завдяки запровадженн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стимулюючих заходів для ІТ-індустрії, передбачених законопроектом, очікується створення близько 80 000 нових робочих місць; до 2025 року очікується зростання ринку креативної індустрії до $11,8 млрд (в 2019 році він становив $ 6,2 млрд). </w:t>
      </w:r>
    </w:p>
    <w:p w14:paraId="072E5409" w14:textId="77777777" w:rsidR="00195A6D" w:rsidRDefault="00195A6D" w:rsidP="00195A6D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45ECD0A8" w14:textId="40FF9C50" w:rsidR="00195A6D" w:rsidRDefault="008E0584" w:rsidP="00195A6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Народні депутати України</w:t>
      </w:r>
      <w:r w:rsidR="004E2501" w:rsidRPr="00195A6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</w:t>
      </w:r>
      <w:r w:rsidR="00195A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Чернєв Є.В.</w:t>
      </w:r>
      <w:r w:rsidR="004E250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E2501" w:rsidRPr="00195A6D">
        <w:rPr>
          <w:rFonts w:ascii="Times New Roman" w:eastAsia="Times New Roman" w:hAnsi="Times New Roman" w:cs="Times New Roman"/>
          <w:b/>
          <w:sz w:val="28"/>
          <w:szCs w:val="28"/>
        </w:rPr>
        <w:t>(</w:t>
      </w:r>
      <w:r w:rsidR="004E2501">
        <w:rPr>
          <w:rFonts w:ascii="Times New Roman" w:eastAsia="Times New Roman" w:hAnsi="Times New Roman" w:cs="Times New Roman"/>
          <w:b/>
          <w:sz w:val="28"/>
          <w:szCs w:val="28"/>
        </w:rPr>
        <w:t>посв.№26)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4C52C198" w14:textId="290D8830" w:rsidR="00195A6D" w:rsidRPr="00E01C6F" w:rsidRDefault="00195A6D" w:rsidP="00195A6D">
      <w:pPr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01C6F">
        <w:rPr>
          <w:rFonts w:ascii="Times New Roman" w:hAnsi="Times New Roman" w:cs="Times New Roman"/>
          <w:b/>
          <w:sz w:val="28"/>
          <w:szCs w:val="28"/>
        </w:rPr>
        <w:t>Гетманцевим</w:t>
      </w:r>
      <w:proofErr w:type="spellEnd"/>
      <w:r w:rsidRPr="00E01C6F">
        <w:rPr>
          <w:rFonts w:ascii="Times New Roman" w:hAnsi="Times New Roman" w:cs="Times New Roman"/>
          <w:b/>
          <w:sz w:val="28"/>
          <w:szCs w:val="28"/>
        </w:rPr>
        <w:t xml:space="preserve"> Д.О. (посв.№20)</w:t>
      </w:r>
    </w:p>
    <w:p w14:paraId="00000029" w14:textId="1BA60D23" w:rsidR="001C2EB9" w:rsidRPr="004E2501" w:rsidRDefault="001C2EB9" w:rsidP="004E2501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000002B" w14:textId="77777777" w:rsidR="001C2EB9" w:rsidRDefault="001C2EB9">
      <w:pPr>
        <w:spacing w:after="0"/>
        <w:ind w:firstLine="709"/>
        <w:rPr>
          <w:sz w:val="28"/>
          <w:szCs w:val="28"/>
        </w:rPr>
      </w:pPr>
    </w:p>
    <w:sectPr w:rsidR="001C2EB9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DC23E3"/>
    <w:multiLevelType w:val="multilevel"/>
    <w:tmpl w:val="D69CDF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EB9"/>
    <w:rsid w:val="00012FC1"/>
    <w:rsid w:val="00195A6D"/>
    <w:rsid w:val="001C2EB9"/>
    <w:rsid w:val="004E2501"/>
    <w:rsid w:val="008E0584"/>
    <w:rsid w:val="00BC3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A4E985-FD9B-4E82-8160-6E845C30E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195A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195A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tLxpjdocZZEtlnZKJZNiTOSjCQ==">AMUW2mXROYBFa1LgAZHnVTNr3NBWOPlIQasvhLXCPPF18Sq1qvul6AbsSqu7Zs+a1aCCYRocztSmLlOR0kjSTs6cnOzVQzea1AASurDnN7NtBWQKsX9zBcjdJO5C3BrY2tL8pargb6l6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3378</Words>
  <Characters>1927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cp:lastPrinted>2020-08-11T08:43:00Z</cp:lastPrinted>
  <dcterms:created xsi:type="dcterms:W3CDTF">2020-08-11T09:13:00Z</dcterms:created>
  <dcterms:modified xsi:type="dcterms:W3CDTF">2020-08-11T09:13:00Z</dcterms:modified>
</cp:coreProperties>
</file>