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BE3" w:rsidRDefault="00882BE3" w:rsidP="00882BE3">
      <w:pPr>
        <w:jc w:val="right"/>
        <w:rPr>
          <w:sz w:val="20"/>
        </w:rPr>
      </w:pPr>
    </w:p>
    <w:p w:rsidR="00882BE3" w:rsidRDefault="00882BE3" w:rsidP="00882BE3">
      <w:pPr>
        <w:jc w:val="right"/>
        <w:rPr>
          <w:sz w:val="20"/>
        </w:rPr>
      </w:pPr>
    </w:p>
    <w:p w:rsidR="00882BE3" w:rsidRDefault="00882BE3" w:rsidP="00882BE3">
      <w:pPr>
        <w:jc w:val="right"/>
        <w:rPr>
          <w:sz w:val="20"/>
        </w:rPr>
      </w:pPr>
    </w:p>
    <w:p w:rsidR="00882BE3" w:rsidRDefault="00882BE3" w:rsidP="00882BE3">
      <w:pPr>
        <w:jc w:val="right"/>
        <w:rPr>
          <w:sz w:val="20"/>
        </w:rPr>
      </w:pPr>
    </w:p>
    <w:p w:rsidR="00882BE3" w:rsidRDefault="00882BE3" w:rsidP="00882BE3">
      <w:pPr>
        <w:jc w:val="right"/>
        <w:rPr>
          <w:sz w:val="20"/>
        </w:rPr>
      </w:pPr>
    </w:p>
    <w:p w:rsidR="00882BE3" w:rsidRDefault="00882BE3" w:rsidP="00882BE3">
      <w:pPr>
        <w:jc w:val="center"/>
        <w:rPr>
          <w:rStyle w:val="a4"/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882BE3" w:rsidRDefault="00882BE3" w:rsidP="00882BE3">
      <w:pPr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601ADA" w:rsidRPr="00601ADA" w:rsidRDefault="00882BE3" w:rsidP="00601ADA">
      <w:pPr>
        <w:pStyle w:val="ab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ADA">
        <w:rPr>
          <w:rStyle w:val="a4"/>
          <w:rFonts w:ascii="Times New Roman" w:eastAsiaTheme="minorHAnsi" w:hAnsi="Times New Roman"/>
          <w:sz w:val="28"/>
          <w:szCs w:val="28"/>
        </w:rPr>
        <w:t>на проект Закону України «</w:t>
      </w:r>
      <w:r w:rsidR="00601ADA" w:rsidRPr="00601ADA">
        <w:rPr>
          <w:rFonts w:ascii="Times New Roman" w:hAnsi="Times New Roman" w:cs="Times New Roman"/>
          <w:b/>
          <w:sz w:val="28"/>
          <w:szCs w:val="28"/>
        </w:rPr>
        <w:t>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</w:t>
      </w:r>
    </w:p>
    <w:p w:rsidR="00601ADA" w:rsidRPr="00601ADA" w:rsidRDefault="00601ADA" w:rsidP="00601ADA">
      <w:pPr>
        <w:pStyle w:val="ab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ADA">
        <w:rPr>
          <w:rFonts w:ascii="Times New Roman" w:hAnsi="Times New Roman" w:cs="Times New Roman"/>
          <w:b/>
          <w:sz w:val="28"/>
          <w:szCs w:val="28"/>
        </w:rPr>
        <w:t>(щодо отримання Україною макрофінансової допомоги Європейського Союзу у сумі до 1 мільярда 200 мільйонів євро)»</w:t>
      </w:r>
    </w:p>
    <w:p w:rsidR="00601ADA" w:rsidRDefault="00601ADA" w:rsidP="00882BE3">
      <w:pPr>
        <w:jc w:val="center"/>
        <w:rPr>
          <w:rStyle w:val="a4"/>
          <w:rFonts w:ascii="Times New Roman" w:hAnsi="Times New Roman"/>
          <w:b w:val="0"/>
          <w:sz w:val="28"/>
          <w:szCs w:val="28"/>
        </w:rPr>
      </w:pPr>
    </w:p>
    <w:p w:rsidR="00B25780" w:rsidRPr="00B25780" w:rsidRDefault="00882BE3" w:rsidP="00B25780">
      <w:pPr>
        <w:ind w:firstLine="708"/>
        <w:jc w:val="both"/>
      </w:pPr>
      <w:r>
        <w:t xml:space="preserve">У законопроекті пропонується ратифікувати </w:t>
      </w:r>
      <w:r w:rsidR="00B25780">
        <w:rPr>
          <w:szCs w:val="28"/>
        </w:rPr>
        <w:t>Меморандум</w:t>
      </w:r>
      <w:r w:rsidR="00B25780" w:rsidRPr="009904EB">
        <w:rPr>
          <w:szCs w:val="28"/>
        </w:rPr>
        <w:t xml:space="preserve"> про взаєморозуміння між Україною як Позичальником та Європейським Союзом як Кредитором</w:t>
      </w:r>
      <w:r w:rsidR="00B25780">
        <w:rPr>
          <w:szCs w:val="28"/>
        </w:rPr>
        <w:t>, учинений 23 липня 2020 року в м.</w:t>
      </w:r>
      <w:r w:rsidR="00C72153">
        <w:rPr>
          <w:szCs w:val="28"/>
        </w:rPr>
        <w:t xml:space="preserve"> </w:t>
      </w:r>
      <w:r w:rsidR="00B25780">
        <w:rPr>
          <w:szCs w:val="28"/>
        </w:rPr>
        <w:t xml:space="preserve">Брюсселі, який набирає чинності з дати його ратифікації, і </w:t>
      </w:r>
      <w:r w:rsidR="00B25780" w:rsidRPr="009904EB">
        <w:rPr>
          <w:szCs w:val="28"/>
        </w:rPr>
        <w:t>Кредитн</w:t>
      </w:r>
      <w:r w:rsidR="00B25780">
        <w:rPr>
          <w:szCs w:val="28"/>
        </w:rPr>
        <w:t xml:space="preserve">у </w:t>
      </w:r>
      <w:r w:rsidR="00B25780" w:rsidRPr="009904EB">
        <w:rPr>
          <w:szCs w:val="28"/>
        </w:rPr>
        <w:t>угод</w:t>
      </w:r>
      <w:r w:rsidR="00B25780">
        <w:rPr>
          <w:szCs w:val="28"/>
        </w:rPr>
        <w:t>у</w:t>
      </w:r>
      <w:r w:rsidR="00B25780" w:rsidRPr="009904EB">
        <w:rPr>
          <w:szCs w:val="28"/>
        </w:rPr>
        <w:t xml:space="preserve"> між Україною як Позичальником</w:t>
      </w:r>
      <w:r w:rsidR="00B25780">
        <w:rPr>
          <w:szCs w:val="28"/>
        </w:rPr>
        <w:t xml:space="preserve"> та</w:t>
      </w:r>
      <w:r w:rsidR="00B25780" w:rsidRPr="009904EB">
        <w:rPr>
          <w:szCs w:val="28"/>
        </w:rPr>
        <w:t xml:space="preserve"> Національним банком України як </w:t>
      </w:r>
      <w:r w:rsidR="00B25780">
        <w:rPr>
          <w:szCs w:val="28"/>
        </w:rPr>
        <w:t>А</w:t>
      </w:r>
      <w:r w:rsidR="00B25780" w:rsidRPr="009904EB">
        <w:rPr>
          <w:szCs w:val="28"/>
        </w:rPr>
        <w:t xml:space="preserve">гентом Позичальника </w:t>
      </w:r>
      <w:r w:rsidR="00B25780" w:rsidRPr="002E2547">
        <w:rPr>
          <w:szCs w:val="28"/>
        </w:rPr>
        <w:t xml:space="preserve">та Європейським Союзом як Кредитором (щодо отримання Україною макрофінансової допомоги Європейського Союзу у сумі до </w:t>
      </w:r>
      <w:r w:rsidR="007F413A" w:rsidRPr="002E2547">
        <w:rPr>
          <w:szCs w:val="28"/>
        </w:rPr>
        <w:br/>
      </w:r>
      <w:r w:rsidR="00B25780" w:rsidRPr="002E2547">
        <w:rPr>
          <w:szCs w:val="28"/>
        </w:rPr>
        <w:t>1 мільярда</w:t>
      </w:r>
      <w:r w:rsidR="00B25780">
        <w:rPr>
          <w:szCs w:val="28"/>
        </w:rPr>
        <w:t xml:space="preserve"> 200 мільйонів</w:t>
      </w:r>
      <w:r w:rsidR="00B25780" w:rsidRPr="009904EB">
        <w:rPr>
          <w:szCs w:val="28"/>
        </w:rPr>
        <w:t xml:space="preserve"> євро</w:t>
      </w:r>
      <w:r w:rsidR="00B25780">
        <w:rPr>
          <w:szCs w:val="28"/>
        </w:rPr>
        <w:t>), вчинену</w:t>
      </w:r>
      <w:r w:rsidR="00B25780" w:rsidRPr="00D35A8E">
        <w:rPr>
          <w:szCs w:val="28"/>
        </w:rPr>
        <w:t xml:space="preserve"> </w:t>
      </w:r>
      <w:r w:rsidR="00B25780">
        <w:rPr>
          <w:szCs w:val="28"/>
        </w:rPr>
        <w:t>23 липня 2020 року в м.</w:t>
      </w:r>
      <w:r w:rsidR="00C72153">
        <w:rPr>
          <w:szCs w:val="28"/>
        </w:rPr>
        <w:t xml:space="preserve"> </w:t>
      </w:r>
      <w:r w:rsidR="00B25780">
        <w:rPr>
          <w:szCs w:val="28"/>
        </w:rPr>
        <w:t>Брюсселі, яка набирає чинності з дати отримання Європейським Союзом офіційного повідомлення від України про те, що всі конституційні та юридичні вимоги для набрання чинності цією Кредитною угодою виконано.</w:t>
      </w:r>
    </w:p>
    <w:p w:rsidR="00675531" w:rsidRPr="00942AC3" w:rsidRDefault="00675531" w:rsidP="00675531">
      <w:pPr>
        <w:tabs>
          <w:tab w:val="left" w:pos="-2268"/>
        </w:tabs>
        <w:ind w:firstLine="567"/>
        <w:contextualSpacing/>
        <w:jc w:val="both"/>
        <w:rPr>
          <w:rStyle w:val="ac"/>
          <w:i w:val="0"/>
          <w:iCs w:val="0"/>
          <w:spacing w:val="-4"/>
          <w:szCs w:val="28"/>
        </w:rPr>
      </w:pPr>
      <w:r w:rsidRPr="00E12797">
        <w:rPr>
          <w:szCs w:val="28"/>
        </w:rPr>
        <w:t>Зазначеними договорами визначено, що макрофінансова допомога</w:t>
      </w:r>
      <w:r w:rsidRPr="00E12797">
        <w:rPr>
          <w:szCs w:val="28"/>
          <w:lang w:val="ru-RU"/>
        </w:rPr>
        <w:t xml:space="preserve"> </w:t>
      </w:r>
      <w:r w:rsidRPr="00E12797">
        <w:rPr>
          <w:szCs w:val="28"/>
        </w:rPr>
        <w:t>може бути надана Україні двома</w:t>
      </w:r>
      <w:r w:rsidRPr="00E12797">
        <w:rPr>
          <w:szCs w:val="28"/>
          <w:lang w:val="ru-RU"/>
        </w:rPr>
        <w:t xml:space="preserve"> </w:t>
      </w:r>
      <w:r w:rsidRPr="00E12797">
        <w:rPr>
          <w:szCs w:val="28"/>
        </w:rPr>
        <w:t>траншами –по 600</w:t>
      </w:r>
      <w:r w:rsidRPr="00E12797">
        <w:rPr>
          <w:szCs w:val="28"/>
          <w:lang w:val="ru-RU"/>
        </w:rPr>
        <w:t xml:space="preserve"> </w:t>
      </w:r>
      <w:r w:rsidRPr="00E12797">
        <w:rPr>
          <w:szCs w:val="28"/>
        </w:rPr>
        <w:t>млн</w:t>
      </w:r>
      <w:r w:rsidRPr="00E12797">
        <w:rPr>
          <w:szCs w:val="28"/>
          <w:lang w:val="ru-RU"/>
        </w:rPr>
        <w:t xml:space="preserve"> </w:t>
      </w:r>
      <w:r w:rsidRPr="00E12797">
        <w:rPr>
          <w:szCs w:val="28"/>
        </w:rPr>
        <w:t>євро</w:t>
      </w:r>
      <w:r w:rsidRPr="00E12797">
        <w:rPr>
          <w:szCs w:val="28"/>
          <w:lang w:val="ru-RU"/>
        </w:rPr>
        <w:t xml:space="preserve"> </w:t>
      </w:r>
      <w:r w:rsidRPr="00E12797">
        <w:rPr>
          <w:szCs w:val="28"/>
        </w:rPr>
        <w:t>кожний. Надання першого траншу можливе після набрання для України чинності зазначеними міжнародними договорами. Період між наданням першого та другого траншів становить не менше 3 місяців. Очікуваний строк погашення кредиту –</w:t>
      </w:r>
      <w:r w:rsidR="007F413A">
        <w:rPr>
          <w:szCs w:val="28"/>
        </w:rPr>
        <w:br/>
      </w:r>
      <w:r w:rsidRPr="00E12797">
        <w:rPr>
          <w:szCs w:val="28"/>
        </w:rPr>
        <w:t>10 –15 рокі</w:t>
      </w:r>
      <w:r>
        <w:rPr>
          <w:szCs w:val="28"/>
        </w:rPr>
        <w:t xml:space="preserve">в. </w:t>
      </w:r>
      <w:r w:rsidRPr="00942AC3">
        <w:rPr>
          <w:spacing w:val="-4"/>
          <w:szCs w:val="28"/>
        </w:rPr>
        <w:t>Виходячи із умов запозичення в рамках попередніх чотирьох програм макрофінансової допомоги ЄС, відсоткова ставка запозичення за новою програмою на строк до 15 років прогнозується як прийнятна (до 2 % річних),</w:t>
      </w:r>
      <w:r>
        <w:rPr>
          <w:spacing w:val="-4"/>
          <w:szCs w:val="28"/>
        </w:rPr>
        <w:t xml:space="preserve"> </w:t>
      </w:r>
      <w:r w:rsidRPr="00942AC3">
        <w:rPr>
          <w:spacing w:val="-4"/>
          <w:szCs w:val="28"/>
        </w:rPr>
        <w:t xml:space="preserve">однак конкретний її розмір стане відомим тільки під час виходу Європейської Комісії, що має найвищий кредитний рейтинг (ААА), на зовнішній ринок запозичень для отримання коштів, що перераховуватимуться Україні за тією ж відсотковою ставкою. </w:t>
      </w:r>
    </w:p>
    <w:p w:rsidR="00D027F2" w:rsidRDefault="00D027F2" w:rsidP="00D027F2">
      <w:pPr>
        <w:ind w:firstLine="708"/>
        <w:jc w:val="both"/>
        <w:rPr>
          <w:szCs w:val="28"/>
        </w:rPr>
      </w:pPr>
      <w:r w:rsidRPr="00D027F2">
        <w:rPr>
          <w:szCs w:val="28"/>
        </w:rPr>
        <w:t xml:space="preserve">За змістом Меморандуму передбачається, що </w:t>
      </w:r>
      <w:r>
        <w:rPr>
          <w:szCs w:val="28"/>
        </w:rPr>
        <w:t>«</w:t>
      </w:r>
      <w:r w:rsidR="00BB071A">
        <w:rPr>
          <w:szCs w:val="28"/>
        </w:rPr>
        <w:t>в</w:t>
      </w:r>
      <w:r w:rsidRPr="00D027F2">
        <w:rPr>
          <w:szCs w:val="28"/>
        </w:rPr>
        <w:t xml:space="preserve">иділення першого траншу допомоги буде здійснено після підписання та набрання чинності цього </w:t>
      </w:r>
      <w:proofErr w:type="spellStart"/>
      <w:r w:rsidRPr="00561D1A">
        <w:rPr>
          <w:sz w:val="26"/>
          <w:szCs w:val="26"/>
        </w:rPr>
        <w:t>МпВ</w:t>
      </w:r>
      <w:proofErr w:type="spellEnd"/>
      <w:r w:rsidRPr="00D027F2">
        <w:rPr>
          <w:szCs w:val="28"/>
        </w:rPr>
        <w:t xml:space="preserve"> та супровідної Кредитної угоди і буде обумовлено задовільним результатом виконання програми, узгодженої між Країною та Міжнародним Валютним фондом (що надалі йменується як</w:t>
      </w:r>
      <w:r w:rsidR="00011C57">
        <w:rPr>
          <w:szCs w:val="28"/>
        </w:rPr>
        <w:t xml:space="preserve"> – «МВФ»</w:t>
      </w:r>
      <w:r w:rsidRPr="00D027F2">
        <w:rPr>
          <w:szCs w:val="28"/>
        </w:rPr>
        <w:t xml:space="preserve">). Виділення другого траншу, у цілому, не може бути здійснене раніше, ніж через три місяці після виділення першого траншу. Виплата другого траншу допомоги буде обумовлена як задовільним виконанням заходів в рамках реалізації програми, </w:t>
      </w:r>
      <w:r w:rsidRPr="00D027F2">
        <w:rPr>
          <w:szCs w:val="28"/>
        </w:rPr>
        <w:lastRenderedPageBreak/>
        <w:t>узгодженої з МВФ, так і позитивною оцінкою Європейської Комісії (що надалі йменується як</w:t>
      </w:r>
      <w:r w:rsidR="00011C57">
        <w:rPr>
          <w:szCs w:val="28"/>
        </w:rPr>
        <w:t xml:space="preserve"> «Комісія»</w:t>
      </w:r>
      <w:r w:rsidRPr="00D027F2">
        <w:rPr>
          <w:szCs w:val="28"/>
        </w:rPr>
        <w:t>) від імені Європейського Союзу, прогресу, досягнутого стосовно низки заходів щодо макроекономічних та структурних реформ. Умови політики, пов’язані з цією допомогою, засновані на програмі економічної стабілізації та реформ, схваленої органами державної влади Країни, та узгодженої з домовленостями, досягнутими Країною з МВФ. Відповідно, перед наданням кожного траншу цієї допомоги, Комісія, у співробітництві з національними органами влади та персоналом МВФ, здійснить перевірку того, що умови, пов’язані з цією допомогою, було належним чином виконано або було досягнуто нових домовленостей</w:t>
      </w:r>
      <w:r>
        <w:rPr>
          <w:szCs w:val="28"/>
        </w:rPr>
        <w:t>» (п.4)</w:t>
      </w:r>
      <w:r w:rsidRPr="00D027F2">
        <w:rPr>
          <w:szCs w:val="28"/>
        </w:rPr>
        <w:t>.</w:t>
      </w:r>
    </w:p>
    <w:p w:rsidR="00535D6F" w:rsidRPr="002E2547" w:rsidRDefault="00535D6F" w:rsidP="002E2547">
      <w:pPr>
        <w:ind w:firstLine="708"/>
        <w:jc w:val="both"/>
        <w:rPr>
          <w:szCs w:val="28"/>
        </w:rPr>
      </w:pPr>
      <w:r w:rsidRPr="002E2547">
        <w:rPr>
          <w:szCs w:val="28"/>
        </w:rPr>
        <w:t xml:space="preserve">За результатами розгляду </w:t>
      </w:r>
      <w:r w:rsidR="002E2547" w:rsidRPr="002E2547">
        <w:rPr>
          <w:szCs w:val="28"/>
        </w:rPr>
        <w:t xml:space="preserve">Головне управління вважає, що </w:t>
      </w:r>
      <w:r w:rsidR="002E2547" w:rsidRPr="002E2547">
        <w:t>проект Закону України «</w:t>
      </w:r>
      <w:r w:rsidR="002E2547" w:rsidRPr="002E2547">
        <w:rPr>
          <w:szCs w:val="28"/>
        </w:rPr>
        <w:t>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</w:t>
      </w:r>
      <w:r w:rsidR="002E2547">
        <w:rPr>
          <w:szCs w:val="28"/>
        </w:rPr>
        <w:t xml:space="preserve"> </w:t>
      </w:r>
      <w:r w:rsidR="002E2547" w:rsidRPr="002E2547">
        <w:rPr>
          <w:szCs w:val="28"/>
        </w:rPr>
        <w:t xml:space="preserve">(щодо отримання Україною макрофінансової допомоги Європейського Союзу у сумі до </w:t>
      </w:r>
      <w:r w:rsidR="002E2547">
        <w:rPr>
          <w:szCs w:val="28"/>
        </w:rPr>
        <w:br/>
      </w:r>
      <w:r w:rsidR="002E2547" w:rsidRPr="002E2547">
        <w:rPr>
          <w:szCs w:val="28"/>
        </w:rPr>
        <w:t>1 мільярда 200 мільйонів євро)»</w:t>
      </w:r>
      <w:r w:rsidR="002E2547">
        <w:rPr>
          <w:szCs w:val="28"/>
        </w:rPr>
        <w:t xml:space="preserve"> </w:t>
      </w:r>
      <w:r w:rsidR="002E2547" w:rsidRPr="002E2547">
        <w:rPr>
          <w:szCs w:val="28"/>
        </w:rPr>
        <w:t>може бути підтриманий.</w:t>
      </w:r>
    </w:p>
    <w:p w:rsidR="00882BE3" w:rsidRPr="002E2547" w:rsidRDefault="00882BE3" w:rsidP="00882BE3">
      <w:pPr>
        <w:ind w:firstLine="708"/>
        <w:jc w:val="both"/>
        <w:rPr>
          <w:szCs w:val="28"/>
        </w:rPr>
      </w:pPr>
    </w:p>
    <w:p w:rsidR="00882BE3" w:rsidRDefault="00882BE3" w:rsidP="00882BE3">
      <w:pPr>
        <w:ind w:firstLine="708"/>
        <w:jc w:val="both"/>
        <w:rPr>
          <w:b/>
          <w:szCs w:val="28"/>
        </w:rPr>
      </w:pPr>
    </w:p>
    <w:p w:rsidR="00882BE3" w:rsidRPr="007F413A" w:rsidRDefault="00882BE3" w:rsidP="00B9687A">
      <w:pPr>
        <w:ind w:firstLine="708"/>
        <w:jc w:val="both"/>
        <w:rPr>
          <w:szCs w:val="28"/>
        </w:rPr>
      </w:pPr>
      <w:r w:rsidRPr="007F413A">
        <w:rPr>
          <w:szCs w:val="28"/>
        </w:rPr>
        <w:t>Керівник</w:t>
      </w:r>
      <w:r w:rsidR="00B9687A" w:rsidRPr="007F413A">
        <w:rPr>
          <w:szCs w:val="28"/>
          <w:lang w:val="ru-RU"/>
        </w:rPr>
        <w:t xml:space="preserve"> </w:t>
      </w:r>
      <w:r w:rsidRPr="007F413A">
        <w:rPr>
          <w:szCs w:val="28"/>
        </w:rPr>
        <w:t xml:space="preserve">Головного управління                                             </w:t>
      </w:r>
      <w:r w:rsidR="00B9687A" w:rsidRPr="007F413A">
        <w:rPr>
          <w:szCs w:val="28"/>
        </w:rPr>
        <w:t>С. Тихонюк</w:t>
      </w:r>
    </w:p>
    <w:p w:rsidR="00882BE3" w:rsidRDefault="00882BE3" w:rsidP="00882BE3">
      <w:pPr>
        <w:ind w:firstLine="708"/>
        <w:jc w:val="both"/>
        <w:rPr>
          <w:szCs w:val="28"/>
        </w:rPr>
      </w:pPr>
    </w:p>
    <w:p w:rsidR="00B9687A" w:rsidRDefault="00B9687A" w:rsidP="00882BE3">
      <w:pPr>
        <w:ind w:firstLine="708"/>
        <w:jc w:val="both"/>
        <w:rPr>
          <w:szCs w:val="28"/>
        </w:rPr>
      </w:pPr>
    </w:p>
    <w:p w:rsidR="00882BE3" w:rsidRPr="00B9687A" w:rsidRDefault="00882BE3" w:rsidP="00882BE3">
      <w:pPr>
        <w:ind w:firstLine="708"/>
        <w:jc w:val="both"/>
        <w:rPr>
          <w:sz w:val="20"/>
          <w:szCs w:val="20"/>
        </w:rPr>
      </w:pPr>
      <w:proofErr w:type="spellStart"/>
      <w:r w:rsidRPr="00B9687A">
        <w:rPr>
          <w:sz w:val="20"/>
          <w:szCs w:val="20"/>
        </w:rPr>
        <w:t>Вик</w:t>
      </w:r>
      <w:proofErr w:type="spellEnd"/>
      <w:r w:rsidRPr="00B9687A">
        <w:rPr>
          <w:sz w:val="20"/>
          <w:szCs w:val="20"/>
        </w:rPr>
        <w:t xml:space="preserve">.: </w:t>
      </w:r>
      <w:r w:rsidR="00B9687A" w:rsidRPr="00B9687A">
        <w:rPr>
          <w:sz w:val="20"/>
          <w:szCs w:val="20"/>
        </w:rPr>
        <w:t>О</w:t>
      </w:r>
      <w:r w:rsidRPr="00B9687A">
        <w:rPr>
          <w:sz w:val="20"/>
          <w:szCs w:val="20"/>
        </w:rPr>
        <w:t>. Олещенко</w:t>
      </w:r>
    </w:p>
    <w:p w:rsidR="005204CF" w:rsidRDefault="005204CF"/>
    <w:sectPr w:rsidR="005204CF" w:rsidSect="00C80CF9">
      <w:headerReference w:type="even" r:id="rId7"/>
      <w:headerReference w:type="default" r:id="rId8"/>
      <w:headerReference w:type="first" r:id="rId9"/>
      <w:pgSz w:w="11906" w:h="16838"/>
      <w:pgMar w:top="993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ABF" w:rsidRDefault="00910ABF" w:rsidP="00037EB6">
      <w:r>
        <w:separator/>
      </w:r>
    </w:p>
  </w:endnote>
  <w:endnote w:type="continuationSeparator" w:id="0">
    <w:p w:rsidR="00910ABF" w:rsidRDefault="00910ABF" w:rsidP="0003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ABF" w:rsidRDefault="00910ABF" w:rsidP="00037EB6">
      <w:r>
        <w:separator/>
      </w:r>
    </w:p>
  </w:footnote>
  <w:footnote w:type="continuationSeparator" w:id="0">
    <w:p w:rsidR="00910ABF" w:rsidRDefault="00910ABF" w:rsidP="0003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B2F" w:rsidRDefault="00F24BF9" w:rsidP="008710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F7B2F" w:rsidRDefault="00910ABF" w:rsidP="002C7837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B2F" w:rsidRDefault="00F24BF9" w:rsidP="008710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A7357">
      <w:rPr>
        <w:rStyle w:val="a7"/>
        <w:noProof/>
      </w:rPr>
      <w:t>2</w:t>
    </w:r>
    <w:r>
      <w:rPr>
        <w:rStyle w:val="a7"/>
      </w:rPr>
      <w:fldChar w:fldCharType="end"/>
    </w:r>
  </w:p>
  <w:p w:rsidR="005F7B2F" w:rsidRDefault="00910ABF" w:rsidP="002C7837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CF9" w:rsidRPr="002E2547" w:rsidRDefault="00F24BF9" w:rsidP="00C80CF9">
    <w:pPr>
      <w:pStyle w:val="a5"/>
      <w:jc w:val="right"/>
      <w:rPr>
        <w:sz w:val="20"/>
        <w:szCs w:val="20"/>
      </w:rPr>
    </w:pPr>
    <w:r w:rsidRPr="002E2547">
      <w:rPr>
        <w:sz w:val="20"/>
        <w:szCs w:val="20"/>
      </w:rPr>
      <w:t xml:space="preserve">До </w:t>
    </w:r>
    <w:r w:rsidR="00037EB6" w:rsidRPr="002E2547">
      <w:rPr>
        <w:sz w:val="20"/>
        <w:szCs w:val="20"/>
      </w:rPr>
      <w:t xml:space="preserve">реєстр. </w:t>
    </w:r>
    <w:r w:rsidRPr="002E2547">
      <w:rPr>
        <w:sz w:val="20"/>
        <w:szCs w:val="20"/>
      </w:rPr>
      <w:t>№</w:t>
    </w:r>
    <w:r w:rsidRPr="002E2547">
      <w:rPr>
        <w:sz w:val="20"/>
        <w:szCs w:val="20"/>
        <w:lang w:val="ru-RU"/>
      </w:rPr>
      <w:t xml:space="preserve"> </w:t>
    </w:r>
    <w:r w:rsidRPr="002E2547">
      <w:rPr>
        <w:sz w:val="20"/>
        <w:szCs w:val="20"/>
      </w:rPr>
      <w:t>0</w:t>
    </w:r>
    <w:r w:rsidR="00037EB6" w:rsidRPr="002E2547">
      <w:rPr>
        <w:sz w:val="20"/>
        <w:szCs w:val="20"/>
        <w:lang w:val="ru-RU"/>
      </w:rPr>
      <w:t>063</w:t>
    </w:r>
    <w:r w:rsidRPr="002E2547">
      <w:rPr>
        <w:sz w:val="20"/>
        <w:szCs w:val="20"/>
      </w:rPr>
      <w:t xml:space="preserve"> від </w:t>
    </w:r>
    <w:r w:rsidR="00037EB6" w:rsidRPr="002E2547">
      <w:rPr>
        <w:sz w:val="20"/>
        <w:szCs w:val="20"/>
        <w:lang w:val="ru-RU"/>
      </w:rPr>
      <w:t>12</w:t>
    </w:r>
    <w:r w:rsidR="00037EB6" w:rsidRPr="002E2547">
      <w:rPr>
        <w:sz w:val="20"/>
        <w:szCs w:val="20"/>
      </w:rPr>
      <w:t>.08.2020</w:t>
    </w:r>
  </w:p>
  <w:p w:rsidR="00C80CF9" w:rsidRPr="007F413A" w:rsidRDefault="00F24BF9" w:rsidP="00C80CF9">
    <w:pPr>
      <w:pStyle w:val="a5"/>
      <w:jc w:val="right"/>
      <w:rPr>
        <w:sz w:val="20"/>
        <w:szCs w:val="20"/>
      </w:rPr>
    </w:pPr>
    <w:r w:rsidRPr="002E2547">
      <w:rPr>
        <w:sz w:val="20"/>
        <w:szCs w:val="20"/>
      </w:rPr>
      <w:t>Президент України</w:t>
    </w:r>
    <w:r w:rsidRPr="007F413A">
      <w:rPr>
        <w:sz w:val="20"/>
        <w:szCs w:val="20"/>
      </w:rPr>
      <w:t xml:space="preserve"> </w:t>
    </w:r>
  </w:p>
  <w:p w:rsidR="00C80CF9" w:rsidRDefault="00910AB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F2E91"/>
    <w:multiLevelType w:val="hybridMultilevel"/>
    <w:tmpl w:val="EFA8A626"/>
    <w:lvl w:ilvl="0" w:tplc="9DF0928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E3"/>
    <w:rsid w:val="00011C57"/>
    <w:rsid w:val="00037EB6"/>
    <w:rsid w:val="000A7357"/>
    <w:rsid w:val="00177115"/>
    <w:rsid w:val="00202E52"/>
    <w:rsid w:val="002E2547"/>
    <w:rsid w:val="0049030C"/>
    <w:rsid w:val="005204CF"/>
    <w:rsid w:val="00535D6F"/>
    <w:rsid w:val="00601ADA"/>
    <w:rsid w:val="00630D85"/>
    <w:rsid w:val="00675531"/>
    <w:rsid w:val="007F413A"/>
    <w:rsid w:val="00882BE3"/>
    <w:rsid w:val="008B332A"/>
    <w:rsid w:val="00910ABF"/>
    <w:rsid w:val="00927E17"/>
    <w:rsid w:val="009669A5"/>
    <w:rsid w:val="009F6DD8"/>
    <w:rsid w:val="00B25780"/>
    <w:rsid w:val="00B9687A"/>
    <w:rsid w:val="00BB071A"/>
    <w:rsid w:val="00BB3EEF"/>
    <w:rsid w:val="00C22242"/>
    <w:rsid w:val="00C72153"/>
    <w:rsid w:val="00D027F2"/>
    <w:rsid w:val="00E12797"/>
    <w:rsid w:val="00ED4E96"/>
    <w:rsid w:val="00F24BF9"/>
    <w:rsid w:val="00F9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BE3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882BE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882BE3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rsid w:val="00882BE3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rsid w:val="00882BE3"/>
    <w:rPr>
      <w:rFonts w:eastAsia="Times New Roman" w:cs="Times New Roman"/>
      <w:szCs w:val="24"/>
      <w:lang w:eastAsia="ru-RU"/>
    </w:rPr>
  </w:style>
  <w:style w:type="character" w:styleId="a7">
    <w:name w:val="page number"/>
    <w:basedOn w:val="a0"/>
    <w:rsid w:val="00882BE3"/>
  </w:style>
  <w:style w:type="character" w:styleId="a8">
    <w:name w:val="Strong"/>
    <w:qFormat/>
    <w:rsid w:val="00882BE3"/>
    <w:rPr>
      <w:b/>
      <w:bCs/>
    </w:rPr>
  </w:style>
  <w:style w:type="paragraph" w:styleId="a9">
    <w:name w:val="footer"/>
    <w:basedOn w:val="a"/>
    <w:link w:val="aa"/>
    <w:uiPriority w:val="99"/>
    <w:unhideWhenUsed/>
    <w:rsid w:val="00037EB6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037EB6"/>
    <w:rPr>
      <w:rFonts w:eastAsia="Times New Roman" w:cs="Times New Roman"/>
      <w:szCs w:val="24"/>
      <w:lang w:eastAsia="ru-RU"/>
    </w:rPr>
  </w:style>
  <w:style w:type="paragraph" w:styleId="ab">
    <w:name w:val="No Spacing"/>
    <w:uiPriority w:val="1"/>
    <w:qFormat/>
    <w:rsid w:val="00601ADA"/>
    <w:pPr>
      <w:spacing w:after="0" w:line="240" w:lineRule="auto"/>
    </w:pPr>
    <w:rPr>
      <w:rFonts w:asciiTheme="minorHAnsi" w:hAnsiTheme="minorHAnsi"/>
      <w:sz w:val="22"/>
    </w:rPr>
  </w:style>
  <w:style w:type="character" w:styleId="ac">
    <w:name w:val="Emphasis"/>
    <w:qFormat/>
    <w:rsid w:val="00630D85"/>
    <w:rPr>
      <w:i/>
      <w:iCs/>
    </w:rPr>
  </w:style>
  <w:style w:type="paragraph" w:customStyle="1" w:styleId="Text">
    <w:name w:val="Text"/>
    <w:basedOn w:val="a"/>
    <w:link w:val="TextChar"/>
    <w:uiPriority w:val="99"/>
    <w:rsid w:val="00D027F2"/>
    <w:pPr>
      <w:spacing w:before="240"/>
      <w:jc w:val="both"/>
    </w:pPr>
    <w:rPr>
      <w:sz w:val="24"/>
      <w:szCs w:val="20"/>
      <w:lang w:val="en-GB" w:eastAsia="en-US"/>
    </w:rPr>
  </w:style>
  <w:style w:type="character" w:customStyle="1" w:styleId="TextChar">
    <w:name w:val="Text Char"/>
    <w:link w:val="Text"/>
    <w:uiPriority w:val="99"/>
    <w:rsid w:val="00D027F2"/>
    <w:rPr>
      <w:rFonts w:eastAsia="Times New Roman" w:cs="Times New Roman"/>
      <w:sz w:val="24"/>
      <w:szCs w:val="20"/>
      <w:lang w:val="en-GB"/>
    </w:rPr>
  </w:style>
  <w:style w:type="paragraph" w:styleId="ad">
    <w:name w:val="Body Text"/>
    <w:basedOn w:val="a"/>
    <w:link w:val="ae"/>
    <w:rsid w:val="0049030C"/>
    <w:pPr>
      <w:jc w:val="both"/>
    </w:pPr>
    <w:rPr>
      <w:szCs w:val="20"/>
      <w:lang w:eastAsia="x-none"/>
    </w:rPr>
  </w:style>
  <w:style w:type="character" w:customStyle="1" w:styleId="ae">
    <w:name w:val="Основний текст Знак"/>
    <w:basedOn w:val="a0"/>
    <w:link w:val="ad"/>
    <w:rsid w:val="0049030C"/>
    <w:rPr>
      <w:rFonts w:eastAsia="Times New Roman" w:cs="Times New Roman"/>
      <w:szCs w:val="20"/>
      <w:lang w:eastAsia="x-none"/>
    </w:rPr>
  </w:style>
  <w:style w:type="paragraph" w:styleId="af">
    <w:name w:val="Balloon Text"/>
    <w:basedOn w:val="a"/>
    <w:link w:val="af0"/>
    <w:uiPriority w:val="99"/>
    <w:semiHidden/>
    <w:unhideWhenUsed/>
    <w:rsid w:val="000A7357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0A735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2400</Words>
  <Characters>1369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2020-08-18T13:03:00Z</dcterms:created>
  <dcterms:modified xsi:type="dcterms:W3CDTF">2020-08-18T13:05:00Z</dcterms:modified>
</cp:coreProperties>
</file>