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891" w:rsidRPr="00DD3891" w:rsidRDefault="00DD3891" w:rsidP="00DD3891">
      <w:pPr>
        <w:pStyle w:val="a3"/>
        <w:ind w:firstLine="709"/>
        <w:jc w:val="right"/>
        <w:rPr>
          <w:rFonts w:eastAsia="Times New Roman"/>
        </w:rPr>
      </w:pPr>
      <w:r w:rsidRPr="00DD3891">
        <w:t>До реєстр.№3991</w:t>
      </w:r>
    </w:p>
    <w:p w:rsidR="00DD3891" w:rsidRPr="00DD3891" w:rsidRDefault="00DD3891" w:rsidP="00DD3891">
      <w:pPr>
        <w:pStyle w:val="a3"/>
        <w:ind w:firstLine="709"/>
        <w:jc w:val="right"/>
      </w:pPr>
      <w:r w:rsidRPr="00DD3891">
        <w:t>(друге читання)</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jc w:val="center"/>
      </w:pPr>
      <w:r w:rsidRPr="00DD3891">
        <w:rPr>
          <w:b/>
          <w:bCs/>
          <w:sz w:val="28"/>
          <w:szCs w:val="28"/>
        </w:rPr>
        <w:t>Зауваження</w:t>
      </w:r>
    </w:p>
    <w:p w:rsidR="00DD3891" w:rsidRPr="00DD3891" w:rsidRDefault="00DD3891" w:rsidP="00DD3891">
      <w:pPr>
        <w:pStyle w:val="a3"/>
        <w:jc w:val="center"/>
      </w:pPr>
      <w:r w:rsidRPr="00DD3891">
        <w:rPr>
          <w:b/>
          <w:bCs/>
          <w:sz w:val="28"/>
          <w:szCs w:val="28"/>
        </w:rPr>
        <w:t>до проекту закону України про внесення змін до Закону України</w:t>
      </w:r>
    </w:p>
    <w:p w:rsidR="00DD3891" w:rsidRPr="00DD3891" w:rsidRDefault="00DD3891" w:rsidP="00DD3891">
      <w:pPr>
        <w:pStyle w:val="a3"/>
        <w:jc w:val="center"/>
      </w:pPr>
      <w:r w:rsidRPr="00DD3891">
        <w:rPr>
          <w:b/>
          <w:bCs/>
          <w:sz w:val="28"/>
          <w:szCs w:val="28"/>
        </w:rPr>
        <w:t>«Про Державний бюджет України на 2020 рік»</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ind w:firstLine="709"/>
        <w:jc w:val="both"/>
      </w:pPr>
      <w:r w:rsidRPr="00DD3891">
        <w:rPr>
          <w:sz w:val="28"/>
          <w:szCs w:val="28"/>
        </w:rPr>
        <w:t>У Головному юридичному управлінні в межах відведеного часу опрацьовано проект закону України  про внесення змін до Закону України «Про Державний бюджет України на 2020 рік», підготовлений Комітетом з питань бюджету до розгляду у другому читанні.</w:t>
      </w:r>
    </w:p>
    <w:p w:rsidR="00DD3891" w:rsidRPr="00DD3891" w:rsidRDefault="00DD3891" w:rsidP="00DD3891">
      <w:pPr>
        <w:pStyle w:val="a3"/>
        <w:ind w:firstLine="709"/>
        <w:jc w:val="both"/>
      </w:pPr>
      <w:r w:rsidRPr="00DD3891">
        <w:rPr>
          <w:sz w:val="28"/>
          <w:szCs w:val="28"/>
        </w:rPr>
        <w:t>Вважаємо за доцільне висловити щодо змісту законопроекту такі зауваження та пропозиції.</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ind w:firstLine="709"/>
        <w:jc w:val="both"/>
      </w:pPr>
      <w:r w:rsidRPr="00DD3891">
        <w:rPr>
          <w:sz w:val="28"/>
          <w:szCs w:val="28"/>
        </w:rPr>
        <w:t xml:space="preserve">1. Законопроектом передбачається унормувати деякі відносини у процесі виконання Державного бюджету України у 2020 році «як виняток з положень Бюджетного кодексу України», а також пропонується </w:t>
      </w:r>
      <w:proofErr w:type="spellStart"/>
      <w:r w:rsidRPr="00DD3891">
        <w:rPr>
          <w:sz w:val="28"/>
          <w:szCs w:val="28"/>
        </w:rPr>
        <w:t>внести</w:t>
      </w:r>
      <w:proofErr w:type="spellEnd"/>
      <w:r w:rsidRPr="00DD3891">
        <w:rPr>
          <w:sz w:val="28"/>
          <w:szCs w:val="28"/>
        </w:rPr>
        <w:t xml:space="preserve"> зміни до окремих законодавчих норм з одночасним коригуванням призупинених положень  цього Кодексу.</w:t>
      </w:r>
    </w:p>
    <w:p w:rsidR="00DD3891" w:rsidRPr="00DD3891" w:rsidRDefault="00DD3891" w:rsidP="00DD3891">
      <w:pPr>
        <w:pStyle w:val="a3"/>
        <w:ind w:firstLine="709"/>
        <w:jc w:val="both"/>
      </w:pPr>
      <w:r w:rsidRPr="00DD3891">
        <w:rPr>
          <w:sz w:val="28"/>
          <w:szCs w:val="28"/>
        </w:rPr>
        <w:t>Проте на неприпустимості зупинення законом про Державний бюджет України дії інших законів, їх скасування, внесення до них змін, встановлення іншого (додаткового) правового регулювання відносин, що є предметом інших законів, неодноразово наголошувалося у численних рішеннях Конституційного Суду України у справах про предмет та зміст закону про Державний бюджет України, а відповідні законодавчі норми визнавалися такими, що не відповідають, зокрема статтям 1, 3, частині другій статті 6, частині другій статті 8, частині другій статті 19, статтям 21, 22,  пункту 1 частини другої статті 92, частинам першій, другій, третій статті 95 Конституції України.</w:t>
      </w:r>
    </w:p>
    <w:p w:rsidR="00DD3891" w:rsidRPr="00DD3891" w:rsidRDefault="00DD3891" w:rsidP="00DD3891">
      <w:pPr>
        <w:pStyle w:val="a3"/>
        <w:ind w:firstLine="709"/>
        <w:jc w:val="both"/>
      </w:pPr>
      <w:r w:rsidRPr="00DD3891">
        <w:rPr>
          <w:sz w:val="28"/>
          <w:szCs w:val="28"/>
        </w:rPr>
        <w:t>Конституційний Суд України, розглядаючи відповідні конституційні подання, дійшов висновку, що «предмет регулювання законів України про Державний бюджет України на кожний рік, є спеціальним, обумовленим положеннями пункту 1 частини другої статті 92 Основного Закону України»</w:t>
      </w:r>
      <w:r w:rsidRPr="00DD3891">
        <w:rPr>
          <w:b/>
          <w:bCs/>
          <w:sz w:val="28"/>
          <w:szCs w:val="28"/>
        </w:rPr>
        <w:t xml:space="preserve"> (</w:t>
      </w:r>
      <w:r w:rsidRPr="00DD3891">
        <w:rPr>
          <w:sz w:val="28"/>
          <w:szCs w:val="28"/>
        </w:rPr>
        <w:t>Рішення Конституційного Суду України від 27 лютого 2020 року № 3-р/2020)</w:t>
      </w:r>
      <w:r w:rsidRPr="00DD3891">
        <w:rPr>
          <w:b/>
          <w:bCs/>
          <w:sz w:val="28"/>
          <w:szCs w:val="28"/>
        </w:rPr>
        <w:t xml:space="preserve">, </w:t>
      </w:r>
      <w:r w:rsidRPr="00DD3891">
        <w:rPr>
          <w:sz w:val="28"/>
          <w:szCs w:val="28"/>
        </w:rPr>
        <w:t xml:space="preserve"> «закон про Державний бюджет України як правовий акт, чітко зумовлений поняттям бюджету як плану формування та використання </w:t>
      </w:r>
      <w:r w:rsidRPr="00DD3891">
        <w:rPr>
          <w:sz w:val="28"/>
          <w:szCs w:val="28"/>
        </w:rPr>
        <w:lastRenderedPageBreak/>
        <w:t xml:space="preserve">фінансових ресурсів, має особливий предмет регулювання, відмінний від інших законів України - він стосується </w:t>
      </w:r>
      <w:r w:rsidRPr="00DD3891">
        <w:rPr>
          <w:sz w:val="28"/>
          <w:szCs w:val="28"/>
          <w:u w:val="single"/>
        </w:rPr>
        <w:t>виключно</w:t>
      </w:r>
      <w:r w:rsidRPr="00DD3891">
        <w:rPr>
          <w:sz w:val="28"/>
          <w:szCs w:val="28"/>
        </w:rPr>
        <w:t xml:space="preserve"> встановлення доходів та видатків держави на загальносуспільні потреби» (Рішення Конституційного Суду України від 9 липня 2007 року № 6-рп/2007).</w:t>
      </w:r>
    </w:p>
    <w:p w:rsidR="00DD3891" w:rsidRPr="00DD3891" w:rsidRDefault="00DD3891" w:rsidP="00DD3891">
      <w:pPr>
        <w:pStyle w:val="a3"/>
        <w:ind w:firstLine="709"/>
        <w:jc w:val="both"/>
      </w:pPr>
      <w:r w:rsidRPr="00DD3891">
        <w:rPr>
          <w:sz w:val="28"/>
          <w:szCs w:val="28"/>
        </w:rPr>
        <w:t>Конституційний Суд України визначив, що «законом про Держбюджет не можна вносити зміни до інших законів, зупиняти їх дію чи скасовувати їх, а також встановлюватися інше (додаткове) правове регулювання відносин, що є предметом інших законів України, оскільки з об'єктивних причин це створює протиріччя у законодавстві, і як наслідок – скасування та обмеження прав і свобод людини і громадянина. У разі необхідності зупинення дії законів, внесення до них змін і доповнень, визнання їх нечинними мають  використовуватися окремі закони» (Рішення Конституційного Суду України від 22 травня 2008 року № 10-рп/2008). </w:t>
      </w:r>
    </w:p>
    <w:p w:rsidR="00DD3891" w:rsidRPr="00DD3891" w:rsidRDefault="00DD3891" w:rsidP="00DD3891">
      <w:pPr>
        <w:pStyle w:val="a3"/>
        <w:ind w:firstLine="709"/>
        <w:jc w:val="both"/>
      </w:pPr>
      <w:r w:rsidRPr="00DD3891">
        <w:rPr>
          <w:sz w:val="28"/>
          <w:szCs w:val="28"/>
        </w:rPr>
        <w:t>Частиною другою статті 160 Регламенту Верховної Ради України також встановлено, що внесення змін до закону про Державний бюджет України, які безпосередньо передбачають внесення змін до інших законодавчих актів України, не допускається. У такому разі спочатку вносяться зміни до відповідного закону і лише після того розглядаються пропозиції про зміни до закону про Державний бюджет України відповідно до положень Бюджетного кодексу України та цього Регламенту.</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ind w:firstLine="709"/>
        <w:jc w:val="both"/>
      </w:pPr>
      <w:r w:rsidRPr="00DD3891">
        <w:rPr>
          <w:sz w:val="28"/>
          <w:szCs w:val="28"/>
        </w:rPr>
        <w:t xml:space="preserve">2. Всупереч конституційним приписам та наведеним вище регламентним нормам у пункті 3 Прикінцевих положень законопроекту пропонується </w:t>
      </w:r>
      <w:proofErr w:type="spellStart"/>
      <w:r w:rsidRPr="00DD3891">
        <w:rPr>
          <w:sz w:val="28"/>
          <w:szCs w:val="28"/>
        </w:rPr>
        <w:t>внести</w:t>
      </w:r>
      <w:proofErr w:type="spellEnd"/>
      <w:r w:rsidRPr="00DD3891">
        <w:rPr>
          <w:sz w:val="28"/>
          <w:szCs w:val="28"/>
        </w:rPr>
        <w:t xml:space="preserve"> зміни до статті 9 Закону України «Про фінансові послуги та державне регулювання ринків фінансових послуг», встановивши, що «Статутний капітал фінансової установи може формуватися та/або збільшуватися за рахунок державних облігацій, що обмінюються на акції такої фінансової установи у випадках, передбачених законом про Державний бюджет України на відповідний рік».</w:t>
      </w:r>
    </w:p>
    <w:p w:rsidR="00DD3891" w:rsidRPr="00DD3891" w:rsidRDefault="00DD3891" w:rsidP="00DD3891">
      <w:pPr>
        <w:pStyle w:val="a3"/>
        <w:ind w:firstLine="709"/>
        <w:jc w:val="both"/>
      </w:pPr>
      <w:r w:rsidRPr="00DD3891">
        <w:rPr>
          <w:sz w:val="28"/>
          <w:szCs w:val="28"/>
        </w:rPr>
        <w:t>Запропонована редакція суперечить також нормам Закону України «Про страхування»,  статтею 2 якого встановлено, що «статутний капітал повинен бути сплачений виключно в грошовій формі. Дозволяється формування статутного капіталу страховика цінними паперами, що випускаються державою, за їх номінальною вартістю в порядку, визначеному Національним банком України (далі - Уповноважений орган), але не більше 25 відсотків загального розміру статутного капіталу.</w:t>
      </w:r>
    </w:p>
    <w:p w:rsidR="00DD3891" w:rsidRPr="00DD3891" w:rsidRDefault="00DD3891" w:rsidP="00DD3891">
      <w:pPr>
        <w:pStyle w:val="a3"/>
        <w:ind w:firstLine="709"/>
        <w:jc w:val="both"/>
      </w:pPr>
      <w:r w:rsidRPr="00DD3891">
        <w:rPr>
          <w:sz w:val="28"/>
          <w:szCs w:val="28"/>
        </w:rPr>
        <w:t>Крім того, наголошуємо, що врегулювання у прикінцевих положеннях закону, дія якого обмежена бюджетним періодом, інших законодавчих норм постійної дії спричиняє колізію таких законодавчих норм. Зазначене також не відповідає правилам законодавчої техніки, оскільки прикінцеві положення закону повинні містити виключно тимчасові положення щодо набрання чинності законом, та доручення Уряду, що пов'язані із введенням в дію такого закону.</w:t>
      </w:r>
    </w:p>
    <w:p w:rsidR="00DD3891" w:rsidRPr="00DD3891" w:rsidRDefault="00DD3891" w:rsidP="00DD3891">
      <w:pPr>
        <w:pStyle w:val="a3"/>
        <w:ind w:firstLine="709"/>
        <w:jc w:val="both"/>
      </w:pPr>
      <w:r w:rsidRPr="00DD3891">
        <w:rPr>
          <w:sz w:val="28"/>
          <w:szCs w:val="28"/>
        </w:rPr>
        <w:t xml:space="preserve"> Принагідно також зауважити, що зміни до статті 9 Закону України «Про фінансові послуги та державне регулювання ринків фінансових послуг», про </w:t>
      </w:r>
      <w:r w:rsidRPr="00DD3891">
        <w:rPr>
          <w:sz w:val="28"/>
          <w:szCs w:val="28"/>
        </w:rPr>
        <w:lastRenderedPageBreak/>
        <w:t xml:space="preserve">які йдеться у пункті 3 Прикінцевих положень законопроекту,  технічно неможливо </w:t>
      </w:r>
      <w:proofErr w:type="spellStart"/>
      <w:r w:rsidRPr="00DD3891">
        <w:rPr>
          <w:sz w:val="28"/>
          <w:szCs w:val="28"/>
        </w:rPr>
        <w:t>внести</w:t>
      </w:r>
      <w:proofErr w:type="spellEnd"/>
      <w:r w:rsidRPr="00DD3891">
        <w:rPr>
          <w:sz w:val="28"/>
          <w:szCs w:val="28"/>
        </w:rPr>
        <w:t>, оскільки у запропонованій редакції не враховано відповідні законодавчі зміни, що були внесені і набрали чинності відповідно до Закону України від 19 червня 2020 року “Про внесення змін до деяких законодавчих актів України щодо спрощення залучення інвестицій та запровадження нових фінансових інструментів”.  Відтак, зазначені положення законопроекту потребують уточнення.</w:t>
      </w:r>
    </w:p>
    <w:p w:rsidR="00DD3891" w:rsidRDefault="00DD3891" w:rsidP="00DD3891">
      <w:pPr>
        <w:pStyle w:val="a3"/>
        <w:ind w:firstLine="709"/>
        <w:jc w:val="both"/>
        <w:rPr>
          <w:sz w:val="28"/>
          <w:szCs w:val="28"/>
        </w:rPr>
      </w:pPr>
    </w:p>
    <w:p w:rsidR="00DD3891" w:rsidRPr="00DD3891" w:rsidRDefault="00DD3891" w:rsidP="00DD3891">
      <w:pPr>
        <w:pStyle w:val="a3"/>
        <w:ind w:firstLine="709"/>
        <w:jc w:val="both"/>
      </w:pPr>
      <w:r w:rsidRPr="00DD3891">
        <w:rPr>
          <w:sz w:val="28"/>
          <w:szCs w:val="28"/>
        </w:rPr>
        <w:t xml:space="preserve">3. Окремі застереження викликає пункт 4 Прикінцевих положень законопроекту, в якому передбачається  «У період дії карантину, встановленого Кабінетом Міністрів України з метою запобігання поширенню на території України гострої респіраторної хвороби COVID-19, </w:t>
      </w:r>
      <w:r w:rsidRPr="00DD3891">
        <w:rPr>
          <w:sz w:val="28"/>
          <w:szCs w:val="28"/>
          <w:u w:val="single"/>
        </w:rPr>
        <w:t>надати право Кабінету Міністрів України</w:t>
      </w:r>
      <w:r w:rsidRPr="00DD3891">
        <w:rPr>
          <w:sz w:val="28"/>
          <w:szCs w:val="28"/>
        </w:rPr>
        <w:t xml:space="preserve"> скорочувати строк дії обмежень, заборон, пільг та гарантій, встановлених відповідними законами України, прийнятими з метою запобігання виникненню і поширенню на території України гострої респіраторної хвороби COVID-19, крім випадків, коли зазначене може призвести до обмеження конституційних прав чи свобод особи».</w:t>
      </w:r>
    </w:p>
    <w:p w:rsidR="00DD3891" w:rsidRPr="00DD3891" w:rsidRDefault="00DD3891" w:rsidP="00DD3891">
      <w:pPr>
        <w:pStyle w:val="a3"/>
        <w:ind w:firstLine="709"/>
        <w:jc w:val="both"/>
      </w:pPr>
      <w:r w:rsidRPr="00DD3891">
        <w:rPr>
          <w:sz w:val="28"/>
          <w:szCs w:val="28"/>
        </w:rPr>
        <w:t>Наведена редакція суперечить приписам статей 1, 3, 6, 8, 19, 85, 92 Конституції України.</w:t>
      </w:r>
    </w:p>
    <w:p w:rsidR="00DD3891" w:rsidRPr="00DD3891" w:rsidRDefault="00DD3891" w:rsidP="00DD3891">
      <w:pPr>
        <w:pStyle w:val="a3"/>
        <w:ind w:firstLine="709"/>
        <w:jc w:val="both"/>
      </w:pPr>
      <w:r w:rsidRPr="00DD3891">
        <w:rPr>
          <w:sz w:val="28"/>
          <w:szCs w:val="28"/>
        </w:rPr>
        <w:t xml:space="preserve">Зокрема, Конституційний Суд України у Рішенні від 28 серпня 2020 року № 10-р/2020 наголошує, що обмеження конституційних прав і свобод людини і громадянина є можливим у випадках, визначених Конституцією України. Таке обмеження може встановлюватися </w:t>
      </w:r>
      <w:r w:rsidRPr="00DD3891">
        <w:rPr>
          <w:sz w:val="28"/>
          <w:szCs w:val="28"/>
          <w:u w:val="single"/>
        </w:rPr>
        <w:t xml:space="preserve">виключно законом – актом, ухваленим Верховною Радою України як </w:t>
      </w:r>
      <w:r w:rsidRPr="00DD3891">
        <w:rPr>
          <w:sz w:val="28"/>
          <w:szCs w:val="28"/>
          <w:u w:val="single"/>
          <w:shd w:val="clear" w:color="auto" w:fill="FFFFFF"/>
        </w:rPr>
        <w:t xml:space="preserve">єдиним органом законодавчої влади в Україні. Встановлення такого обмеження підзаконним актом </w:t>
      </w:r>
      <w:r w:rsidRPr="00DD3891">
        <w:rPr>
          <w:sz w:val="28"/>
          <w:szCs w:val="28"/>
          <w:u w:val="single"/>
        </w:rPr>
        <w:t>суперечить статтям 1, 3, 6, 8, 19, 64 Конституції України.</w:t>
      </w:r>
    </w:p>
    <w:p w:rsidR="00DD3891" w:rsidRPr="00DD3891" w:rsidRDefault="00DD3891" w:rsidP="00DD3891">
      <w:pPr>
        <w:pStyle w:val="a3"/>
        <w:ind w:firstLine="709"/>
        <w:jc w:val="both"/>
      </w:pPr>
      <w:r w:rsidRPr="00DD3891">
        <w:rPr>
          <w:sz w:val="28"/>
          <w:szCs w:val="28"/>
        </w:rPr>
        <w:t> </w:t>
      </w:r>
    </w:p>
    <w:p w:rsidR="00DD3891" w:rsidRPr="00DD3891" w:rsidRDefault="00DD3891" w:rsidP="00DD3891">
      <w:pPr>
        <w:pStyle w:val="a3"/>
        <w:ind w:firstLine="709"/>
        <w:jc w:val="both"/>
      </w:pPr>
      <w:r w:rsidRPr="00DD3891">
        <w:rPr>
          <w:sz w:val="28"/>
          <w:szCs w:val="28"/>
        </w:rPr>
        <w:t>Відтак, запропоновані законопроектом зміни до Закону України «Про Державний бюджет України на 2020 рік» не узгоджуються із нормами Конституції та законів України, а також не враховують правові позиції Конституційного Суду України.</w:t>
      </w:r>
    </w:p>
    <w:p w:rsidR="00DD3891" w:rsidRPr="00DD3891" w:rsidRDefault="00DD3891" w:rsidP="00DD3891">
      <w:pPr>
        <w:pStyle w:val="a3"/>
        <w:ind w:firstLine="709"/>
        <w:jc w:val="both"/>
      </w:pPr>
      <w:r w:rsidRPr="00DD3891">
        <w:rPr>
          <w:sz w:val="28"/>
          <w:szCs w:val="28"/>
        </w:rPr>
        <w:t> </w:t>
      </w:r>
    </w:p>
    <w:p w:rsidR="00DD3891" w:rsidRPr="00DD3891" w:rsidRDefault="00DD3891" w:rsidP="000115F8">
      <w:pPr>
        <w:pStyle w:val="a3"/>
        <w:jc w:val="both"/>
      </w:pPr>
      <w:r w:rsidRPr="00DD3891">
        <w:rPr>
          <w:sz w:val="28"/>
          <w:szCs w:val="28"/>
        </w:rPr>
        <w:t> </w:t>
      </w:r>
    </w:p>
    <w:p w:rsidR="00DD3891" w:rsidRPr="00DD3891" w:rsidRDefault="00DD3891" w:rsidP="000115F8">
      <w:pPr>
        <w:pStyle w:val="a3"/>
        <w:jc w:val="both"/>
      </w:pPr>
      <w:r w:rsidRPr="00DD3891">
        <w:rPr>
          <w:b/>
          <w:bCs/>
          <w:sz w:val="28"/>
          <w:szCs w:val="28"/>
        </w:rPr>
        <w:t>Перший заступник</w:t>
      </w:r>
    </w:p>
    <w:p w:rsidR="00DD3891" w:rsidRPr="00DD3891" w:rsidRDefault="00DD3891" w:rsidP="000115F8">
      <w:pPr>
        <w:pStyle w:val="a3"/>
        <w:jc w:val="both"/>
      </w:pPr>
      <w:r w:rsidRPr="00DD3891">
        <w:rPr>
          <w:b/>
          <w:bCs/>
          <w:sz w:val="28"/>
          <w:szCs w:val="28"/>
        </w:rPr>
        <w:t xml:space="preserve">Керівника Головного управління                              </w:t>
      </w:r>
      <w:r w:rsidRPr="00DD3891">
        <w:rPr>
          <w:rStyle w:val="apple-tab-span"/>
          <w:rFonts w:cstheme="minorHAnsi"/>
          <w:b/>
          <w:bCs/>
          <w:color w:val="000000"/>
          <w:sz w:val="28"/>
          <w:szCs w:val="28"/>
        </w:rPr>
        <w:tab/>
      </w:r>
      <w:r w:rsidRPr="00DD3891">
        <w:rPr>
          <w:b/>
          <w:bCs/>
          <w:sz w:val="28"/>
          <w:szCs w:val="28"/>
        </w:rPr>
        <w:t>А.НИЖНИК</w:t>
      </w:r>
    </w:p>
    <w:p w:rsidR="00DD3891" w:rsidRPr="00DD3891" w:rsidRDefault="00DD3891" w:rsidP="00DD3891">
      <w:pPr>
        <w:pStyle w:val="a3"/>
        <w:ind w:firstLine="709"/>
        <w:jc w:val="both"/>
      </w:pPr>
      <w:r w:rsidRPr="00DD3891">
        <w:rPr>
          <w:b/>
          <w:bCs/>
          <w:sz w:val="28"/>
          <w:szCs w:val="28"/>
        </w:rPr>
        <w:t> </w:t>
      </w:r>
    </w:p>
    <w:p w:rsidR="008667CA" w:rsidRPr="00DD3891" w:rsidRDefault="008667CA" w:rsidP="00DD3891">
      <w:pPr>
        <w:pStyle w:val="a3"/>
        <w:ind w:firstLine="709"/>
        <w:jc w:val="both"/>
      </w:pPr>
      <w:bookmarkStart w:id="0" w:name="_GoBack"/>
      <w:bookmarkEnd w:id="0"/>
    </w:p>
    <w:sectPr w:rsidR="008667CA" w:rsidRPr="00DD3891" w:rsidSect="00634A7D">
      <w:headerReference w:type="default" r:id="rId6"/>
      <w:foot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A7B" w:rsidRDefault="00494A7B">
      <w:pPr>
        <w:spacing w:after="0" w:line="240" w:lineRule="auto"/>
      </w:pPr>
      <w:r>
        <w:separator/>
      </w:r>
    </w:p>
  </w:endnote>
  <w:endnote w:type="continuationSeparator" w:id="0">
    <w:p w:rsidR="00494A7B" w:rsidRDefault="00494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176875"/>
      <w:docPartObj>
        <w:docPartGallery w:val="Page Numbers (Bottom of Page)"/>
        <w:docPartUnique/>
      </w:docPartObj>
    </w:sdtPr>
    <w:sdtContent>
      <w:p w:rsidR="000115F8" w:rsidRDefault="000115F8">
        <w:pPr>
          <w:pStyle w:val="ac"/>
          <w:jc w:val="right"/>
        </w:pPr>
        <w:r>
          <w:fldChar w:fldCharType="begin"/>
        </w:r>
        <w:r>
          <w:instrText>PAGE   \* MERGEFORMAT</w:instrText>
        </w:r>
        <w:r>
          <w:fldChar w:fldCharType="separate"/>
        </w:r>
        <w:r w:rsidRPr="000115F8">
          <w:rPr>
            <w:noProof/>
            <w:lang w:val="uk-UA"/>
          </w:rPr>
          <w:t>3</w:t>
        </w:r>
        <w:r>
          <w:fldChar w:fldCharType="end"/>
        </w:r>
      </w:p>
    </w:sdtContent>
  </w:sdt>
  <w:p w:rsidR="000115F8" w:rsidRDefault="000115F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A7B" w:rsidRDefault="00494A7B">
      <w:pPr>
        <w:spacing w:after="0" w:line="240" w:lineRule="auto"/>
      </w:pPr>
      <w:r>
        <w:separator/>
      </w:r>
    </w:p>
  </w:footnote>
  <w:footnote w:type="continuationSeparator" w:id="0">
    <w:p w:rsidR="00494A7B" w:rsidRDefault="00494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8667CA" w:rsidP="00AD7F82">
    <w:pPr>
      <w:pStyle w:val="a4"/>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0115F8" w:rsidP="00AD7F82">
          <w:pPr>
            <w:pStyle w:val="a4"/>
            <w:tabs>
              <w:tab w:val="clear" w:pos="4677"/>
              <w:tab w:val="clear" w:pos="9355"/>
            </w:tabs>
            <w:rPr>
              <w:rFonts w:ascii="Times New Roman" w:hAnsi="Times New Roman"/>
              <w:color w:val="002060"/>
              <w:sz w:val="32"/>
              <w:szCs w:val="32"/>
            </w:rPr>
          </w:pPr>
        </w:p>
        <w:p w:rsidR="00CE6A4B" w:rsidRPr="00AD7F82" w:rsidRDefault="000115F8" w:rsidP="00AD7F82">
          <w:pPr>
            <w:pStyle w:val="a4"/>
            <w:tabs>
              <w:tab w:val="clear" w:pos="4677"/>
              <w:tab w:val="clear" w:pos="9355"/>
            </w:tabs>
            <w:rPr>
              <w:rFonts w:ascii="Times New Roman" w:hAnsi="Times New Roman"/>
              <w:color w:val="002060"/>
              <w:sz w:val="32"/>
              <w:szCs w:val="32"/>
            </w:rPr>
          </w:pPr>
        </w:p>
        <w:p w:rsidR="00CE6A4B" w:rsidRPr="00AD7F82" w:rsidRDefault="000115F8" w:rsidP="00AD7F82">
          <w:pPr>
            <w:pStyle w:val="a4"/>
            <w:tabs>
              <w:tab w:val="clear" w:pos="4677"/>
              <w:tab w:val="clear" w:pos="9355"/>
            </w:tabs>
            <w:rPr>
              <w:rFonts w:ascii="Times New Roman" w:hAnsi="Times New Roman"/>
              <w:color w:val="002060"/>
              <w:sz w:val="32"/>
              <w:szCs w:val="32"/>
            </w:rPr>
          </w:pPr>
        </w:p>
        <w:p w:rsidR="00CE6A4B" w:rsidRPr="002E0A18" w:rsidRDefault="008667CA" w:rsidP="009A720A">
          <w:pPr>
            <w:pStyle w:val="a4"/>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78D236D4" wp14:editId="338E4F5D">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CE6A4B" w:rsidRPr="00A833C8" w:rsidRDefault="008667CA" w:rsidP="009A720A">
          <w:pPr>
            <w:pStyle w:val="a4"/>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667CA" w:rsidP="00F44513">
          <w:pPr>
            <w:pStyle w:val="a4"/>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0115F8" w:rsidP="00634A7D">
          <w:pPr>
            <w:pStyle w:val="a4"/>
            <w:tabs>
              <w:tab w:val="clear" w:pos="4677"/>
              <w:tab w:val="clear" w:pos="9355"/>
            </w:tabs>
            <w:rPr>
              <w:rFonts w:ascii="Times New Roman" w:hAnsi="Times New Roman"/>
              <w:color w:val="002060"/>
              <w:lang w:val="uk-UA"/>
            </w:rPr>
          </w:pPr>
        </w:p>
      </w:tc>
      <w:tc>
        <w:tcPr>
          <w:tcW w:w="9714" w:type="dxa"/>
        </w:tcPr>
        <w:p w:rsidR="00634A7D" w:rsidRPr="00053776" w:rsidRDefault="000115F8" w:rsidP="00634A7D">
          <w:pPr>
            <w:pStyle w:val="a4"/>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0115F8" w:rsidP="00634A7D">
          <w:pPr>
            <w:pStyle w:val="a4"/>
            <w:tabs>
              <w:tab w:val="clear" w:pos="4677"/>
              <w:tab w:val="clear" w:pos="9355"/>
            </w:tabs>
            <w:rPr>
              <w:rFonts w:ascii="Times New Roman" w:hAnsi="Times New Roman"/>
              <w:color w:val="002060"/>
              <w:lang w:val="uk-UA"/>
            </w:rPr>
          </w:pPr>
        </w:p>
      </w:tc>
    </w:tr>
  </w:tbl>
  <w:p w:rsidR="00F91DD3" w:rsidRPr="004F7B8A" w:rsidRDefault="000115F8" w:rsidP="004F7B8A">
    <w:pPr>
      <w:pStyle w:val="a4"/>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7CA"/>
    <w:rsid w:val="000115F8"/>
    <w:rsid w:val="001748AC"/>
    <w:rsid w:val="003E13C1"/>
    <w:rsid w:val="00494A7B"/>
    <w:rsid w:val="005549FF"/>
    <w:rsid w:val="008667CA"/>
    <w:rsid w:val="00DD38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761BF9-BD46-473F-B394-DECF48D4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7CA"/>
    <w:pPr>
      <w:spacing w:after="160" w:line="259"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49FF"/>
  </w:style>
  <w:style w:type="paragraph" w:styleId="a4">
    <w:name w:val="header"/>
    <w:basedOn w:val="a"/>
    <w:link w:val="a5"/>
    <w:uiPriority w:val="99"/>
    <w:rsid w:val="008667CA"/>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8667CA"/>
    <w:rPr>
      <w:rFonts w:ascii="Calibri" w:eastAsia="Calibri" w:hAnsi="Calibri" w:cs="Times New Roman"/>
      <w:lang w:val="ru-RU"/>
    </w:rPr>
  </w:style>
  <w:style w:type="table" w:styleId="a6">
    <w:name w:val="Table Grid"/>
    <w:basedOn w:val="a1"/>
    <w:uiPriority w:val="99"/>
    <w:rsid w:val="008667CA"/>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link w:val="a8"/>
    <w:qFormat/>
    <w:rsid w:val="008667CA"/>
    <w:pPr>
      <w:spacing w:after="0" w:line="240" w:lineRule="auto"/>
      <w:jc w:val="center"/>
    </w:pPr>
    <w:rPr>
      <w:rFonts w:ascii="Times New Roman" w:eastAsia="Times New Roman" w:hAnsi="Times New Roman"/>
      <w:b/>
      <w:sz w:val="28"/>
      <w:szCs w:val="20"/>
      <w:lang w:val="uk-UA" w:eastAsia="en-GB"/>
    </w:rPr>
  </w:style>
  <w:style w:type="character" w:customStyle="1" w:styleId="a8">
    <w:name w:val="Назва Знак"/>
    <w:basedOn w:val="a0"/>
    <w:link w:val="a7"/>
    <w:rsid w:val="008667CA"/>
    <w:rPr>
      <w:rFonts w:ascii="Times New Roman" w:eastAsia="Times New Roman" w:hAnsi="Times New Roman" w:cs="Times New Roman"/>
      <w:b/>
      <w:sz w:val="28"/>
      <w:szCs w:val="20"/>
      <w:lang w:eastAsia="en-GB"/>
    </w:rPr>
  </w:style>
  <w:style w:type="paragraph" w:styleId="a9">
    <w:name w:val="Normal (Web)"/>
    <w:basedOn w:val="a"/>
    <w:uiPriority w:val="99"/>
    <w:semiHidden/>
    <w:unhideWhenUsed/>
    <w:rsid w:val="00DD389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tab-span">
    <w:name w:val="apple-tab-span"/>
    <w:basedOn w:val="a0"/>
    <w:rsid w:val="00DD3891"/>
  </w:style>
  <w:style w:type="paragraph" w:styleId="aa">
    <w:name w:val="Balloon Text"/>
    <w:basedOn w:val="a"/>
    <w:link w:val="ab"/>
    <w:uiPriority w:val="99"/>
    <w:semiHidden/>
    <w:unhideWhenUsed/>
    <w:rsid w:val="00DD389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D3891"/>
    <w:rPr>
      <w:rFonts w:ascii="Segoe UI" w:eastAsia="Calibri" w:hAnsi="Segoe UI" w:cs="Segoe UI"/>
      <w:sz w:val="18"/>
      <w:szCs w:val="18"/>
      <w:lang w:val="ru-RU"/>
    </w:rPr>
  </w:style>
  <w:style w:type="paragraph" w:styleId="ac">
    <w:name w:val="footer"/>
    <w:basedOn w:val="a"/>
    <w:link w:val="ad"/>
    <w:uiPriority w:val="99"/>
    <w:unhideWhenUsed/>
    <w:rsid w:val="000115F8"/>
    <w:pPr>
      <w:tabs>
        <w:tab w:val="center" w:pos="4819"/>
        <w:tab w:val="right" w:pos="9639"/>
      </w:tabs>
      <w:spacing w:after="0" w:line="240" w:lineRule="auto"/>
    </w:pPr>
  </w:style>
  <w:style w:type="character" w:customStyle="1" w:styleId="ad">
    <w:name w:val="Нижній колонтитул Знак"/>
    <w:basedOn w:val="a0"/>
    <w:link w:val="ac"/>
    <w:uiPriority w:val="99"/>
    <w:rsid w:val="000115F8"/>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82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Настроювані 1">
      <a:majorFont>
        <a:latin typeface="Times New Roman"/>
        <a:ea typeface=""/>
        <a:cs typeface=""/>
      </a:majorFont>
      <a:minorFont>
        <a:latin typeface="Times New Roman"/>
        <a:ea typeface=""/>
        <a:cs typeface=""/>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4296</Words>
  <Characters>2450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2020-09-17T06:05:00Z</cp:lastPrinted>
  <dcterms:created xsi:type="dcterms:W3CDTF">2020-09-17T06:24:00Z</dcterms:created>
  <dcterms:modified xsi:type="dcterms:W3CDTF">2020-09-17T06:24:00Z</dcterms:modified>
</cp:coreProperties>
</file>