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1957.0" w:type="dxa"/>
        <w:jc w:val="left"/>
        <w:tblInd w:w="-17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957"/>
        <w:tblGridChange w:id="0">
          <w:tblGrid>
            <w:gridCol w:w="11957"/>
          </w:tblGrid>
        </w:tblGridChange>
      </w:tblGrid>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spacing w:after="0" w:line="240" w:lineRule="auto"/>
              <w:rPr>
                <w:rFonts w:ascii="Times New Roman" w:cs="Times New Roman" w:eastAsia="Times New Roman" w:hAnsi="Times New Roman"/>
                <w:color w:val="002060"/>
                <w:sz w:val="32"/>
                <w:szCs w:val="32"/>
              </w:rPr>
            </w:pPr>
            <w:r w:rsidDel="00000000" w:rsidR="00000000" w:rsidRPr="00000000">
              <w:rPr>
                <w:rtl w:val="0"/>
              </w:rPr>
            </w:r>
            <w:r w:rsidDel="00000000" w:rsidR="00000000" w:rsidRPr="00000000">
              <w:drawing>
                <wp:anchor allowOverlap="1" behindDoc="0" distB="0" distT="360045" distL="114300" distR="114300" hidden="0" layoutInCell="1" locked="0" relativeHeight="0" simplePos="0">
                  <wp:simplePos x="0" y="0"/>
                  <wp:positionH relativeFrom="column">
                    <wp:posOffset>3651884</wp:posOffset>
                  </wp:positionH>
                  <wp:positionV relativeFrom="paragraph">
                    <wp:posOffset>1</wp:posOffset>
                  </wp:positionV>
                  <wp:extent cx="461010" cy="636905"/>
                  <wp:effectExtent b="0" l="0" r="0" t="0"/>
                  <wp:wrapSquare wrapText="bothSides" distB="0" distT="360045" distL="114300" distR="11430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61010" cy="636905"/>
                          </a:xfrm>
                          <a:prstGeom prst="rect"/>
                          <a:ln/>
                        </pic:spPr>
                      </pic:pic>
                    </a:graphicData>
                  </a:graphic>
                </wp:anchor>
              </w:drawing>
            </w:r>
          </w:p>
          <w:p w:rsidR="00000000" w:rsidDel="00000000" w:rsidP="00000000" w:rsidRDefault="00000000" w:rsidRPr="00000000" w14:paraId="00000003">
            <w:pPr>
              <w:spacing w:after="0" w:line="240" w:lineRule="auto"/>
              <w:rPr>
                <w:rFonts w:ascii="Times New Roman" w:cs="Times New Roman" w:eastAsia="Times New Roman" w:hAnsi="Times New Roman"/>
                <w:color w:val="002060"/>
                <w:sz w:val="32"/>
                <w:szCs w:val="32"/>
              </w:rPr>
            </w:pP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color w:val="002060"/>
                <w:sz w:val="32"/>
                <w:szCs w:val="32"/>
              </w:rPr>
            </w:pPr>
            <w:r w:rsidDel="00000000" w:rsidR="00000000" w:rsidRPr="00000000">
              <w:rPr>
                <w:rtl w:val="0"/>
              </w:rPr>
            </w:r>
          </w:p>
          <w:p w:rsidR="00000000" w:rsidDel="00000000" w:rsidP="00000000" w:rsidRDefault="00000000" w:rsidRPr="00000000" w14:paraId="00000005">
            <w:pPr>
              <w:spacing w:after="0" w:before="80" w:line="240" w:lineRule="auto"/>
              <w:ind w:firstLine="739"/>
              <w:jc w:val="center"/>
              <w:rPr>
                <w:rFonts w:ascii="Times New Roman" w:cs="Times New Roman" w:eastAsia="Times New Roman" w:hAnsi="Times New Roman"/>
                <w:color w:val="1829a8"/>
                <w:sz w:val="34"/>
                <w:szCs w:val="34"/>
              </w:rPr>
            </w:pPr>
            <w:r w:rsidDel="00000000" w:rsidR="00000000" w:rsidRPr="00000000">
              <w:rPr>
                <w:rFonts w:ascii="Times New Roman" w:cs="Times New Roman" w:eastAsia="Times New Roman" w:hAnsi="Times New Roman"/>
                <w:color w:val="1829a8"/>
                <w:sz w:val="34"/>
                <w:szCs w:val="34"/>
                <w:rtl w:val="0"/>
              </w:rPr>
              <w:t xml:space="preserve">ВЕРХОВНА РАДА УКРАЇНИ</w:t>
            </w:r>
          </w:p>
          <w:p w:rsidR="00000000" w:rsidDel="00000000" w:rsidP="00000000" w:rsidRDefault="00000000" w:rsidRPr="00000000" w14:paraId="00000006">
            <w:pPr>
              <w:spacing w:after="0" w:before="100" w:line="240" w:lineRule="auto"/>
              <w:ind w:firstLine="739"/>
              <w:jc w:val="center"/>
              <w:rPr>
                <w:rFonts w:ascii="Times New Roman" w:cs="Times New Roman" w:eastAsia="Times New Roman" w:hAnsi="Times New Roman"/>
                <w:b w:val="1"/>
                <w:color w:val="1829a8"/>
                <w:sz w:val="24"/>
                <w:szCs w:val="24"/>
              </w:rPr>
            </w:pPr>
            <w:r w:rsidDel="00000000" w:rsidR="00000000" w:rsidRPr="00000000">
              <w:rPr>
                <w:rFonts w:ascii="Times New Roman" w:cs="Times New Roman" w:eastAsia="Times New Roman" w:hAnsi="Times New Roman"/>
                <w:b w:val="1"/>
                <w:color w:val="1829a8"/>
                <w:sz w:val="24"/>
                <w:szCs w:val="24"/>
                <w:rtl w:val="0"/>
              </w:rPr>
              <w:t xml:space="preserve">Комітет з питань антикорупційної політики</w:t>
            </w:r>
          </w:p>
          <w:p w:rsidR="00000000" w:rsidDel="00000000" w:rsidP="00000000" w:rsidRDefault="00000000" w:rsidRPr="00000000" w14:paraId="00000007">
            <w:pPr>
              <w:spacing w:after="60" w:before="160" w:line="240" w:lineRule="auto"/>
              <w:ind w:firstLine="739"/>
              <w:jc w:val="center"/>
              <w:rPr>
                <w:rFonts w:ascii="Calibri" w:cs="Calibri" w:eastAsia="Calibri" w:hAnsi="Calibri"/>
                <w:color w:val="002060"/>
                <w:sz w:val="20"/>
                <w:szCs w:val="20"/>
              </w:rPr>
            </w:pPr>
            <w:r w:rsidDel="00000000" w:rsidR="00000000" w:rsidRPr="00000000">
              <w:rPr>
                <w:rFonts w:ascii="Times New Roman" w:cs="Times New Roman" w:eastAsia="Times New Roman" w:hAnsi="Times New Roman"/>
                <w:color w:val="1829a8"/>
                <w:sz w:val="20"/>
                <w:szCs w:val="20"/>
                <w:rtl w:val="0"/>
              </w:rPr>
              <w:t xml:space="preserve">01008, м.Київ-8, вул. М. Грушевського, 5, тел.: (044) 255-35-03,  e-mail: crimecor@rada.gov.ua</w:t>
            </w:r>
            <w:r w:rsidDel="00000000" w:rsidR="00000000" w:rsidRPr="00000000">
              <w:rPr>
                <w:rtl w:val="0"/>
              </w:rPr>
            </w:r>
          </w:p>
        </w:tc>
      </w:tr>
    </w:tbl>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line="240" w:lineRule="auto"/>
        <w:ind w:left="524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after="0" w:line="240" w:lineRule="auto"/>
        <w:ind w:left="524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after="0" w:line="240" w:lineRule="auto"/>
        <w:ind w:left="5245"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after="0" w:line="360" w:lineRule="auto"/>
        <w:ind w:left="566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Комітет Верховної Ради України з питань </w:t>
      </w:r>
      <w:r w:rsidDel="00000000" w:rsidR="00000000" w:rsidRPr="00000000">
        <w:rPr>
          <w:rFonts w:ascii="Times New Roman" w:cs="Times New Roman" w:eastAsia="Times New Roman" w:hAnsi="Times New Roman"/>
          <w:color w:val="333333"/>
          <w:sz w:val="28"/>
          <w:szCs w:val="28"/>
          <w:highlight w:val="white"/>
          <w:rtl w:val="0"/>
        </w:rPr>
        <w:t xml:space="preserve">фінансів, податкової та митної політики</w:t>
      </w:r>
      <w:r w:rsidDel="00000000" w:rsidR="00000000" w:rsidRPr="00000000">
        <w:rPr>
          <w:rtl w:val="0"/>
        </w:rPr>
      </w:r>
    </w:p>
    <w:p w:rsidR="00000000" w:rsidDel="00000000" w:rsidP="00000000" w:rsidRDefault="00000000" w:rsidRPr="00000000" w14:paraId="0000000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Рішення Комітету</w:t>
      </w:r>
    </w:p>
    <w:p w:rsidR="00000000" w:rsidDel="00000000" w:rsidP="00000000" w:rsidRDefault="00000000" w:rsidRPr="00000000" w14:paraId="00000011">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щодо експертного висновку</w:t>
      </w:r>
    </w:p>
    <w:p w:rsidR="00000000" w:rsidDel="00000000" w:rsidP="00000000" w:rsidRDefault="00000000" w:rsidRPr="00000000" w14:paraId="00000012">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законопроекту № 3005 А</w:t>
      </w:r>
    </w:p>
    <w:p w:rsidR="00000000" w:rsidDel="00000000" w:rsidP="00000000" w:rsidRDefault="00000000" w:rsidRPr="00000000" w14:paraId="0000001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ind w:firstLine="851"/>
        <w:jc w:val="both"/>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sz w:val="28"/>
          <w:szCs w:val="28"/>
          <w:rtl w:val="0"/>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w:t>
      </w:r>
      <w:r w:rsidDel="00000000" w:rsidR="00000000" w:rsidRPr="00000000">
        <w:rPr>
          <w:rFonts w:ascii="Times New Roman" w:cs="Times New Roman" w:eastAsia="Times New Roman" w:hAnsi="Times New Roman"/>
          <w:color w:val="333333"/>
          <w:sz w:val="28"/>
          <w:szCs w:val="28"/>
          <w:highlight w:val="white"/>
          <w:rtl w:val="0"/>
        </w:rPr>
        <w:t xml:space="preserve"> внесення змін до розділу ХХ "Перехідні положення"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 </w:t>
      </w:r>
      <w:r w:rsidDel="00000000" w:rsidR="00000000" w:rsidRPr="00000000">
        <w:rPr>
          <w:rFonts w:ascii="Times New Roman" w:cs="Times New Roman" w:eastAsia="Times New Roman" w:hAnsi="Times New Roman"/>
          <w:b w:val="1"/>
          <w:sz w:val="28"/>
          <w:szCs w:val="28"/>
          <w:rtl w:val="0"/>
        </w:rPr>
        <w:t xml:space="preserve">(реєстр.№ 3005 А)</w:t>
      </w:r>
      <w:r w:rsidDel="00000000" w:rsidR="00000000" w:rsidRPr="00000000">
        <w:rPr>
          <w:rFonts w:ascii="Times New Roman" w:cs="Times New Roman" w:eastAsia="Times New Roman" w:hAnsi="Times New Roman"/>
          <w:sz w:val="28"/>
          <w:szCs w:val="28"/>
          <w:rtl w:val="0"/>
        </w:rPr>
        <w:t xml:space="preserve"> поданий народним депутатом України Арахамією Д.Г., Трухіним О.М., Шипайлом О.І., та інші.</w:t>
      </w:r>
      <w:r w:rsidDel="00000000" w:rsidR="00000000" w:rsidRPr="00000000">
        <w:rPr>
          <w:rtl w:val="0"/>
        </w:rPr>
      </w:r>
    </w:p>
    <w:p w:rsidR="00000000" w:rsidDel="00000000" w:rsidP="00000000" w:rsidRDefault="00000000" w:rsidRPr="00000000" w14:paraId="00000015">
      <w:pPr>
        <w:spacing w:after="120" w:line="360" w:lineRule="auto"/>
        <w:ind w:firstLine="709"/>
        <w:jc w:val="both"/>
        <w:rPr>
          <w:rFonts w:ascii="Times New Roman" w:cs="Times New Roman" w:eastAsia="Times New Roman" w:hAnsi="Times New Roman"/>
          <w:color w:val="333333"/>
          <w:sz w:val="28"/>
          <w:szCs w:val="28"/>
        </w:rPr>
      </w:pPr>
      <w:r w:rsidDel="00000000" w:rsidR="00000000" w:rsidRPr="00000000">
        <w:rPr>
          <w:rFonts w:ascii="Times New Roman" w:cs="Times New Roman" w:eastAsia="Times New Roman" w:hAnsi="Times New Roman"/>
          <w:sz w:val="28"/>
          <w:szCs w:val="28"/>
          <w:rtl w:val="0"/>
        </w:rPr>
        <w:t xml:space="preserve">Метою і завданням законопроекту є створення умов, необхідних для належного проведення централізованих бюджетних взаєморозрахунків, передбачених пунктами 31 та  32 статті 14 Закону України "Про Державний бюджет України на 2020 рік", максимізація доходів спеціального фонду державного бюджету для належного фінансування видатків за програмами  компенсації НАК "Нафтогаз України" непокритих доходами витрат, понесених в рамках виконання покладених на неї спеціальних обов’язків, на виконання статті 11 Закону України «Про ринок природного газу», а також програмою державної підтримки інфраструктурних проектів.</w:t>
      </w:r>
      <w:r w:rsidDel="00000000" w:rsidR="00000000" w:rsidRPr="00000000">
        <w:rPr>
          <w:rtl w:val="0"/>
        </w:rPr>
      </w:r>
    </w:p>
    <w:p w:rsidR="00000000" w:rsidDel="00000000" w:rsidP="00000000" w:rsidRDefault="00000000" w:rsidRPr="00000000" w14:paraId="00000016">
      <w:pPr>
        <w:spacing w:after="120" w:before="120" w:line="36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У проекті акта не виявлено корупціогенних факторів, що можуть сприяти вчиненню корупційних правопорушень.</w:t>
      </w:r>
    </w:p>
    <w:p w:rsidR="00000000" w:rsidDel="00000000" w:rsidP="00000000" w:rsidRDefault="00000000" w:rsidRPr="00000000" w14:paraId="00000017">
      <w:pPr>
        <w:spacing w:after="120" w:before="120"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Разом з тим, Комітет висловлює зауваження щодо необхідності надання фінансово-економічного обґрунтування (включаючи відповідні розрахунки) відповідно до вимог частини 3 статті 91 Регламенту Верховної Ради України.</w:t>
      </w:r>
    </w:p>
    <w:p w:rsidR="00000000" w:rsidDel="00000000" w:rsidP="00000000" w:rsidRDefault="00000000" w:rsidRPr="00000000" w14:paraId="00000018">
      <w:pPr>
        <w:spacing w:line="360" w:lineRule="auto"/>
        <w:ind w:firstLine="851"/>
        <w:jc w:val="both"/>
        <w:rPr>
          <w:rFonts w:ascii="Times New Roman" w:cs="Times New Roman" w:eastAsia="Times New Roman" w:hAnsi="Times New Roman"/>
          <w:color w:val="333333"/>
          <w:sz w:val="28"/>
          <w:szCs w:val="28"/>
          <w:highlight w:val="white"/>
        </w:rPr>
      </w:pPr>
      <w:r w:rsidDel="00000000" w:rsidR="00000000" w:rsidRPr="00000000">
        <w:rPr>
          <w:rFonts w:ascii="Times New Roman" w:cs="Times New Roman" w:eastAsia="Times New Roman" w:hAnsi="Times New Roman"/>
          <w:sz w:val="28"/>
          <w:szCs w:val="28"/>
          <w:rtl w:val="0"/>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2020 року, 15 вересня (протокол № 50), дійшов до висновку та прийняв рішення, що проект Закону України </w:t>
      </w:r>
      <w:r w:rsidDel="00000000" w:rsidR="00000000" w:rsidRPr="00000000">
        <w:rPr>
          <w:rFonts w:ascii="Times New Roman" w:cs="Times New Roman" w:eastAsia="Times New Roman" w:hAnsi="Times New Roman"/>
          <w:color w:val="333333"/>
          <w:sz w:val="28"/>
          <w:szCs w:val="28"/>
          <w:highlight w:val="white"/>
          <w:rtl w:val="0"/>
        </w:rPr>
        <w:t xml:space="preserve">про внесення змін до розділу ХХ "Перехідні положення"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 </w:t>
      </w:r>
      <w:r w:rsidDel="00000000" w:rsidR="00000000" w:rsidRPr="00000000">
        <w:rPr>
          <w:rFonts w:ascii="Times New Roman" w:cs="Times New Roman" w:eastAsia="Times New Roman" w:hAnsi="Times New Roman"/>
          <w:sz w:val="28"/>
          <w:szCs w:val="28"/>
          <w:rtl w:val="0"/>
        </w:rPr>
        <w:t xml:space="preserve">(реєстр. № 3005 А), </w:t>
      </w:r>
      <w:r w:rsidDel="00000000" w:rsidR="00000000" w:rsidRPr="00000000">
        <w:rPr>
          <w:rFonts w:ascii="Times New Roman" w:cs="Times New Roman" w:eastAsia="Times New Roman" w:hAnsi="Times New Roman"/>
          <w:b w:val="1"/>
          <w:sz w:val="28"/>
          <w:szCs w:val="28"/>
          <w:rtl w:val="0"/>
        </w:rPr>
        <w:t xml:space="preserve">відповідає вимогам антикорупційного законодавства.</w:t>
      </w:r>
      <w:r w:rsidDel="00000000" w:rsidR="00000000" w:rsidRPr="00000000">
        <w:rPr>
          <w:rtl w:val="0"/>
        </w:rPr>
      </w:r>
    </w:p>
    <w:p w:rsidR="00000000" w:rsidDel="00000000" w:rsidP="00000000" w:rsidRDefault="00000000" w:rsidRPr="00000000" w14:paraId="00000019">
      <w:pPr>
        <w:spacing w:after="120" w:before="12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B">
      <w:pPr>
        <w:spacing w:after="0" w:line="240" w:lineRule="auto"/>
        <w:ind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Голова Комітету                                </w:t>
        <w:tab/>
        <w:tab/>
        <w:tab/>
        <w:t xml:space="preserve">                          А. Радіна</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ectPr>
      <w:pgSz w:h="16838" w:w="11906"/>
      <w:pgMar w:bottom="850" w:top="850" w:left="141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7802F5"/>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XKchOp73MpUzkUN8kJIiqI8sRA==">AMUW2mVMu7yrazeSxrZtP+vu9YHYXoKUJYSK59zrR+Tc+odZbasqpuJ2umhC5m5SdfZx0f+gMIb9oNTiv6CXj8QrAboq5yh/mYkSKif5cGsb1MtTOBMBuTo=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2020-09-15T13:48:00Z</dcterms:created>
  <dc:creator>Скиб'як Андрій Юліанович</dc:creator>
</cp:coreProperties>
</file>