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9BC" w:rsidRPr="00AF0ABD" w:rsidRDefault="00A529BC" w:rsidP="00DB79E0">
      <w:pPr>
        <w:widowControl w:val="0"/>
        <w:autoSpaceDE w:val="0"/>
        <w:autoSpaceDN w:val="0"/>
        <w:adjustRightInd w:val="0"/>
        <w:spacing w:after="0" w:line="240" w:lineRule="auto"/>
        <w:jc w:val="center"/>
        <w:rPr>
          <w:rFonts w:ascii="Times New Roman" w:hAnsi="Times New Roman" w:cs="Times New Roman"/>
          <w:b/>
          <w:bCs/>
          <w:color w:val="000000"/>
          <w:sz w:val="28"/>
          <w:szCs w:val="28"/>
          <w:lang w:val="ru-RU"/>
        </w:rPr>
      </w:pPr>
      <w:bookmarkStart w:id="0" w:name="_GoBack"/>
      <w:bookmarkEnd w:id="0"/>
      <w:r w:rsidRPr="00AF0ABD">
        <w:rPr>
          <w:rFonts w:ascii="Times New Roman" w:hAnsi="Times New Roman" w:cs="Times New Roman"/>
          <w:b/>
          <w:bCs/>
          <w:color w:val="000000"/>
          <w:sz w:val="28"/>
          <w:szCs w:val="28"/>
        </w:rPr>
        <w:t>ПОЯСНЮВАЛЬНА ЗАПИСКА</w:t>
      </w:r>
    </w:p>
    <w:p w:rsidR="00A529BC" w:rsidRPr="00AF0ABD" w:rsidRDefault="00A529BC" w:rsidP="007607D5">
      <w:pPr>
        <w:spacing w:after="0" w:line="240" w:lineRule="auto"/>
        <w:jc w:val="center"/>
        <w:rPr>
          <w:rFonts w:ascii="Times New Roman" w:hAnsi="Times New Roman" w:cs="Times New Roman"/>
          <w:b/>
          <w:color w:val="000000"/>
          <w:sz w:val="28"/>
          <w:szCs w:val="28"/>
        </w:rPr>
      </w:pPr>
      <w:r w:rsidRPr="00AF0ABD">
        <w:rPr>
          <w:rFonts w:ascii="Times New Roman" w:hAnsi="Times New Roman" w:cs="Times New Roman"/>
          <w:b/>
          <w:bCs/>
          <w:color w:val="000000"/>
          <w:sz w:val="28"/>
          <w:szCs w:val="28"/>
        </w:rPr>
        <w:t>до проекту Закону України «Про внесення зм</w:t>
      </w:r>
      <w:r>
        <w:rPr>
          <w:rFonts w:ascii="Times New Roman" w:hAnsi="Times New Roman" w:cs="Times New Roman"/>
          <w:b/>
          <w:bCs/>
          <w:color w:val="000000"/>
          <w:sz w:val="28"/>
          <w:szCs w:val="28"/>
        </w:rPr>
        <w:t>ін до Сімейного кодексу України</w:t>
      </w:r>
      <w:r w:rsidRPr="00AF0ABD">
        <w:rPr>
          <w:rFonts w:ascii="Times New Roman" w:hAnsi="Times New Roman" w:cs="Times New Roman"/>
          <w:b/>
          <w:bCs/>
          <w:color w:val="000000"/>
          <w:sz w:val="28"/>
          <w:szCs w:val="28"/>
        </w:rPr>
        <w:t xml:space="preserve">  </w:t>
      </w:r>
      <w:r w:rsidRPr="00AF0ABD">
        <w:rPr>
          <w:rStyle w:val="rvts23"/>
          <w:rFonts w:ascii="Times New Roman" w:hAnsi="Times New Roman" w:cs="Times New Roman"/>
          <w:b/>
          <w:bCs/>
          <w:color w:val="000000"/>
          <w:sz w:val="28"/>
          <w:szCs w:val="28"/>
        </w:rPr>
        <w:t>щодо підвищення розмірів аліментів»</w:t>
      </w:r>
    </w:p>
    <w:p w:rsidR="00A529BC" w:rsidRPr="00AF0ABD" w:rsidRDefault="00A529BC" w:rsidP="007607D5">
      <w:pPr>
        <w:spacing w:after="0" w:line="240" w:lineRule="auto"/>
        <w:jc w:val="center"/>
        <w:rPr>
          <w:rFonts w:ascii="Times New Roman" w:hAnsi="Times New Roman" w:cs="Times New Roman"/>
          <w:b/>
          <w:color w:val="000000"/>
          <w:sz w:val="28"/>
          <w:szCs w:val="28"/>
          <w:lang w:val="ru-RU"/>
        </w:rPr>
      </w:pPr>
    </w:p>
    <w:p w:rsidR="00A529BC" w:rsidRDefault="00A529BC" w:rsidP="00B13BF6">
      <w:pPr>
        <w:pStyle w:val="ab"/>
        <w:spacing w:before="0"/>
        <w:ind w:firstLine="709"/>
        <w:rPr>
          <w:rFonts w:ascii="Times New Roman" w:hAnsi="Times New Roman" w:cs="Times New Roman"/>
          <w:b/>
          <w:bCs/>
          <w:color w:val="000000"/>
          <w:sz w:val="28"/>
          <w:szCs w:val="28"/>
        </w:rPr>
      </w:pPr>
      <w:r w:rsidRPr="00AF0ABD">
        <w:rPr>
          <w:rFonts w:ascii="Times New Roman" w:hAnsi="Times New Roman" w:cs="Times New Roman"/>
          <w:b/>
          <w:bCs/>
          <w:color w:val="000000"/>
          <w:sz w:val="28"/>
          <w:szCs w:val="28"/>
        </w:rPr>
        <w:t>1. Обґрунтування необхідності прийняття Закону.</w:t>
      </w:r>
      <w:r w:rsidRPr="00AF0ABD">
        <w:rPr>
          <w:rFonts w:ascii="Times New Roman" w:hAnsi="Times New Roman" w:cs="Times New Roman"/>
          <w:b/>
          <w:bCs/>
          <w:color w:val="000000"/>
          <w:sz w:val="28"/>
          <w:szCs w:val="28"/>
        </w:rPr>
        <w:tab/>
      </w:r>
    </w:p>
    <w:p w:rsidR="00A529BC" w:rsidRPr="00AF0ABD" w:rsidRDefault="00A529BC" w:rsidP="00B13BF6">
      <w:pPr>
        <w:pStyle w:val="ab"/>
        <w:spacing w:before="0"/>
        <w:ind w:firstLine="709"/>
        <w:rPr>
          <w:rFonts w:ascii="Times New Roman" w:hAnsi="Times New Roman" w:cs="Times New Roman"/>
          <w:b/>
          <w:bCs/>
          <w:color w:val="000000"/>
          <w:sz w:val="28"/>
          <w:szCs w:val="28"/>
        </w:rPr>
      </w:pPr>
    </w:p>
    <w:p w:rsidR="00A529BC" w:rsidRPr="00AF0ABD" w:rsidRDefault="00A529BC" w:rsidP="007607D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rPr>
      </w:pPr>
      <w:r w:rsidRPr="00AF0ABD">
        <w:rPr>
          <w:rFonts w:ascii="Times New Roman" w:hAnsi="Times New Roman" w:cs="Times New Roman"/>
          <w:bCs/>
          <w:color w:val="000000"/>
          <w:sz w:val="28"/>
          <w:szCs w:val="28"/>
          <w:shd w:val="clear" w:color="auto" w:fill="FFFFFF"/>
        </w:rPr>
        <w:tab/>
      </w:r>
      <w:r w:rsidRPr="00AF0ABD">
        <w:rPr>
          <w:rFonts w:ascii="Times New Roman" w:hAnsi="Times New Roman" w:cs="Times New Roman"/>
          <w:color w:val="000000"/>
          <w:sz w:val="28"/>
          <w:szCs w:val="28"/>
        </w:rPr>
        <w:t>Законом України «Про Державний бюджет України на 2020 рік» продовжена негативна практика щодо заниження</w:t>
      </w:r>
      <w:r w:rsidRPr="00AF0ABD">
        <w:rPr>
          <w:rFonts w:ascii="Times New Roman" w:hAnsi="Times New Roman" w:cs="Times New Roman"/>
          <w:color w:val="000000"/>
          <w:sz w:val="28"/>
          <w:szCs w:val="28"/>
          <w:lang w:val="ru-RU"/>
        </w:rPr>
        <w:t xml:space="preserve"> </w:t>
      </w:r>
      <w:r w:rsidRPr="00AF0ABD">
        <w:rPr>
          <w:rFonts w:ascii="Times New Roman" w:hAnsi="Times New Roman" w:cs="Times New Roman"/>
          <w:color w:val="000000"/>
          <w:sz w:val="28"/>
          <w:szCs w:val="28"/>
        </w:rPr>
        <w:t xml:space="preserve">мінімумів. </w:t>
      </w:r>
    </w:p>
    <w:p w:rsidR="00A529BC" w:rsidRPr="00B529BC" w:rsidRDefault="00A529BC" w:rsidP="007607D5">
      <w:pPr>
        <w:spacing w:after="0" w:line="240" w:lineRule="auto"/>
        <w:ind w:firstLine="709"/>
        <w:jc w:val="both"/>
        <w:rPr>
          <w:rFonts w:ascii="Times New Roman" w:hAnsi="Times New Roman" w:cs="Times New Roman"/>
          <w:color w:val="000000"/>
          <w:sz w:val="28"/>
          <w:szCs w:val="28"/>
          <w:lang w:val="ru-RU"/>
        </w:rPr>
      </w:pPr>
      <w:r w:rsidRPr="00AF0ABD">
        <w:rPr>
          <w:rFonts w:ascii="Times New Roman" w:hAnsi="Times New Roman" w:cs="Times New Roman"/>
          <w:color w:val="000000"/>
          <w:sz w:val="28"/>
          <w:szCs w:val="28"/>
        </w:rPr>
        <w:t>Заниження затверджених розмірів прожиткових мінімумів характеризується такими даними:</w:t>
      </w:r>
      <w:r w:rsidRPr="00AF0ABD">
        <w:rPr>
          <w:rFonts w:ascii="Times New Roman" w:hAnsi="Times New Roman" w:cs="Times New Roman"/>
          <w:color w:val="000000"/>
          <w:sz w:val="28"/>
          <w:szCs w:val="28"/>
        </w:rPr>
        <w:tab/>
      </w:r>
    </w:p>
    <w:tbl>
      <w:tblPr>
        <w:tblW w:w="10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4679"/>
        <w:gridCol w:w="1843"/>
        <w:gridCol w:w="1417"/>
        <w:gridCol w:w="1701"/>
      </w:tblGrid>
      <w:tr w:rsidR="00667510" w:rsidTr="00AB4B2B">
        <w:tc>
          <w:tcPr>
            <w:tcW w:w="710" w:type="dxa"/>
            <w:vMerge w:val="restart"/>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п/п</w:t>
            </w:r>
          </w:p>
        </w:tc>
        <w:tc>
          <w:tcPr>
            <w:tcW w:w="4679" w:type="dxa"/>
            <w:vMerge w:val="restart"/>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Зміст</w:t>
            </w:r>
          </w:p>
        </w:tc>
        <w:tc>
          <w:tcPr>
            <w:tcW w:w="4961" w:type="dxa"/>
            <w:gridSpan w:val="3"/>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xml:space="preserve">Прожитковий мінімум </w:t>
            </w:r>
          </w:p>
        </w:tc>
      </w:tr>
      <w:tr w:rsidR="00667510" w:rsidTr="00AB4B2B">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667510" w:rsidRDefault="00667510" w:rsidP="00AB4B2B">
            <w:pPr>
              <w:spacing w:after="0" w:line="240" w:lineRule="auto"/>
              <w:rPr>
                <w:rFonts w:ascii="Times New Roman" w:hAnsi="Times New Roman" w:cs="Times New Roman"/>
                <w:color w:val="000000"/>
                <w:sz w:val="28"/>
                <w:szCs w:val="28"/>
                <w:lang w:eastAsia="ru-RU"/>
              </w:rPr>
            </w:pPr>
          </w:p>
        </w:tc>
        <w:tc>
          <w:tcPr>
            <w:tcW w:w="4679" w:type="dxa"/>
            <w:vMerge/>
            <w:tcBorders>
              <w:top w:val="single" w:sz="4" w:space="0" w:color="000000"/>
              <w:left w:val="single" w:sz="4" w:space="0" w:color="000000"/>
              <w:bottom w:val="single" w:sz="4" w:space="0" w:color="000000"/>
              <w:right w:val="single" w:sz="4" w:space="0" w:color="000000"/>
            </w:tcBorders>
            <w:vAlign w:val="center"/>
            <w:hideMark/>
          </w:tcPr>
          <w:p w:rsidR="00667510" w:rsidRDefault="00667510" w:rsidP="00AB4B2B">
            <w:pPr>
              <w:spacing w:after="0" w:line="240" w:lineRule="auto"/>
              <w:rPr>
                <w:rFonts w:ascii="Times New Roman" w:hAnsi="Times New Roman" w:cs="Times New Roman"/>
                <w:color w:val="000000"/>
                <w:sz w:val="28"/>
                <w:szCs w:val="28"/>
                <w:lang w:eastAsia="ru-RU"/>
              </w:rPr>
            </w:pPr>
          </w:p>
        </w:tc>
        <w:tc>
          <w:tcPr>
            <w:tcW w:w="1843" w:type="dxa"/>
            <w:vMerge w:val="restart"/>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Фактичний</w:t>
            </w:r>
          </w:p>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розмір за липень 2020 року (грн.)</w:t>
            </w:r>
          </w:p>
        </w:tc>
        <w:tc>
          <w:tcPr>
            <w:tcW w:w="3118" w:type="dxa"/>
            <w:gridSpan w:val="2"/>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Затверджено у середньому на 2020 рік</w:t>
            </w:r>
          </w:p>
        </w:tc>
      </w:tr>
      <w:tr w:rsidR="00667510" w:rsidTr="00AB4B2B">
        <w:tc>
          <w:tcPr>
            <w:tcW w:w="710" w:type="dxa"/>
            <w:vMerge/>
            <w:tcBorders>
              <w:top w:val="single" w:sz="4" w:space="0" w:color="000000"/>
              <w:left w:val="single" w:sz="4" w:space="0" w:color="000000"/>
              <w:bottom w:val="single" w:sz="4" w:space="0" w:color="000000"/>
              <w:right w:val="single" w:sz="4" w:space="0" w:color="000000"/>
            </w:tcBorders>
            <w:vAlign w:val="center"/>
            <w:hideMark/>
          </w:tcPr>
          <w:p w:rsidR="00667510" w:rsidRDefault="00667510" w:rsidP="00AB4B2B">
            <w:pPr>
              <w:spacing w:after="0" w:line="240" w:lineRule="auto"/>
              <w:rPr>
                <w:rFonts w:ascii="Times New Roman" w:hAnsi="Times New Roman" w:cs="Times New Roman"/>
                <w:color w:val="000000"/>
                <w:sz w:val="28"/>
                <w:szCs w:val="28"/>
                <w:lang w:eastAsia="ru-RU"/>
              </w:rPr>
            </w:pPr>
          </w:p>
        </w:tc>
        <w:tc>
          <w:tcPr>
            <w:tcW w:w="4679" w:type="dxa"/>
            <w:vMerge/>
            <w:tcBorders>
              <w:top w:val="single" w:sz="4" w:space="0" w:color="000000"/>
              <w:left w:val="single" w:sz="4" w:space="0" w:color="000000"/>
              <w:bottom w:val="single" w:sz="4" w:space="0" w:color="000000"/>
              <w:right w:val="single" w:sz="4" w:space="0" w:color="000000"/>
            </w:tcBorders>
            <w:vAlign w:val="center"/>
            <w:hideMark/>
          </w:tcPr>
          <w:p w:rsidR="00667510" w:rsidRDefault="00667510" w:rsidP="00AB4B2B">
            <w:pPr>
              <w:spacing w:after="0" w:line="240" w:lineRule="auto"/>
              <w:rPr>
                <w:rFonts w:ascii="Times New Roman" w:hAnsi="Times New Roman" w:cs="Times New Roman"/>
                <w:color w:val="000000"/>
                <w:sz w:val="28"/>
                <w:szCs w:val="28"/>
                <w:lang w:eastAsia="ru-RU"/>
              </w:rPr>
            </w:pPr>
          </w:p>
        </w:tc>
        <w:tc>
          <w:tcPr>
            <w:tcW w:w="1843" w:type="dxa"/>
            <w:vMerge/>
            <w:tcBorders>
              <w:top w:val="single" w:sz="4" w:space="0" w:color="000000"/>
              <w:left w:val="single" w:sz="4" w:space="0" w:color="000000"/>
              <w:bottom w:val="single" w:sz="4" w:space="0" w:color="000000"/>
              <w:right w:val="single" w:sz="4" w:space="0" w:color="000000"/>
            </w:tcBorders>
            <w:vAlign w:val="center"/>
            <w:hideMark/>
          </w:tcPr>
          <w:p w:rsidR="00667510" w:rsidRDefault="00667510" w:rsidP="00AB4B2B">
            <w:pPr>
              <w:spacing w:after="0" w:line="240" w:lineRule="auto"/>
              <w:rPr>
                <w:rFonts w:ascii="Times New Roman" w:hAnsi="Times New Roman" w:cs="Times New Roman"/>
                <w:color w:val="000000"/>
                <w:sz w:val="28"/>
                <w:szCs w:val="28"/>
                <w:lang w:eastAsia="ru-RU"/>
              </w:rPr>
            </w:pPr>
          </w:p>
        </w:tc>
        <w:tc>
          <w:tcPr>
            <w:tcW w:w="1417"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Розмір</w:t>
            </w:r>
          </w:p>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(грн.)</w:t>
            </w:r>
          </w:p>
        </w:tc>
        <w:tc>
          <w:tcPr>
            <w:tcW w:w="1701"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 до фактичного</w:t>
            </w:r>
          </w:p>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розміру</w:t>
            </w:r>
          </w:p>
        </w:tc>
      </w:tr>
      <w:tr w:rsidR="00667510" w:rsidTr="00AB4B2B">
        <w:tc>
          <w:tcPr>
            <w:tcW w:w="710"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w:t>
            </w:r>
          </w:p>
        </w:tc>
        <w:tc>
          <w:tcPr>
            <w:tcW w:w="4679"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У середньому на одну особу</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4466</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2078</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46,5</w:t>
            </w:r>
          </w:p>
        </w:tc>
      </w:tr>
      <w:tr w:rsidR="00667510" w:rsidTr="00AB4B2B">
        <w:tc>
          <w:tcPr>
            <w:tcW w:w="710"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w:t>
            </w:r>
          </w:p>
        </w:tc>
        <w:tc>
          <w:tcPr>
            <w:tcW w:w="4679"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Для дітей до 6 років</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3620</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1824</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50,4</w:t>
            </w:r>
          </w:p>
        </w:tc>
      </w:tr>
      <w:tr w:rsidR="00667510" w:rsidTr="00AB4B2B">
        <w:tc>
          <w:tcPr>
            <w:tcW w:w="710"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w:t>
            </w:r>
          </w:p>
        </w:tc>
        <w:tc>
          <w:tcPr>
            <w:tcW w:w="4679"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Для дітей від 6 до 18 років</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4435</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2274</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51,3</w:t>
            </w:r>
          </w:p>
        </w:tc>
      </w:tr>
      <w:tr w:rsidR="00667510" w:rsidTr="00AB4B2B">
        <w:tc>
          <w:tcPr>
            <w:tcW w:w="710"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w:t>
            </w:r>
          </w:p>
        </w:tc>
        <w:tc>
          <w:tcPr>
            <w:tcW w:w="4679"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Для працездатних осіб</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5054</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2156</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42,7</w:t>
            </w:r>
          </w:p>
        </w:tc>
      </w:tr>
      <w:tr w:rsidR="00667510" w:rsidTr="00AB4B2B">
        <w:tc>
          <w:tcPr>
            <w:tcW w:w="710"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w:t>
            </w:r>
          </w:p>
        </w:tc>
        <w:tc>
          <w:tcPr>
            <w:tcW w:w="4679" w:type="dxa"/>
            <w:tcBorders>
              <w:top w:val="single" w:sz="4" w:space="0" w:color="000000"/>
              <w:left w:val="single" w:sz="4" w:space="0" w:color="000000"/>
              <w:bottom w:val="single" w:sz="4" w:space="0" w:color="000000"/>
              <w:right w:val="single" w:sz="4" w:space="0" w:color="000000"/>
            </w:tcBorders>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Для пенсіонерів та осіб з інвалідністю</w:t>
            </w:r>
          </w:p>
        </w:tc>
        <w:tc>
          <w:tcPr>
            <w:tcW w:w="1843"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3268</w:t>
            </w:r>
          </w:p>
        </w:tc>
        <w:tc>
          <w:tcPr>
            <w:tcW w:w="1417"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1680</w:t>
            </w:r>
          </w:p>
        </w:tc>
        <w:tc>
          <w:tcPr>
            <w:tcW w:w="1701" w:type="dxa"/>
            <w:tcBorders>
              <w:top w:val="single" w:sz="4" w:space="0" w:color="000000"/>
              <w:left w:val="single" w:sz="4" w:space="0" w:color="000000"/>
              <w:bottom w:val="single" w:sz="4" w:space="0" w:color="000000"/>
              <w:right w:val="single" w:sz="4" w:space="0" w:color="000000"/>
            </w:tcBorders>
            <w:vAlign w:val="bottom"/>
            <w:hideMark/>
          </w:tcPr>
          <w:p w:rsidR="00667510" w:rsidRDefault="00667510" w:rsidP="00AB4B2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51,4</w:t>
            </w:r>
          </w:p>
        </w:tc>
      </w:tr>
    </w:tbl>
    <w:p w:rsidR="00A529BC" w:rsidRPr="00AF0ABD" w:rsidRDefault="00A529BC" w:rsidP="007607D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r w:rsidRPr="00AF0ABD">
        <w:rPr>
          <w:rFonts w:ascii="Times New Roman" w:hAnsi="Times New Roman" w:cs="Times New Roman"/>
          <w:color w:val="000000"/>
          <w:sz w:val="28"/>
          <w:szCs w:val="28"/>
        </w:rPr>
        <w:t>У середньому за 2020 рік відсотки затверджених прожиткових мінімумів до фактичних розмірів будуть ще меншими у зв’язку з очікуваним підвищенням цін на споживчі товари і послуги.</w:t>
      </w:r>
    </w:p>
    <w:p w:rsidR="00A529BC" w:rsidRDefault="00A529BC" w:rsidP="007607D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r w:rsidRPr="00AF0ABD">
        <w:rPr>
          <w:rFonts w:ascii="Times New Roman" w:hAnsi="Times New Roman" w:cs="Times New Roman"/>
          <w:color w:val="000000"/>
          <w:sz w:val="28"/>
          <w:szCs w:val="28"/>
        </w:rPr>
        <w:t xml:space="preserve">Така ситуація із прожитковими мінімумами занижує розміри аліментів, що є порушенням Конституції України. </w:t>
      </w:r>
    </w:p>
    <w:p w:rsidR="00A529BC" w:rsidRPr="00AF0ABD" w:rsidRDefault="00A529BC" w:rsidP="007607D5">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color w:val="000000"/>
          <w:sz w:val="28"/>
          <w:szCs w:val="28"/>
        </w:rPr>
      </w:pPr>
    </w:p>
    <w:p w:rsidR="00A529BC" w:rsidRPr="00AF0ABD" w:rsidRDefault="00A529BC" w:rsidP="008E60BC">
      <w:pPr>
        <w:spacing w:after="0" w:line="240" w:lineRule="auto"/>
        <w:ind w:firstLine="440"/>
        <w:jc w:val="both"/>
        <w:rPr>
          <w:rFonts w:ascii="Times New Roman" w:hAnsi="Times New Roman" w:cs="Times New Roman"/>
          <w:b/>
          <w:bCs/>
          <w:color w:val="000000"/>
          <w:sz w:val="28"/>
          <w:szCs w:val="28"/>
        </w:rPr>
      </w:pPr>
      <w:bookmarkStart w:id="1" w:name="n95"/>
      <w:bookmarkEnd w:id="1"/>
      <w:r w:rsidRPr="00AF0ABD">
        <w:rPr>
          <w:rFonts w:ascii="Times New Roman" w:hAnsi="Times New Roman" w:cs="Times New Roman"/>
          <w:b/>
          <w:bCs/>
          <w:color w:val="000000"/>
          <w:sz w:val="28"/>
          <w:szCs w:val="28"/>
        </w:rPr>
        <w:tab/>
        <w:t xml:space="preserve">2.Цілі й завдання прийняття Закону. </w:t>
      </w:r>
    </w:p>
    <w:p w:rsidR="00A529BC" w:rsidRDefault="00A529BC"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AF0ABD">
        <w:rPr>
          <w:rFonts w:ascii="Times New Roman" w:hAnsi="Times New Roman" w:cs="Times New Roman"/>
          <w:color w:val="000000"/>
          <w:sz w:val="28"/>
          <w:szCs w:val="28"/>
        </w:rPr>
        <w:t xml:space="preserve"> </w:t>
      </w:r>
      <w:r w:rsidRPr="00AF0ABD">
        <w:rPr>
          <w:rFonts w:ascii="Times New Roman" w:hAnsi="Times New Roman" w:cs="Times New Roman"/>
          <w:color w:val="000000"/>
          <w:sz w:val="28"/>
          <w:szCs w:val="28"/>
        </w:rPr>
        <w:tab/>
        <w:t>Законопроектом передбачено припинення порушення статті 22 Конституції України</w:t>
      </w:r>
      <w:r w:rsidRPr="00AF0ABD">
        <w:rPr>
          <w:rFonts w:ascii="Times New Roman" w:hAnsi="Times New Roman" w:cs="Times New Roman"/>
          <w:color w:val="000000"/>
          <w:sz w:val="28"/>
          <w:szCs w:val="28"/>
          <w:lang w:val="ru-RU"/>
        </w:rPr>
        <w:t xml:space="preserve"> та </w:t>
      </w:r>
      <w:r w:rsidRPr="00AF0ABD">
        <w:rPr>
          <w:rFonts w:ascii="Times New Roman" w:hAnsi="Times New Roman" w:cs="Times New Roman"/>
          <w:color w:val="000000"/>
          <w:sz w:val="28"/>
          <w:szCs w:val="28"/>
        </w:rPr>
        <w:t>встановлення підвищених розмірів аліментів.</w:t>
      </w:r>
    </w:p>
    <w:p w:rsidR="00A529BC" w:rsidRPr="00AF0ABD" w:rsidRDefault="00A529BC"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p>
    <w:p w:rsidR="00A529BC" w:rsidRPr="00AF0ABD" w:rsidRDefault="00A529BC" w:rsidP="008E60BC">
      <w:pPr>
        <w:widowControl w:val="0"/>
        <w:autoSpaceDE w:val="0"/>
        <w:autoSpaceDN w:val="0"/>
        <w:adjustRightInd w:val="0"/>
        <w:spacing w:after="0" w:line="240" w:lineRule="auto"/>
        <w:ind w:firstLine="330"/>
        <w:rPr>
          <w:rFonts w:ascii="Times New Roman" w:hAnsi="Times New Roman" w:cs="Times New Roman"/>
          <w:b/>
          <w:bCs/>
          <w:color w:val="000000"/>
          <w:sz w:val="28"/>
          <w:szCs w:val="28"/>
        </w:rPr>
      </w:pPr>
      <w:r w:rsidRPr="00AF0ABD">
        <w:rPr>
          <w:rFonts w:ascii="Times New Roman" w:hAnsi="Times New Roman" w:cs="Times New Roman"/>
          <w:b/>
          <w:bCs/>
          <w:color w:val="000000"/>
          <w:sz w:val="28"/>
          <w:szCs w:val="28"/>
        </w:rPr>
        <w:tab/>
        <w:t>3.Загальна характеристика і основні положення Закону.</w:t>
      </w:r>
    </w:p>
    <w:p w:rsidR="00A529BC" w:rsidRDefault="00A529BC" w:rsidP="00AD6259">
      <w:pPr>
        <w:spacing w:after="0" w:line="240" w:lineRule="auto"/>
        <w:ind w:firstLine="330"/>
        <w:jc w:val="both"/>
        <w:rPr>
          <w:rFonts w:ascii="Times New Roman" w:hAnsi="Times New Roman" w:cs="Times New Roman"/>
          <w:color w:val="000000"/>
          <w:sz w:val="28"/>
          <w:szCs w:val="28"/>
        </w:rPr>
      </w:pPr>
      <w:r w:rsidRPr="00AF0ABD">
        <w:rPr>
          <w:rFonts w:ascii="Times New Roman" w:hAnsi="Times New Roman" w:cs="Times New Roman"/>
          <w:color w:val="000000"/>
          <w:sz w:val="28"/>
          <w:szCs w:val="28"/>
        </w:rPr>
        <w:t xml:space="preserve"> </w:t>
      </w:r>
      <w:r w:rsidRPr="00AF0ABD">
        <w:rPr>
          <w:rFonts w:ascii="Times New Roman" w:hAnsi="Times New Roman" w:cs="Times New Roman"/>
          <w:color w:val="000000"/>
          <w:sz w:val="28"/>
          <w:szCs w:val="28"/>
        </w:rPr>
        <w:tab/>
        <w:t>Законопроектом передбачено, що розміри аліментів та умови їх одержання визначаються з урахуванням фактичних прожиткових мінімумів.</w:t>
      </w:r>
    </w:p>
    <w:p w:rsidR="00A529BC" w:rsidRPr="00AF0ABD" w:rsidRDefault="00A529BC" w:rsidP="00AD6259">
      <w:pPr>
        <w:spacing w:after="0" w:line="240" w:lineRule="auto"/>
        <w:ind w:firstLine="330"/>
        <w:jc w:val="both"/>
        <w:rPr>
          <w:rFonts w:ascii="Times New Roman" w:hAnsi="Times New Roman" w:cs="Times New Roman"/>
          <w:color w:val="000000"/>
          <w:sz w:val="28"/>
          <w:szCs w:val="28"/>
        </w:rPr>
      </w:pPr>
    </w:p>
    <w:p w:rsidR="00A529BC" w:rsidRPr="00AF0ABD" w:rsidRDefault="00A529BC" w:rsidP="008E60BC">
      <w:pPr>
        <w:widowControl w:val="0"/>
        <w:autoSpaceDE w:val="0"/>
        <w:autoSpaceDN w:val="0"/>
        <w:adjustRightInd w:val="0"/>
        <w:spacing w:after="0" w:line="240" w:lineRule="auto"/>
        <w:ind w:firstLine="330"/>
        <w:rPr>
          <w:rFonts w:ascii="Times New Roman" w:hAnsi="Times New Roman" w:cs="Times New Roman"/>
          <w:b/>
          <w:bCs/>
          <w:color w:val="000000"/>
          <w:sz w:val="28"/>
          <w:szCs w:val="28"/>
        </w:rPr>
      </w:pPr>
      <w:r w:rsidRPr="00AF0ABD">
        <w:rPr>
          <w:rFonts w:ascii="Times New Roman" w:hAnsi="Times New Roman" w:cs="Times New Roman"/>
          <w:b/>
          <w:bCs/>
          <w:color w:val="000000"/>
          <w:sz w:val="28"/>
          <w:szCs w:val="28"/>
        </w:rPr>
        <w:tab/>
        <w:t>4.Стан нормативно-правової бази у даній сфері правового регулювання.</w:t>
      </w:r>
    </w:p>
    <w:p w:rsidR="00A529BC" w:rsidRDefault="00A529BC" w:rsidP="00575F27">
      <w:pPr>
        <w:widowControl w:val="0"/>
        <w:autoSpaceDE w:val="0"/>
        <w:autoSpaceDN w:val="0"/>
        <w:adjustRightInd w:val="0"/>
        <w:spacing w:after="0" w:line="240" w:lineRule="auto"/>
        <w:jc w:val="both"/>
        <w:rPr>
          <w:rFonts w:ascii="Times New Roman" w:hAnsi="Times New Roman" w:cs="Times New Roman"/>
          <w:color w:val="000000"/>
          <w:sz w:val="28"/>
          <w:szCs w:val="28"/>
        </w:rPr>
      </w:pPr>
      <w:r w:rsidRPr="00AF0ABD">
        <w:rPr>
          <w:rFonts w:ascii="Times New Roman" w:hAnsi="Times New Roman" w:cs="Times New Roman"/>
          <w:color w:val="000000"/>
          <w:sz w:val="28"/>
          <w:szCs w:val="28"/>
        </w:rPr>
        <w:tab/>
        <w:t>Прийняття</w:t>
      </w:r>
      <w:r w:rsidRPr="00AF0ABD">
        <w:rPr>
          <w:rFonts w:ascii="Times New Roman" w:hAnsi="Times New Roman" w:cs="Times New Roman"/>
          <w:color w:val="000000"/>
          <w:sz w:val="28"/>
          <w:szCs w:val="28"/>
          <w:lang w:val="ru-RU"/>
        </w:rPr>
        <w:t xml:space="preserve"> законопроекту не </w:t>
      </w:r>
      <w:r w:rsidRPr="00AF0ABD">
        <w:rPr>
          <w:rFonts w:ascii="Times New Roman" w:hAnsi="Times New Roman" w:cs="Times New Roman"/>
          <w:color w:val="000000"/>
          <w:sz w:val="28"/>
          <w:szCs w:val="28"/>
        </w:rPr>
        <w:t>потребує внесення змін до інших законів України.</w:t>
      </w:r>
    </w:p>
    <w:p w:rsidR="00A529BC" w:rsidRPr="00AF0ABD" w:rsidRDefault="00A529BC" w:rsidP="00575F27">
      <w:pPr>
        <w:widowControl w:val="0"/>
        <w:autoSpaceDE w:val="0"/>
        <w:autoSpaceDN w:val="0"/>
        <w:adjustRightInd w:val="0"/>
        <w:spacing w:after="0" w:line="240" w:lineRule="auto"/>
        <w:jc w:val="both"/>
        <w:rPr>
          <w:rFonts w:ascii="Times New Roman" w:hAnsi="Times New Roman" w:cs="Times New Roman"/>
          <w:color w:val="000000"/>
          <w:sz w:val="28"/>
          <w:szCs w:val="28"/>
        </w:rPr>
      </w:pPr>
    </w:p>
    <w:p w:rsidR="00A529BC" w:rsidRPr="00AF0ABD" w:rsidRDefault="00A529BC"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lang w:val="ru-RU"/>
        </w:rPr>
      </w:pPr>
      <w:r w:rsidRPr="00AF0ABD">
        <w:rPr>
          <w:rFonts w:ascii="Times New Roman" w:hAnsi="Times New Roman" w:cs="Times New Roman"/>
          <w:b/>
          <w:bCs/>
          <w:color w:val="000000"/>
          <w:sz w:val="28"/>
          <w:szCs w:val="28"/>
        </w:rPr>
        <w:tab/>
        <w:t>5. Фінансово-економічне обґрунтування.</w:t>
      </w:r>
    </w:p>
    <w:p w:rsidR="00A529BC" w:rsidRDefault="00A529BC" w:rsidP="007607D5">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AF0ABD">
        <w:rPr>
          <w:rFonts w:ascii="Times New Roman" w:hAnsi="Times New Roman" w:cs="Times New Roman"/>
          <w:color w:val="000000"/>
          <w:sz w:val="28"/>
          <w:szCs w:val="28"/>
        </w:rPr>
        <w:tab/>
        <w:t>Реалізація законопроекту не потребує додаткових видатків бюджету.</w:t>
      </w:r>
    </w:p>
    <w:p w:rsidR="00A529BC" w:rsidRPr="00AF0ABD" w:rsidRDefault="00A529BC" w:rsidP="007607D5">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p>
    <w:p w:rsidR="00A529BC" w:rsidRPr="00AF0ABD" w:rsidRDefault="00A529BC" w:rsidP="008E60BC">
      <w:pPr>
        <w:widowControl w:val="0"/>
        <w:autoSpaceDE w:val="0"/>
        <w:autoSpaceDN w:val="0"/>
        <w:adjustRightInd w:val="0"/>
        <w:spacing w:after="0" w:line="240" w:lineRule="auto"/>
        <w:ind w:firstLine="330"/>
        <w:jc w:val="both"/>
        <w:rPr>
          <w:rFonts w:ascii="Times New Roman" w:hAnsi="Times New Roman" w:cs="Times New Roman"/>
          <w:b/>
          <w:bCs/>
          <w:color w:val="000000"/>
          <w:sz w:val="28"/>
          <w:szCs w:val="28"/>
        </w:rPr>
      </w:pPr>
      <w:r w:rsidRPr="00AF0ABD">
        <w:rPr>
          <w:rFonts w:ascii="Times New Roman" w:hAnsi="Times New Roman" w:cs="Times New Roman"/>
          <w:color w:val="000000"/>
          <w:sz w:val="28"/>
          <w:szCs w:val="28"/>
        </w:rPr>
        <w:t xml:space="preserve">  </w:t>
      </w:r>
      <w:r w:rsidRPr="00AF0ABD">
        <w:rPr>
          <w:rFonts w:ascii="Times New Roman" w:hAnsi="Times New Roman" w:cs="Times New Roman"/>
          <w:color w:val="000000"/>
          <w:sz w:val="28"/>
          <w:szCs w:val="28"/>
        </w:rPr>
        <w:tab/>
      </w:r>
      <w:r w:rsidRPr="00AF0ABD">
        <w:rPr>
          <w:rFonts w:ascii="Times New Roman" w:hAnsi="Times New Roman" w:cs="Times New Roman"/>
          <w:b/>
          <w:bCs/>
          <w:color w:val="000000"/>
          <w:sz w:val="28"/>
          <w:szCs w:val="28"/>
        </w:rPr>
        <w:t>6.Прогноз соціально-економічних наслідків прийняття Закону.</w:t>
      </w:r>
    </w:p>
    <w:p w:rsidR="00A529BC" w:rsidRPr="00AF0ABD" w:rsidRDefault="00A529BC" w:rsidP="008E60BC">
      <w:pPr>
        <w:widowControl w:val="0"/>
        <w:autoSpaceDE w:val="0"/>
        <w:autoSpaceDN w:val="0"/>
        <w:adjustRightInd w:val="0"/>
        <w:spacing w:after="0" w:line="240" w:lineRule="auto"/>
        <w:ind w:firstLine="330"/>
        <w:jc w:val="both"/>
        <w:rPr>
          <w:rFonts w:ascii="Times New Roman" w:hAnsi="Times New Roman" w:cs="Times New Roman"/>
          <w:color w:val="000000"/>
          <w:sz w:val="28"/>
          <w:szCs w:val="28"/>
        </w:rPr>
      </w:pPr>
      <w:r w:rsidRPr="00AF0ABD">
        <w:rPr>
          <w:rFonts w:ascii="Times New Roman" w:hAnsi="Times New Roman" w:cs="Times New Roman"/>
          <w:color w:val="000000"/>
          <w:sz w:val="28"/>
          <w:szCs w:val="28"/>
        </w:rPr>
        <w:lastRenderedPageBreak/>
        <w:t xml:space="preserve"> </w:t>
      </w:r>
      <w:r w:rsidRPr="00AF0ABD">
        <w:rPr>
          <w:rFonts w:ascii="Times New Roman" w:hAnsi="Times New Roman" w:cs="Times New Roman"/>
          <w:color w:val="000000"/>
          <w:sz w:val="28"/>
          <w:szCs w:val="28"/>
        </w:rPr>
        <w:tab/>
        <w:t>Прийняття даного законопроекту сприятиме підвищення рівня соціального</w:t>
      </w:r>
      <w:r w:rsidRPr="00AF0ABD">
        <w:rPr>
          <w:rFonts w:ascii="Times New Roman" w:hAnsi="Times New Roman" w:cs="Times New Roman"/>
          <w:color w:val="000000"/>
          <w:sz w:val="28"/>
          <w:szCs w:val="28"/>
          <w:lang w:val="ru-RU"/>
        </w:rPr>
        <w:t xml:space="preserve"> </w:t>
      </w:r>
      <w:r w:rsidRPr="00AF0ABD">
        <w:rPr>
          <w:rFonts w:ascii="Times New Roman" w:hAnsi="Times New Roman" w:cs="Times New Roman"/>
          <w:color w:val="000000"/>
          <w:sz w:val="28"/>
          <w:szCs w:val="28"/>
        </w:rPr>
        <w:t xml:space="preserve">дітей. </w:t>
      </w:r>
    </w:p>
    <w:p w:rsidR="00A529BC" w:rsidRPr="00AF0ABD" w:rsidRDefault="00A529BC" w:rsidP="0076270A">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p>
    <w:p w:rsidR="00A529BC" w:rsidRPr="00AF0ABD" w:rsidRDefault="00A529BC" w:rsidP="0086693B">
      <w:pPr>
        <w:widowControl w:val="0"/>
        <w:autoSpaceDE w:val="0"/>
        <w:autoSpaceDN w:val="0"/>
        <w:adjustRightInd w:val="0"/>
        <w:spacing w:after="0" w:line="240" w:lineRule="auto"/>
        <w:ind w:firstLine="540"/>
        <w:jc w:val="both"/>
        <w:rPr>
          <w:rFonts w:ascii="Times New Roman" w:hAnsi="Times New Roman" w:cs="Times New Roman"/>
          <w:color w:val="000000"/>
          <w:sz w:val="28"/>
          <w:szCs w:val="28"/>
        </w:rPr>
      </w:pPr>
      <w:r w:rsidRPr="00AF0ABD">
        <w:rPr>
          <w:rFonts w:ascii="Times New Roman" w:hAnsi="Times New Roman" w:cs="Times New Roman"/>
          <w:b/>
          <w:bCs/>
          <w:color w:val="000000"/>
          <w:sz w:val="28"/>
          <w:szCs w:val="28"/>
        </w:rPr>
        <w:t>Народні депутати України</w:t>
      </w:r>
      <w:r w:rsidRPr="00AF0ABD">
        <w:rPr>
          <w:rFonts w:ascii="Times New Roman" w:hAnsi="Times New Roman" w:cs="Times New Roman"/>
          <w:b/>
          <w:bCs/>
          <w:color w:val="000000"/>
          <w:sz w:val="28"/>
          <w:szCs w:val="28"/>
        </w:rPr>
        <w:tab/>
        <w:t xml:space="preserve">                                </w:t>
      </w:r>
    </w:p>
    <w:sectPr w:rsidR="00A529BC" w:rsidRPr="00AF0ABD" w:rsidSect="00AF0ABD">
      <w:headerReference w:type="default" r:id="rId10"/>
      <w:pgSz w:w="12240" w:h="15840"/>
      <w:pgMar w:top="851" w:right="690" w:bottom="510"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F41" w:rsidRDefault="006D6F41" w:rsidP="00623DCC">
      <w:pPr>
        <w:spacing w:after="0" w:line="240" w:lineRule="auto"/>
      </w:pPr>
      <w:r>
        <w:separator/>
      </w:r>
    </w:p>
  </w:endnote>
  <w:endnote w:type="continuationSeparator" w:id="0">
    <w:p w:rsidR="006D6F41" w:rsidRDefault="006D6F41"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F41" w:rsidRDefault="006D6F41" w:rsidP="00623DCC">
      <w:pPr>
        <w:spacing w:after="0" w:line="240" w:lineRule="auto"/>
      </w:pPr>
      <w:r>
        <w:separator/>
      </w:r>
    </w:p>
  </w:footnote>
  <w:footnote w:type="continuationSeparator" w:id="0">
    <w:p w:rsidR="006D6F41" w:rsidRDefault="006D6F41"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9BC" w:rsidRDefault="006D6F41">
    <w:pPr>
      <w:pStyle w:val="a5"/>
      <w:jc w:val="center"/>
    </w:pPr>
    <w:r>
      <w:fldChar w:fldCharType="begin"/>
    </w:r>
    <w:r>
      <w:instrText xml:space="preserve"> PAGE   \* MERGEFORMAT </w:instrText>
    </w:r>
    <w:r>
      <w:fldChar w:fldCharType="separate"/>
    </w:r>
    <w:r w:rsidR="00B529BC">
      <w:rPr>
        <w:noProof/>
      </w:rPr>
      <w:t>2</w:t>
    </w:r>
    <w:r>
      <w:rPr>
        <w:noProof/>
      </w:rPr>
      <w:fldChar w:fldCharType="end"/>
    </w:r>
  </w:p>
  <w:p w:rsidR="00A529BC" w:rsidRDefault="00A529B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cs="Times New Roman" w:hint="default"/>
      </w:rPr>
    </w:lvl>
    <w:lvl w:ilvl="1" w:tplc="04190019">
      <w:start w:val="1"/>
      <w:numFmt w:val="lowerLetter"/>
      <w:lvlText w:val="%2."/>
      <w:lvlJc w:val="left"/>
      <w:pPr>
        <w:tabs>
          <w:tab w:val="num" w:pos="1760"/>
        </w:tabs>
        <w:ind w:left="1760" w:hanging="360"/>
      </w:pPr>
      <w:rPr>
        <w:rFonts w:cs="Times New Roman"/>
      </w:rPr>
    </w:lvl>
    <w:lvl w:ilvl="2" w:tplc="0419001B">
      <w:start w:val="1"/>
      <w:numFmt w:val="lowerRoman"/>
      <w:lvlText w:val="%3."/>
      <w:lvlJc w:val="right"/>
      <w:pPr>
        <w:tabs>
          <w:tab w:val="num" w:pos="2480"/>
        </w:tabs>
        <w:ind w:left="2480" w:hanging="180"/>
      </w:pPr>
      <w:rPr>
        <w:rFonts w:cs="Times New Roman"/>
      </w:rPr>
    </w:lvl>
    <w:lvl w:ilvl="3" w:tplc="0419000F">
      <w:start w:val="1"/>
      <w:numFmt w:val="decimal"/>
      <w:lvlText w:val="%4."/>
      <w:lvlJc w:val="left"/>
      <w:pPr>
        <w:tabs>
          <w:tab w:val="num" w:pos="3200"/>
        </w:tabs>
        <w:ind w:left="3200" w:hanging="360"/>
      </w:pPr>
      <w:rPr>
        <w:rFonts w:cs="Times New Roman"/>
      </w:rPr>
    </w:lvl>
    <w:lvl w:ilvl="4" w:tplc="04190019">
      <w:start w:val="1"/>
      <w:numFmt w:val="lowerLetter"/>
      <w:lvlText w:val="%5."/>
      <w:lvlJc w:val="left"/>
      <w:pPr>
        <w:tabs>
          <w:tab w:val="num" w:pos="3920"/>
        </w:tabs>
        <w:ind w:left="3920" w:hanging="360"/>
      </w:pPr>
      <w:rPr>
        <w:rFonts w:cs="Times New Roman"/>
      </w:rPr>
    </w:lvl>
    <w:lvl w:ilvl="5" w:tplc="0419001B">
      <w:start w:val="1"/>
      <w:numFmt w:val="lowerRoman"/>
      <w:lvlText w:val="%6."/>
      <w:lvlJc w:val="right"/>
      <w:pPr>
        <w:tabs>
          <w:tab w:val="num" w:pos="4640"/>
        </w:tabs>
        <w:ind w:left="4640" w:hanging="180"/>
      </w:pPr>
      <w:rPr>
        <w:rFonts w:cs="Times New Roman"/>
      </w:rPr>
    </w:lvl>
    <w:lvl w:ilvl="6" w:tplc="0419000F">
      <w:start w:val="1"/>
      <w:numFmt w:val="decimal"/>
      <w:lvlText w:val="%7."/>
      <w:lvlJc w:val="left"/>
      <w:pPr>
        <w:tabs>
          <w:tab w:val="num" w:pos="5360"/>
        </w:tabs>
        <w:ind w:left="5360" w:hanging="360"/>
      </w:pPr>
      <w:rPr>
        <w:rFonts w:cs="Times New Roman"/>
      </w:rPr>
    </w:lvl>
    <w:lvl w:ilvl="7" w:tplc="04190019">
      <w:start w:val="1"/>
      <w:numFmt w:val="lowerLetter"/>
      <w:lvlText w:val="%8."/>
      <w:lvlJc w:val="left"/>
      <w:pPr>
        <w:tabs>
          <w:tab w:val="num" w:pos="6080"/>
        </w:tabs>
        <w:ind w:left="6080" w:hanging="360"/>
      </w:pPr>
      <w:rPr>
        <w:rFonts w:cs="Times New Roman"/>
      </w:rPr>
    </w:lvl>
    <w:lvl w:ilvl="8" w:tplc="0419001B">
      <w:start w:val="1"/>
      <w:numFmt w:val="lowerRoman"/>
      <w:lvlText w:val="%9."/>
      <w:lvlJc w:val="right"/>
      <w:pPr>
        <w:tabs>
          <w:tab w:val="num" w:pos="6800"/>
        </w:tabs>
        <w:ind w:left="68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oNotHyphenateCaps/>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E158FD"/>
    <w:rsid w:val="00001942"/>
    <w:rsid w:val="0003097C"/>
    <w:rsid w:val="000501C5"/>
    <w:rsid w:val="00076318"/>
    <w:rsid w:val="0007792A"/>
    <w:rsid w:val="000B28E7"/>
    <w:rsid w:val="000C03D1"/>
    <w:rsid w:val="000C7FBF"/>
    <w:rsid w:val="000E57AF"/>
    <w:rsid w:val="000E7769"/>
    <w:rsid w:val="001035B4"/>
    <w:rsid w:val="001042FA"/>
    <w:rsid w:val="00113950"/>
    <w:rsid w:val="00116840"/>
    <w:rsid w:val="0012232E"/>
    <w:rsid w:val="00123E08"/>
    <w:rsid w:val="0013399A"/>
    <w:rsid w:val="00181CCA"/>
    <w:rsid w:val="00184F73"/>
    <w:rsid w:val="001C0116"/>
    <w:rsid w:val="001C3031"/>
    <w:rsid w:val="001F6EDB"/>
    <w:rsid w:val="0020206A"/>
    <w:rsid w:val="002406F6"/>
    <w:rsid w:val="00244AC6"/>
    <w:rsid w:val="0024536F"/>
    <w:rsid w:val="0026215C"/>
    <w:rsid w:val="00275A9F"/>
    <w:rsid w:val="00277F4A"/>
    <w:rsid w:val="00292322"/>
    <w:rsid w:val="002A49F4"/>
    <w:rsid w:val="002B1234"/>
    <w:rsid w:val="002D2B16"/>
    <w:rsid w:val="002D6C09"/>
    <w:rsid w:val="002F1C13"/>
    <w:rsid w:val="00313652"/>
    <w:rsid w:val="00350EB6"/>
    <w:rsid w:val="00357EB5"/>
    <w:rsid w:val="003640BC"/>
    <w:rsid w:val="0038025D"/>
    <w:rsid w:val="00391D38"/>
    <w:rsid w:val="00397E1B"/>
    <w:rsid w:val="003A18CE"/>
    <w:rsid w:val="003A5FB6"/>
    <w:rsid w:val="003C1FD6"/>
    <w:rsid w:val="003F4418"/>
    <w:rsid w:val="004301F7"/>
    <w:rsid w:val="004477F9"/>
    <w:rsid w:val="0045202E"/>
    <w:rsid w:val="00470246"/>
    <w:rsid w:val="004717E2"/>
    <w:rsid w:val="00472AE1"/>
    <w:rsid w:val="004841E4"/>
    <w:rsid w:val="004C756B"/>
    <w:rsid w:val="004D41F5"/>
    <w:rsid w:val="004F619A"/>
    <w:rsid w:val="004F6B88"/>
    <w:rsid w:val="0054193F"/>
    <w:rsid w:val="00552EBD"/>
    <w:rsid w:val="005542C9"/>
    <w:rsid w:val="00554753"/>
    <w:rsid w:val="005557B1"/>
    <w:rsid w:val="005565C9"/>
    <w:rsid w:val="00575F27"/>
    <w:rsid w:val="005A10F0"/>
    <w:rsid w:val="005B5DEA"/>
    <w:rsid w:val="005E23BD"/>
    <w:rsid w:val="00623DCC"/>
    <w:rsid w:val="00641778"/>
    <w:rsid w:val="00642279"/>
    <w:rsid w:val="00660E07"/>
    <w:rsid w:val="00667510"/>
    <w:rsid w:val="0067311B"/>
    <w:rsid w:val="00677DEF"/>
    <w:rsid w:val="006842DD"/>
    <w:rsid w:val="00687671"/>
    <w:rsid w:val="00690807"/>
    <w:rsid w:val="006908FF"/>
    <w:rsid w:val="006A42A6"/>
    <w:rsid w:val="006B24AF"/>
    <w:rsid w:val="006C6681"/>
    <w:rsid w:val="006D6F41"/>
    <w:rsid w:val="006D75FF"/>
    <w:rsid w:val="006E6490"/>
    <w:rsid w:val="006F3920"/>
    <w:rsid w:val="006F54B1"/>
    <w:rsid w:val="007072B9"/>
    <w:rsid w:val="00716A1E"/>
    <w:rsid w:val="007366CE"/>
    <w:rsid w:val="007418E7"/>
    <w:rsid w:val="007607D5"/>
    <w:rsid w:val="00760A43"/>
    <w:rsid w:val="0076270A"/>
    <w:rsid w:val="00764466"/>
    <w:rsid w:val="007673DC"/>
    <w:rsid w:val="007A2155"/>
    <w:rsid w:val="007A7CD9"/>
    <w:rsid w:val="007B2CA6"/>
    <w:rsid w:val="007D4693"/>
    <w:rsid w:val="007D6604"/>
    <w:rsid w:val="00862528"/>
    <w:rsid w:val="0086693B"/>
    <w:rsid w:val="00870023"/>
    <w:rsid w:val="0087705F"/>
    <w:rsid w:val="008828B8"/>
    <w:rsid w:val="00884332"/>
    <w:rsid w:val="00895134"/>
    <w:rsid w:val="00895AB6"/>
    <w:rsid w:val="008A7AB6"/>
    <w:rsid w:val="008C3FFB"/>
    <w:rsid w:val="008C674D"/>
    <w:rsid w:val="008D2B84"/>
    <w:rsid w:val="008E60BC"/>
    <w:rsid w:val="00901E54"/>
    <w:rsid w:val="009402F0"/>
    <w:rsid w:val="00940A87"/>
    <w:rsid w:val="00986231"/>
    <w:rsid w:val="00995E52"/>
    <w:rsid w:val="009C741C"/>
    <w:rsid w:val="009D078E"/>
    <w:rsid w:val="009D2F36"/>
    <w:rsid w:val="009D4D6D"/>
    <w:rsid w:val="009F6757"/>
    <w:rsid w:val="00A026F6"/>
    <w:rsid w:val="00A1542C"/>
    <w:rsid w:val="00A21E29"/>
    <w:rsid w:val="00A34A2E"/>
    <w:rsid w:val="00A529BC"/>
    <w:rsid w:val="00A73817"/>
    <w:rsid w:val="00A9454C"/>
    <w:rsid w:val="00A973F9"/>
    <w:rsid w:val="00AA0389"/>
    <w:rsid w:val="00AB2047"/>
    <w:rsid w:val="00AB2E70"/>
    <w:rsid w:val="00AD6259"/>
    <w:rsid w:val="00AE3AE5"/>
    <w:rsid w:val="00AF0ABD"/>
    <w:rsid w:val="00B022D8"/>
    <w:rsid w:val="00B04BA1"/>
    <w:rsid w:val="00B07FF3"/>
    <w:rsid w:val="00B13BF6"/>
    <w:rsid w:val="00B161B5"/>
    <w:rsid w:val="00B201F9"/>
    <w:rsid w:val="00B27255"/>
    <w:rsid w:val="00B27427"/>
    <w:rsid w:val="00B30D53"/>
    <w:rsid w:val="00B529BC"/>
    <w:rsid w:val="00B61EC4"/>
    <w:rsid w:val="00BA1388"/>
    <w:rsid w:val="00BA6E57"/>
    <w:rsid w:val="00BB18BE"/>
    <w:rsid w:val="00C157AE"/>
    <w:rsid w:val="00C15A39"/>
    <w:rsid w:val="00C16218"/>
    <w:rsid w:val="00C46041"/>
    <w:rsid w:val="00CA1FC8"/>
    <w:rsid w:val="00CA612B"/>
    <w:rsid w:val="00CE0C55"/>
    <w:rsid w:val="00D07BEE"/>
    <w:rsid w:val="00D601B9"/>
    <w:rsid w:val="00D61F93"/>
    <w:rsid w:val="00D637BB"/>
    <w:rsid w:val="00D73B1B"/>
    <w:rsid w:val="00D90097"/>
    <w:rsid w:val="00DA229A"/>
    <w:rsid w:val="00DB1B6E"/>
    <w:rsid w:val="00DB31CB"/>
    <w:rsid w:val="00DB79E0"/>
    <w:rsid w:val="00DC2589"/>
    <w:rsid w:val="00DC2B68"/>
    <w:rsid w:val="00DC3527"/>
    <w:rsid w:val="00DC3838"/>
    <w:rsid w:val="00DD00B3"/>
    <w:rsid w:val="00DD15B7"/>
    <w:rsid w:val="00DF01A2"/>
    <w:rsid w:val="00DF37BC"/>
    <w:rsid w:val="00E04870"/>
    <w:rsid w:val="00E13064"/>
    <w:rsid w:val="00E13356"/>
    <w:rsid w:val="00E158FD"/>
    <w:rsid w:val="00E45091"/>
    <w:rsid w:val="00E77288"/>
    <w:rsid w:val="00EB0320"/>
    <w:rsid w:val="00EB621B"/>
    <w:rsid w:val="00EE5337"/>
    <w:rsid w:val="00EF105D"/>
    <w:rsid w:val="00F52B61"/>
    <w:rsid w:val="00F55823"/>
    <w:rsid w:val="00F66F03"/>
    <w:rsid w:val="00F90352"/>
    <w:rsid w:val="00F905B1"/>
    <w:rsid w:val="00F92343"/>
    <w:rsid w:val="00F96334"/>
    <w:rsid w:val="00FA29FC"/>
    <w:rsid w:val="00FB29C7"/>
    <w:rsid w:val="00FB3492"/>
    <w:rsid w:val="00FE0D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61EC74E-7F84-46D3-A89D-D1B270838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5B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locked/>
    <w:rsid w:val="006B24AF"/>
    <w:rPr>
      <w:rFonts w:ascii="Times New Roman" w:hAnsi="Times New Roman" w:cs="Times New Roman"/>
      <w:sz w:val="2"/>
      <w:szCs w:val="2"/>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character" w:customStyle="1" w:styleId="rvts9">
    <w:name w:val="rvts9"/>
    <w:basedOn w:val="a0"/>
    <w:uiPriority w:val="99"/>
    <w:rsid w:val="00FA29FC"/>
    <w:rPr>
      <w:rFonts w:cs="Times New Roman"/>
    </w:rPr>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37">
    <w:name w:val="rvts37"/>
    <w:basedOn w:val="a0"/>
    <w:uiPriority w:val="99"/>
    <w:rsid w:val="00A026F6"/>
    <w:rPr>
      <w:rFonts w:cs="Times New Roman"/>
    </w:rPr>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locked/>
    <w:rsid w:val="006B24AF"/>
    <w:rPr>
      <w:rFonts w:cs="Times New Roman"/>
    </w:rPr>
  </w:style>
  <w:style w:type="character" w:customStyle="1" w:styleId="a6">
    <w:name w:val="Верхній колонтитул Знак"/>
    <w:basedOn w:val="a0"/>
    <w:link w:val="a5"/>
    <w:uiPriority w:val="99"/>
    <w:locked/>
    <w:rsid w:val="00623DCC"/>
    <w:rPr>
      <w:rFonts w:cs="Times New Roman"/>
      <w:lang w:val="uk-UA" w:eastAsia="uk-UA"/>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locked/>
    <w:rsid w:val="006B24AF"/>
    <w:rPr>
      <w:rFonts w:cs="Times New Roman"/>
    </w:rPr>
  </w:style>
  <w:style w:type="character" w:customStyle="1" w:styleId="a8">
    <w:name w:val="Нижній колонтитул Знак"/>
    <w:basedOn w:val="a0"/>
    <w:link w:val="a7"/>
    <w:uiPriority w:val="99"/>
    <w:semiHidden/>
    <w:locked/>
    <w:rsid w:val="00623DCC"/>
    <w:rPr>
      <w:rFonts w:cs="Times New Roman"/>
      <w:lang w:val="uk-UA" w:eastAsia="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locked/>
    <w:rsid w:val="006B24AF"/>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locked/>
    <w:rsid w:val="006B24AF"/>
    <w:rPr>
      <w:rFonts w:cs="Times New Roman"/>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cs="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sz w:val="20"/>
      <w:szCs w:val="20"/>
      <w:lang w:eastAsia="ru-RU"/>
    </w:rPr>
  </w:style>
  <w:style w:type="character" w:customStyle="1" w:styleId="rvts23">
    <w:name w:val="rvts23"/>
    <w:uiPriority w:val="99"/>
    <w:rsid w:val="00A34A2E"/>
  </w:style>
  <w:style w:type="character" w:customStyle="1" w:styleId="rvts46">
    <w:name w:val="rvts46"/>
    <w:basedOn w:val="a0"/>
    <w:uiPriority w:val="99"/>
    <w:rsid w:val="00470246"/>
    <w:rPr>
      <w:rFonts w:cs="Times New Roman"/>
    </w:rPr>
  </w:style>
  <w:style w:type="character" w:styleId="aa">
    <w:name w:val="Hyperlink"/>
    <w:basedOn w:val="a0"/>
    <w:uiPriority w:val="99"/>
    <w:semiHidden/>
    <w:rsid w:val="00470246"/>
    <w:rPr>
      <w:rFonts w:cs="Times New Roman"/>
      <w:color w:val="0000FF"/>
      <w:u w:val="single"/>
    </w:rPr>
  </w:style>
  <w:style w:type="paragraph" w:customStyle="1" w:styleId="ab">
    <w:name w:val="Íîðìàëüíèé òåêñò"/>
    <w:basedOn w:val="a"/>
    <w:uiPriority w:val="99"/>
    <w:rsid w:val="00B13BF6"/>
    <w:pPr>
      <w:spacing w:before="120" w:after="0" w:line="240" w:lineRule="auto"/>
      <w:ind w:firstLine="567"/>
      <w:jc w:val="both"/>
    </w:pPr>
    <w:rPr>
      <w:rFonts w:ascii="Antiqua" w:hAnsi="Antiqua" w:cs="Antiqua"/>
      <w:kern w:val="2"/>
      <w:sz w:val="26"/>
      <w:szCs w:val="26"/>
      <w:lang w:eastAsia="ru-RU"/>
    </w:rPr>
  </w:style>
  <w:style w:type="table" w:styleId="ac">
    <w:name w:val="Table Grid"/>
    <w:basedOn w:val="a1"/>
    <w:uiPriority w:val="99"/>
    <w:locked/>
    <w:rsid w:val="00677DEF"/>
    <w:rPr>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766190">
      <w:bodyDiv w:val="1"/>
      <w:marLeft w:val="0"/>
      <w:marRight w:val="0"/>
      <w:marTop w:val="0"/>
      <w:marBottom w:val="0"/>
      <w:divBdr>
        <w:top w:val="none" w:sz="0" w:space="0" w:color="auto"/>
        <w:left w:val="none" w:sz="0" w:space="0" w:color="auto"/>
        <w:bottom w:val="none" w:sz="0" w:space="0" w:color="auto"/>
        <w:right w:val="none" w:sz="0" w:space="0" w:color="auto"/>
      </w:divBdr>
    </w:div>
    <w:div w:id="1498500835">
      <w:bodyDiv w:val="1"/>
      <w:marLeft w:val="0"/>
      <w:marRight w:val="0"/>
      <w:marTop w:val="0"/>
      <w:marBottom w:val="0"/>
      <w:divBdr>
        <w:top w:val="none" w:sz="0" w:space="0" w:color="auto"/>
        <w:left w:val="none" w:sz="0" w:space="0" w:color="auto"/>
        <w:bottom w:val="none" w:sz="0" w:space="0" w:color="auto"/>
        <w:right w:val="none" w:sz="0" w:space="0" w:color="auto"/>
      </w:divBdr>
    </w:div>
    <w:div w:id="1808740645">
      <w:marLeft w:val="0"/>
      <w:marRight w:val="0"/>
      <w:marTop w:val="0"/>
      <w:marBottom w:val="0"/>
      <w:divBdr>
        <w:top w:val="none" w:sz="0" w:space="0" w:color="auto"/>
        <w:left w:val="none" w:sz="0" w:space="0" w:color="auto"/>
        <w:bottom w:val="none" w:sz="0" w:space="0" w:color="auto"/>
        <w:right w:val="none" w:sz="0" w:space="0" w:color="auto"/>
      </w:divBdr>
    </w:div>
    <w:div w:id="1808740646">
      <w:marLeft w:val="0"/>
      <w:marRight w:val="0"/>
      <w:marTop w:val="0"/>
      <w:marBottom w:val="0"/>
      <w:divBdr>
        <w:top w:val="none" w:sz="0" w:space="0" w:color="auto"/>
        <w:left w:val="none" w:sz="0" w:space="0" w:color="auto"/>
        <w:bottom w:val="none" w:sz="0" w:space="0" w:color="auto"/>
        <w:right w:val="none" w:sz="0" w:space="0" w:color="auto"/>
      </w:divBdr>
    </w:div>
    <w:div w:id="1808740647">
      <w:marLeft w:val="0"/>
      <w:marRight w:val="0"/>
      <w:marTop w:val="0"/>
      <w:marBottom w:val="0"/>
      <w:divBdr>
        <w:top w:val="none" w:sz="0" w:space="0" w:color="auto"/>
        <w:left w:val="none" w:sz="0" w:space="0" w:color="auto"/>
        <w:bottom w:val="none" w:sz="0" w:space="0" w:color="auto"/>
        <w:right w:val="none" w:sz="0" w:space="0" w:color="auto"/>
      </w:divBdr>
    </w:div>
    <w:div w:id="1808740648">
      <w:marLeft w:val="0"/>
      <w:marRight w:val="0"/>
      <w:marTop w:val="0"/>
      <w:marBottom w:val="0"/>
      <w:divBdr>
        <w:top w:val="none" w:sz="0" w:space="0" w:color="auto"/>
        <w:left w:val="none" w:sz="0" w:space="0" w:color="auto"/>
        <w:bottom w:val="none" w:sz="0" w:space="0" w:color="auto"/>
        <w:right w:val="none" w:sz="0" w:space="0" w:color="auto"/>
      </w:divBdr>
    </w:div>
    <w:div w:id="1808740649">
      <w:marLeft w:val="0"/>
      <w:marRight w:val="0"/>
      <w:marTop w:val="0"/>
      <w:marBottom w:val="0"/>
      <w:divBdr>
        <w:top w:val="none" w:sz="0" w:space="0" w:color="auto"/>
        <w:left w:val="none" w:sz="0" w:space="0" w:color="auto"/>
        <w:bottom w:val="none" w:sz="0" w:space="0" w:color="auto"/>
        <w:right w:val="none" w:sz="0" w:space="0" w:color="auto"/>
      </w:divBdr>
    </w:div>
    <w:div w:id="1808740650">
      <w:marLeft w:val="0"/>
      <w:marRight w:val="0"/>
      <w:marTop w:val="0"/>
      <w:marBottom w:val="0"/>
      <w:divBdr>
        <w:top w:val="none" w:sz="0" w:space="0" w:color="auto"/>
        <w:left w:val="none" w:sz="0" w:space="0" w:color="auto"/>
        <w:bottom w:val="none" w:sz="0" w:space="0" w:color="auto"/>
        <w:right w:val="none" w:sz="0" w:space="0" w:color="auto"/>
      </w:divBdr>
    </w:div>
    <w:div w:id="1808740653">
      <w:marLeft w:val="0"/>
      <w:marRight w:val="0"/>
      <w:marTop w:val="0"/>
      <w:marBottom w:val="0"/>
      <w:divBdr>
        <w:top w:val="none" w:sz="0" w:space="0" w:color="auto"/>
        <w:left w:val="none" w:sz="0" w:space="0" w:color="auto"/>
        <w:bottom w:val="none" w:sz="0" w:space="0" w:color="auto"/>
        <w:right w:val="none" w:sz="0" w:space="0" w:color="auto"/>
      </w:divBdr>
      <w:divsChild>
        <w:div w:id="1808740652">
          <w:marLeft w:val="0"/>
          <w:marRight w:val="0"/>
          <w:marTop w:val="0"/>
          <w:marBottom w:val="0"/>
          <w:divBdr>
            <w:top w:val="none" w:sz="0" w:space="0" w:color="auto"/>
            <w:left w:val="none" w:sz="0" w:space="0" w:color="auto"/>
            <w:bottom w:val="none" w:sz="0" w:space="0" w:color="auto"/>
            <w:right w:val="none" w:sz="0" w:space="0" w:color="auto"/>
          </w:divBdr>
          <w:divsChild>
            <w:div w:id="180874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740656">
      <w:marLeft w:val="0"/>
      <w:marRight w:val="0"/>
      <w:marTop w:val="0"/>
      <w:marBottom w:val="0"/>
      <w:divBdr>
        <w:top w:val="none" w:sz="0" w:space="0" w:color="auto"/>
        <w:left w:val="none" w:sz="0" w:space="0" w:color="auto"/>
        <w:bottom w:val="none" w:sz="0" w:space="0" w:color="auto"/>
        <w:right w:val="none" w:sz="0" w:space="0" w:color="auto"/>
      </w:divBdr>
      <w:divsChild>
        <w:div w:id="1808740658">
          <w:marLeft w:val="0"/>
          <w:marRight w:val="0"/>
          <w:marTop w:val="100"/>
          <w:marBottom w:val="100"/>
          <w:divBdr>
            <w:top w:val="none" w:sz="0" w:space="0" w:color="auto"/>
            <w:left w:val="none" w:sz="0" w:space="0" w:color="auto"/>
            <w:bottom w:val="none" w:sz="0" w:space="0" w:color="auto"/>
            <w:right w:val="none" w:sz="0" w:space="0" w:color="auto"/>
          </w:divBdr>
          <w:divsChild>
            <w:div w:id="1808740654">
              <w:marLeft w:val="0"/>
              <w:marRight w:val="0"/>
              <w:marTop w:val="0"/>
              <w:marBottom w:val="0"/>
              <w:divBdr>
                <w:top w:val="single" w:sz="6" w:space="4" w:color="DCDCDC"/>
                <w:left w:val="single" w:sz="6" w:space="4" w:color="DCDCDC"/>
                <w:bottom w:val="single" w:sz="6" w:space="0" w:color="DCDCDC"/>
                <w:right w:val="single" w:sz="6" w:space="4" w:color="DCDCDC"/>
              </w:divBdr>
              <w:divsChild>
                <w:div w:id="1808740659">
                  <w:marLeft w:val="0"/>
                  <w:marRight w:val="0"/>
                  <w:marTop w:val="0"/>
                  <w:marBottom w:val="0"/>
                  <w:divBdr>
                    <w:top w:val="none" w:sz="0" w:space="0" w:color="auto"/>
                    <w:left w:val="none" w:sz="0" w:space="0" w:color="auto"/>
                    <w:bottom w:val="none" w:sz="0" w:space="0" w:color="auto"/>
                    <w:right w:val="none" w:sz="0" w:space="0" w:color="auto"/>
                  </w:divBdr>
                  <w:divsChild>
                    <w:div w:id="1808740657">
                      <w:marLeft w:val="0"/>
                      <w:marRight w:val="0"/>
                      <w:marTop w:val="0"/>
                      <w:marBottom w:val="0"/>
                      <w:divBdr>
                        <w:top w:val="none" w:sz="0" w:space="0" w:color="auto"/>
                        <w:left w:val="none" w:sz="0" w:space="0" w:color="auto"/>
                        <w:bottom w:val="none" w:sz="0" w:space="0" w:color="auto"/>
                        <w:right w:val="none" w:sz="0" w:space="0" w:color="auto"/>
                      </w:divBdr>
                      <w:divsChild>
                        <w:div w:id="180874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740660">
      <w:marLeft w:val="0"/>
      <w:marRight w:val="0"/>
      <w:marTop w:val="0"/>
      <w:marBottom w:val="0"/>
      <w:divBdr>
        <w:top w:val="none" w:sz="0" w:space="0" w:color="auto"/>
        <w:left w:val="none" w:sz="0" w:space="0" w:color="auto"/>
        <w:bottom w:val="none" w:sz="0" w:space="0" w:color="auto"/>
        <w:right w:val="none" w:sz="0" w:space="0" w:color="auto"/>
      </w:divBdr>
    </w:div>
    <w:div w:id="1808740661">
      <w:marLeft w:val="0"/>
      <w:marRight w:val="0"/>
      <w:marTop w:val="0"/>
      <w:marBottom w:val="0"/>
      <w:divBdr>
        <w:top w:val="none" w:sz="0" w:space="0" w:color="auto"/>
        <w:left w:val="none" w:sz="0" w:space="0" w:color="auto"/>
        <w:bottom w:val="none" w:sz="0" w:space="0" w:color="auto"/>
        <w:right w:val="none" w:sz="0" w:space="0" w:color="auto"/>
      </w:divBdr>
    </w:div>
    <w:div w:id="18087406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EAB3DA-0A00-42C6-A55E-EC7D584B4DFC}">
  <ds:schemaRefs>
    <ds:schemaRef ds:uri="http://schemas.microsoft.com/sharepoint/v3/contenttype/forms"/>
  </ds:schemaRefs>
</ds:datastoreItem>
</file>

<file path=customXml/itemProps2.xml><?xml version="1.0" encoding="utf-8"?>
<ds:datastoreItem xmlns:ds="http://schemas.openxmlformats.org/officeDocument/2006/customXml" ds:itemID="{1064D9A3-7C7F-4EED-94A4-1542E44CE2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2B7C89-1F45-430C-8B0C-B5F773F8C0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1192</Words>
  <Characters>680</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2020-08-27T08:09:00Z</dcterms:created>
  <dcterms:modified xsi:type="dcterms:W3CDTF">2020-08-27T08:09:00Z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