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00B" w:rsidRPr="0087404F" w:rsidRDefault="0001500B" w:rsidP="0001500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u w:val="single"/>
        </w:rPr>
      </w:pPr>
      <w:r w:rsidRPr="0087404F">
        <w:rPr>
          <w:rFonts w:ascii="Times New Roman" w:eastAsia="Times New Roman" w:hAnsi="Times New Roman" w:cs="Times New Roman"/>
          <w:i/>
          <w:u w:val="single"/>
        </w:rPr>
        <w:t>Реєстр. № 3018а від 27.08.2020р.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1500B" w:rsidRPr="0087404F" w:rsidTr="00936A5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1500B" w:rsidRPr="0087404F" w:rsidRDefault="0001500B" w:rsidP="00936A5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01500B" w:rsidRPr="0087404F" w:rsidRDefault="0001500B" w:rsidP="00936A5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01500B" w:rsidRPr="0087404F" w:rsidRDefault="0001500B" w:rsidP="00936A5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01500B" w:rsidRPr="0087404F" w:rsidRDefault="0001500B" w:rsidP="00936A52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87404F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160F77A" wp14:editId="3002FDC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404F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1500B" w:rsidRPr="0087404F" w:rsidRDefault="0001500B" w:rsidP="00936A52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87404F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01500B" w:rsidRPr="0087404F" w:rsidRDefault="0001500B" w:rsidP="00936A52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87404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3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01500B" w:rsidRPr="0087404F" w:rsidTr="00936A52">
        <w:tc>
          <w:tcPr>
            <w:tcW w:w="9897" w:type="dxa"/>
          </w:tcPr>
          <w:p w:rsidR="0001500B" w:rsidRPr="0087404F" w:rsidRDefault="0001500B" w:rsidP="00936A52">
            <w:pPr>
              <w:rPr>
                <w:rFonts w:ascii="Times New Roman" w:hAnsi="Times New Roman"/>
                <w:color w:val="002060"/>
                <w:sz w:val="10"/>
                <w:szCs w:val="10"/>
                <w:lang w:val="uk-UA"/>
              </w:rPr>
            </w:pPr>
          </w:p>
        </w:tc>
      </w:tr>
    </w:tbl>
    <w:p w:rsidR="0001500B" w:rsidRPr="0087404F" w:rsidRDefault="0001500B" w:rsidP="0001500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</w:rPr>
      </w:pPr>
    </w:p>
    <w:p w:rsidR="0001500B" w:rsidRPr="0087404F" w:rsidRDefault="0001500B" w:rsidP="0001500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500B" w:rsidRPr="0087404F" w:rsidRDefault="0001500B" w:rsidP="0001500B">
      <w:pPr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7404F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01500B" w:rsidRDefault="0001500B" w:rsidP="0001500B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1500B" w:rsidRPr="0001500B" w:rsidRDefault="0001500B" w:rsidP="0001500B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1500B" w:rsidRPr="0087404F" w:rsidRDefault="0001500B" w:rsidP="0001500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04F">
        <w:rPr>
          <w:rFonts w:ascii="Times New Roman" w:eastAsia="Times New Roman" w:hAnsi="Times New Roman" w:cs="Times New Roman"/>
          <w:sz w:val="28"/>
          <w:szCs w:val="28"/>
        </w:rPr>
        <w:t>Комітет Верховної Ради України з питань гуманітарної та інформаційної політики розглянув на своєму засіданні 18 листопада 2020 року (протокол № 47) проєкт Закону України про внесення змін до Сімейного кодексу України щодо підвищення розмірів аліментів (реєстр. № 3018а від 27.08.2020р.), поданий народними депутатами України Ю. Тимошенко, М. Цимбалюком, В. Івченком.</w:t>
      </w:r>
    </w:p>
    <w:p w:rsidR="0001500B" w:rsidRPr="0087404F" w:rsidRDefault="0001500B" w:rsidP="0001500B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404F">
        <w:rPr>
          <w:rFonts w:ascii="Times New Roman" w:hAnsi="Times New Roman" w:cs="Times New Roman"/>
          <w:sz w:val="28"/>
          <w:szCs w:val="28"/>
        </w:rPr>
        <w:t>Законопроєктом пропонується внести зміни до статей 182, 183, 184 Сімейного кодексу України, а саме встановити, що м</w:t>
      </w:r>
      <w:r w:rsidRPr="0087404F">
        <w:rPr>
          <w:rFonts w:ascii="Times New Roman" w:hAnsi="Times New Roman" w:cs="Times New Roman"/>
          <w:color w:val="000000"/>
          <w:sz w:val="28"/>
          <w:szCs w:val="28"/>
        </w:rPr>
        <w:t>інімальний рекомендований розмір аліментів на одну дитину не може бути меншим, ніж 50 відсотків </w:t>
      </w:r>
      <w:r w:rsidRPr="0043773F">
        <w:rPr>
          <w:rFonts w:ascii="Times New Roman" w:hAnsi="Times New Roman" w:cs="Times New Roman"/>
          <w:b/>
          <w:color w:val="000000"/>
          <w:sz w:val="28"/>
          <w:szCs w:val="28"/>
        </w:rPr>
        <w:t>фактичного</w:t>
      </w:r>
      <w:r w:rsidRPr="0087404F">
        <w:rPr>
          <w:rFonts w:ascii="Times New Roman" w:hAnsi="Times New Roman" w:cs="Times New Roman"/>
          <w:color w:val="000000"/>
          <w:sz w:val="28"/>
          <w:szCs w:val="28"/>
        </w:rPr>
        <w:t xml:space="preserve"> прожиткового мінімуму. </w:t>
      </w:r>
    </w:p>
    <w:p w:rsidR="0001500B" w:rsidRPr="0087404F" w:rsidRDefault="0001500B" w:rsidP="0001500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04F">
        <w:rPr>
          <w:rFonts w:ascii="Times New Roman" w:hAnsi="Times New Roman" w:cs="Times New Roman"/>
          <w:sz w:val="28"/>
          <w:szCs w:val="28"/>
        </w:rPr>
        <w:t xml:space="preserve">Чинні норми Сімейного кодексу України встановлюють, що розмір аліментів на дитину визначається на базі прожиткового мінімуму для дитини відповідного віку, який нормативно закріплений у статті 1 Закону України </w:t>
      </w:r>
      <w:hyperlink r:id="rId8" w:anchor="Text" w:history="1">
        <w:r w:rsidRPr="0087404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«Про прожитковий мінімум»</w:t>
        </w:r>
      </w:hyperlink>
      <w:r w:rsidRPr="0087404F">
        <w:rPr>
          <w:rFonts w:ascii="Times New Roman" w:hAnsi="Times New Roman" w:cs="Times New Roman"/>
          <w:sz w:val="28"/>
          <w:szCs w:val="28"/>
        </w:rPr>
        <w:t xml:space="preserve">. Розмір такого прожиткового мінімуму на одну особу щороку затверджується Верховною Радою України у Законі про державний бюджет на відповідний рік. Згідно зі статтею 7 Закону України «Про Державний бюджет </w:t>
      </w:r>
      <w:r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87404F">
        <w:rPr>
          <w:rFonts w:ascii="Times New Roman" w:hAnsi="Times New Roman" w:cs="Times New Roman"/>
          <w:sz w:val="28"/>
          <w:szCs w:val="28"/>
        </w:rPr>
        <w:t xml:space="preserve">на 2020 рік» (від 14.11.2019 р. </w:t>
      </w:r>
      <w:hyperlink r:id="rId9" w:anchor="Text" w:history="1">
        <w:r w:rsidRPr="0087404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№294-IX</w:t>
        </w:r>
      </w:hyperlink>
      <w:r w:rsidRPr="0087404F">
        <w:rPr>
          <w:rFonts w:ascii="Times New Roman" w:hAnsi="Times New Roman" w:cs="Times New Roman"/>
          <w:sz w:val="28"/>
          <w:szCs w:val="28"/>
        </w:rPr>
        <w:t>) станом на листопад 2020 року він становить: для дітей віком до 6 років - 1859 грн.; для дітей віком від 6 до 18 років - 2318 грн.</w:t>
      </w:r>
    </w:p>
    <w:p w:rsidR="0001500B" w:rsidRPr="0087404F" w:rsidRDefault="0001500B" w:rsidP="0001500B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404F">
        <w:rPr>
          <w:rFonts w:ascii="Times New Roman" w:hAnsi="Times New Roman" w:cs="Times New Roman"/>
          <w:color w:val="000000"/>
          <w:sz w:val="28"/>
          <w:szCs w:val="28"/>
        </w:rPr>
        <w:t xml:space="preserve">Водночас статтею 5 Закону України «Про прожитковий мінімум» встановлено, що фактичний  прожитковий мінімум – це </w:t>
      </w:r>
      <w:r>
        <w:rPr>
          <w:rFonts w:ascii="Times New Roman" w:hAnsi="Times New Roman" w:cs="Times New Roman"/>
          <w:color w:val="000000"/>
          <w:sz w:val="28"/>
          <w:szCs w:val="28"/>
        </w:rPr>
        <w:t>індикативний показник</w:t>
      </w:r>
      <w:r w:rsidRPr="0087404F">
        <w:rPr>
          <w:rFonts w:ascii="Times New Roman" w:hAnsi="Times New Roman" w:cs="Times New Roman"/>
          <w:color w:val="000000"/>
          <w:sz w:val="28"/>
          <w:szCs w:val="28"/>
        </w:rPr>
        <w:t xml:space="preserve">, що </w:t>
      </w:r>
      <w:r>
        <w:rPr>
          <w:rFonts w:ascii="Times New Roman" w:hAnsi="Times New Roman" w:cs="Times New Roman"/>
          <w:color w:val="000000"/>
          <w:sz w:val="28"/>
          <w:szCs w:val="28"/>
        </w:rPr>
        <w:t>розраховується</w:t>
      </w:r>
      <w:r w:rsidRPr="0087404F">
        <w:rPr>
          <w:rFonts w:ascii="Times New Roman" w:hAnsi="Times New Roman" w:cs="Times New Roman"/>
          <w:color w:val="000000"/>
          <w:sz w:val="28"/>
          <w:szCs w:val="28"/>
        </w:rPr>
        <w:t xml:space="preserve"> центральним органом виконавчої влади, що забезпечує формування державної політики у сферах трудових відносин, соціального захисту населення (Міністерств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87404F">
        <w:rPr>
          <w:rFonts w:ascii="Times New Roman" w:hAnsi="Times New Roman" w:cs="Times New Roman"/>
          <w:color w:val="000000"/>
          <w:sz w:val="28"/>
          <w:szCs w:val="28"/>
        </w:rPr>
        <w:t xml:space="preserve"> соціальної політики України)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7404F">
        <w:rPr>
          <w:rFonts w:ascii="Times New Roman" w:hAnsi="Times New Roman" w:cs="Times New Roman"/>
          <w:color w:val="000000"/>
          <w:sz w:val="28"/>
          <w:szCs w:val="28"/>
        </w:rPr>
        <w:t xml:space="preserve"> на основі статистичних даних про рівень споживчих цін (дані Державної служби статистики України). 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Отже, п</w:t>
      </w:r>
      <w:r w:rsidRPr="0087404F">
        <w:rPr>
          <w:rFonts w:ascii="Times New Roman" w:eastAsia="Times New Roman" w:hAnsi="Times New Roman"/>
          <w:sz w:val="28"/>
          <w:szCs w:val="28"/>
        </w:rPr>
        <w:t>рожитковий мінімум та його розмір затверджується закон</w:t>
      </w:r>
      <w:r>
        <w:rPr>
          <w:rFonts w:ascii="Times New Roman" w:eastAsia="Times New Roman" w:hAnsi="Times New Roman"/>
          <w:sz w:val="28"/>
          <w:szCs w:val="28"/>
        </w:rPr>
        <w:t>ом</w:t>
      </w:r>
      <w:r w:rsidRPr="0087404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3773F">
        <w:rPr>
          <w:rFonts w:ascii="Times New Roman" w:eastAsia="Times New Roman" w:hAnsi="Times New Roman"/>
          <w:sz w:val="28"/>
          <w:szCs w:val="28"/>
        </w:rPr>
        <w:t>і</w:t>
      </w:r>
      <w:r w:rsidRPr="0087404F">
        <w:rPr>
          <w:rFonts w:ascii="Times New Roman" w:eastAsia="Times New Roman" w:hAnsi="Times New Roman"/>
          <w:sz w:val="28"/>
          <w:szCs w:val="28"/>
        </w:rPr>
        <w:t xml:space="preserve"> є базовим </w:t>
      </w:r>
      <w:r>
        <w:rPr>
          <w:rFonts w:ascii="Times New Roman" w:eastAsia="Times New Roman" w:hAnsi="Times New Roman"/>
          <w:sz w:val="28"/>
          <w:szCs w:val="28"/>
        </w:rPr>
        <w:t>інструментом</w:t>
      </w:r>
      <w:r w:rsidRPr="0087404F">
        <w:rPr>
          <w:rFonts w:ascii="Times New Roman" w:eastAsia="Times New Roman" w:hAnsi="Times New Roman"/>
          <w:sz w:val="28"/>
          <w:szCs w:val="28"/>
        </w:rPr>
        <w:t xml:space="preserve"> у всій системі соціального забезпечення (встановлення розмірів мінімальної пенсії, стипендії, соціальної допомоги, допомоги сім’ям з дітьми тощо). Натомість фактичний прожитковий мінімум – це індикативний </w:t>
      </w:r>
      <w:r w:rsidRPr="0087404F">
        <w:rPr>
          <w:rFonts w:ascii="Times New Roman" w:eastAsia="Times New Roman" w:hAnsi="Times New Roman"/>
          <w:sz w:val="28"/>
          <w:szCs w:val="28"/>
        </w:rPr>
        <w:lastRenderedPageBreak/>
        <w:t>показник і визначається як інформаційні дані, що мають на меті спостереження за динамікою рівня життя в Україні. Такі дані не наділені юридичною силою, оскільки не затверджені у нормативно-правовому акті повноважного органу.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7404F">
        <w:rPr>
          <w:rStyle w:val="rvts0"/>
          <w:rFonts w:ascii="Times New Roman" w:hAnsi="Times New Roman"/>
          <w:sz w:val="28"/>
          <w:szCs w:val="28"/>
        </w:rPr>
        <w:t xml:space="preserve">При опрацюванні цього законопроєкту центральні органи виконавчої влади, </w:t>
      </w:r>
      <w:r w:rsidRPr="0087404F">
        <w:rPr>
          <w:rFonts w:ascii="Times New Roman" w:eastAsia="Times New Roman" w:hAnsi="Times New Roman"/>
          <w:sz w:val="28"/>
          <w:szCs w:val="28"/>
        </w:rPr>
        <w:t>Уповноважений Верховної Ради України з прав людини</w:t>
      </w:r>
      <w:r w:rsidRPr="0087404F">
        <w:rPr>
          <w:rStyle w:val="rvts0"/>
          <w:rFonts w:ascii="Times New Roman" w:hAnsi="Times New Roman"/>
          <w:sz w:val="28"/>
          <w:szCs w:val="28"/>
        </w:rPr>
        <w:t xml:space="preserve"> вказали на низку недоліків у</w:t>
      </w:r>
      <w:r w:rsidRPr="0087404F">
        <w:rPr>
          <w:rFonts w:ascii="Times New Roman" w:eastAsia="Times New Roman" w:hAnsi="Times New Roman"/>
          <w:sz w:val="28"/>
          <w:szCs w:val="28"/>
        </w:rPr>
        <w:t xml:space="preserve"> законопроєкті.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7404F">
        <w:rPr>
          <w:rFonts w:ascii="Times New Roman" w:eastAsia="Times New Roman" w:hAnsi="Times New Roman"/>
          <w:sz w:val="28"/>
          <w:szCs w:val="28"/>
        </w:rPr>
        <w:t>Міністерство соціальної політики України рекомендує доопрацювати зазначений законопроєкт щодо термінологічного визначення фактичного прожиткового мінімуму і наголошує, що відповідно до Закону України «Про державні соціальні стандарти та державні соціальні гарантії» саме прожитковий  мінімум є основою для визначення розмірів державних  соціальних гарантій.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7404F">
        <w:rPr>
          <w:rFonts w:ascii="Times New Roman" w:eastAsia="Times New Roman" w:hAnsi="Times New Roman"/>
          <w:sz w:val="28"/>
          <w:szCs w:val="28"/>
        </w:rPr>
        <w:t>Міністерство фінансів України не підтримує зазначений законопроєкт у зв’язку з тим, що термін фактичний прожитковий мінімум не застосовується для визначення розмірів соціальних виплат.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7404F">
        <w:rPr>
          <w:rFonts w:ascii="Times New Roman" w:eastAsia="Times New Roman" w:hAnsi="Times New Roman"/>
          <w:sz w:val="28"/>
          <w:szCs w:val="28"/>
        </w:rPr>
        <w:t>Уповноважений Верховної Ради України з прав людини підтримує ініціативу  підвищення матеріальної підтримки та забезпечення  сімей. Натомість наголошує на тому, що фактичний прожитковий мінімум не встановлений на законодавчому рівні і відповідно не має юридичної сили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87404F">
        <w:rPr>
          <w:rFonts w:ascii="Times New Roman" w:eastAsia="Times New Roman" w:hAnsi="Times New Roman"/>
          <w:sz w:val="28"/>
          <w:szCs w:val="28"/>
        </w:rPr>
        <w:t xml:space="preserve"> і тому зазначена законодавча ініціатива потребує відповідного доопрацювання.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7404F">
        <w:rPr>
          <w:rFonts w:ascii="Times New Roman" w:eastAsia="Times New Roman" w:hAnsi="Times New Roman"/>
          <w:sz w:val="28"/>
          <w:szCs w:val="28"/>
        </w:rPr>
        <w:t>Комітет</w:t>
      </w:r>
      <w:r>
        <w:rPr>
          <w:rFonts w:ascii="Times New Roman" w:eastAsia="Times New Roman" w:hAnsi="Times New Roman"/>
          <w:sz w:val="28"/>
          <w:szCs w:val="28"/>
        </w:rPr>
        <w:t xml:space="preserve"> Верховної Ради України</w:t>
      </w:r>
      <w:r w:rsidRPr="0087404F">
        <w:rPr>
          <w:rFonts w:ascii="Times New Roman" w:eastAsia="Times New Roman" w:hAnsi="Times New Roman"/>
          <w:sz w:val="28"/>
          <w:szCs w:val="28"/>
        </w:rPr>
        <w:t xml:space="preserve"> з питань бюджету у своєму висновку зазначив, що прийняття зазначеного законопроєкту не матиме впливу на показники державного бюджету. У разі прийняття відповідного закону він може набирати чинності згідно із законодавством.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7404F">
        <w:rPr>
          <w:rFonts w:ascii="Times New Roman" w:eastAsia="Times New Roman" w:hAnsi="Times New Roman"/>
          <w:sz w:val="28"/>
          <w:szCs w:val="28"/>
        </w:rPr>
        <w:t>Головне науково-експертне управління Апарату Верховної Ради України не підтримує вирішення порушеного у законопроекті питання у пропонований спосіб.</w:t>
      </w:r>
    </w:p>
    <w:p w:rsidR="0001500B" w:rsidRPr="0087404F" w:rsidRDefault="0001500B" w:rsidP="0001500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Комітет підтримує ідею законопроєкту щодо необхідно</w:t>
      </w:r>
      <w:r w:rsidRPr="0087404F">
        <w:rPr>
          <w:rFonts w:ascii="Times New Roman" w:eastAsia="Times New Roman" w:hAnsi="Times New Roman"/>
          <w:sz w:val="28"/>
          <w:szCs w:val="28"/>
        </w:rPr>
        <w:t>ст</w:t>
      </w:r>
      <w:r>
        <w:rPr>
          <w:rFonts w:ascii="Times New Roman" w:eastAsia="Times New Roman" w:hAnsi="Times New Roman"/>
          <w:sz w:val="28"/>
          <w:szCs w:val="28"/>
        </w:rPr>
        <w:t>і</w:t>
      </w:r>
      <w:r w:rsidRPr="0087404F">
        <w:rPr>
          <w:rFonts w:ascii="Times New Roman" w:eastAsia="Times New Roman" w:hAnsi="Times New Roman"/>
          <w:sz w:val="28"/>
          <w:szCs w:val="28"/>
        </w:rPr>
        <w:t xml:space="preserve"> посилення соціального захисту дітей</w:t>
      </w:r>
      <w:r>
        <w:rPr>
          <w:rFonts w:ascii="Times New Roman" w:eastAsia="Times New Roman" w:hAnsi="Times New Roman"/>
          <w:sz w:val="28"/>
          <w:szCs w:val="28"/>
        </w:rPr>
        <w:t xml:space="preserve"> та сімей з дітьми</w:t>
      </w:r>
      <w:r w:rsidRPr="0087404F">
        <w:rPr>
          <w:rFonts w:ascii="Times New Roman" w:eastAsia="Times New Roman" w:hAnsi="Times New Roman"/>
          <w:sz w:val="28"/>
          <w:szCs w:val="28"/>
        </w:rPr>
        <w:t>. Проте Комітет погоджується з думкою Головного науково-експертного управління щодо неможливості вирішення цієї проблеми у спосіб, запропонований авторами.</w:t>
      </w:r>
    </w:p>
    <w:p w:rsidR="0001500B" w:rsidRDefault="0001500B" w:rsidP="0001500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думку Комітету, питання підвищення рівня соціально захисту дітей та сімей з дітьми має вирішуватися комплексно, а саме шляхом підвищення </w:t>
      </w:r>
      <w:r w:rsidRPr="000A56ED">
        <w:rPr>
          <w:rFonts w:ascii="Times New Roman" w:eastAsia="Times New Roman" w:hAnsi="Times New Roman" w:cs="Times New Roman"/>
          <w:sz w:val="28"/>
          <w:szCs w:val="28"/>
        </w:rPr>
        <w:t>величини основних соціальних стандартів</w:t>
      </w:r>
      <w:r>
        <w:rPr>
          <w:rFonts w:ascii="Times New Roman" w:eastAsia="Times New Roman" w:hAnsi="Times New Roman" w:cs="Times New Roman"/>
          <w:sz w:val="28"/>
          <w:szCs w:val="28"/>
        </w:rPr>
        <w:t>, зокрема прожиткового мінімуму для дітей відповідного віку.</w:t>
      </w:r>
    </w:p>
    <w:p w:rsidR="0001500B" w:rsidRPr="0087404F" w:rsidRDefault="0001500B" w:rsidP="0001500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04F">
        <w:rPr>
          <w:rFonts w:ascii="Times New Roman" w:eastAsia="Times New Roman" w:hAnsi="Times New Roman" w:cs="Times New Roman"/>
          <w:sz w:val="28"/>
          <w:szCs w:val="28"/>
        </w:rPr>
        <w:t>З урахуванням проведеного обговорення, Комітет рекомендує Верховній Раді України проєкт Закону України про внесення змін до Сімейного кодексу України щодо підвищення розмірів аліментів (реєстр.№ 3018а від 27.08.2020р.), поданий народними депутатами України Ю. Тимошенко, М. Цимбалюком, В.Івченком, відхилити.</w:t>
      </w:r>
    </w:p>
    <w:p w:rsidR="0001500B" w:rsidRPr="0087404F" w:rsidRDefault="0001500B" w:rsidP="0001500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04F">
        <w:rPr>
          <w:rFonts w:ascii="Times New Roman" w:eastAsia="Times New Roman" w:hAnsi="Times New Roman" w:cs="Times New Roman"/>
          <w:sz w:val="28"/>
          <w:szCs w:val="28"/>
        </w:rPr>
        <w:lastRenderedPageBreak/>
        <w:t>Співдоповідачем з цього питання на пленарному засіданні Верховної Ради України визначено народного депутата України - голову підкомітету у справах сім’ї та дітей Комітету з питань гуманітарної та інформаційної політики Рябуху Тетяну Василівну.</w:t>
      </w:r>
    </w:p>
    <w:p w:rsidR="0001500B" w:rsidRPr="0087404F" w:rsidRDefault="0001500B" w:rsidP="0001500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500B" w:rsidRPr="0087404F" w:rsidRDefault="0001500B" w:rsidP="0001500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  <w:r w:rsidRPr="0087404F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Проєкт Постанови Верховної Ради України додається.</w:t>
      </w:r>
    </w:p>
    <w:p w:rsidR="0001500B" w:rsidRDefault="0001500B" w:rsidP="0001500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</w:p>
    <w:p w:rsidR="0001500B" w:rsidRDefault="0001500B" w:rsidP="0001500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</w:p>
    <w:p w:rsidR="0001500B" w:rsidRPr="0087404F" w:rsidRDefault="0001500B" w:rsidP="0001500B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Голова Комітету</w:t>
      </w: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ab/>
      </w: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ab/>
      </w: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ab/>
      </w: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ab/>
      </w: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ab/>
      </w:r>
      <w:r w:rsidRPr="0087404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ab/>
        <w:t>Микита ПОТУРАЄВ</w:t>
      </w:r>
    </w:p>
    <w:p w:rsidR="006979F9" w:rsidRPr="0001500B" w:rsidRDefault="006979F9" w:rsidP="0001500B"/>
    <w:sectPr w:rsidR="006979F9" w:rsidRPr="0001500B" w:rsidSect="005B5326">
      <w:footerReference w:type="default" r:id="rId10"/>
      <w:pgSz w:w="11906" w:h="16838"/>
      <w:pgMar w:top="850" w:right="850" w:bottom="850" w:left="1276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89F" w:rsidRDefault="0068689F" w:rsidP="00D6633A">
      <w:pPr>
        <w:spacing w:after="0" w:line="240" w:lineRule="auto"/>
      </w:pPr>
      <w:r>
        <w:separator/>
      </w:r>
    </w:p>
  </w:endnote>
  <w:endnote w:type="continuationSeparator" w:id="0">
    <w:p w:rsidR="0068689F" w:rsidRDefault="0068689F" w:rsidP="00D66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7576046"/>
      <w:docPartObj>
        <w:docPartGallery w:val="Page Numbers (Bottom of Page)"/>
        <w:docPartUnique/>
      </w:docPartObj>
    </w:sdtPr>
    <w:sdtEndPr/>
    <w:sdtContent>
      <w:p w:rsidR="00D6633A" w:rsidRDefault="00D6633A">
        <w:pPr>
          <w:pStyle w:val="a8"/>
          <w:jc w:val="right"/>
        </w:pPr>
        <w:r w:rsidRPr="00D6633A">
          <w:rPr>
            <w:sz w:val="24"/>
            <w:szCs w:val="24"/>
          </w:rPr>
          <w:fldChar w:fldCharType="begin"/>
        </w:r>
        <w:r w:rsidRPr="00D6633A">
          <w:rPr>
            <w:sz w:val="24"/>
            <w:szCs w:val="24"/>
          </w:rPr>
          <w:instrText>PAGE   \* MERGEFORMAT</w:instrText>
        </w:r>
        <w:r w:rsidRPr="00D6633A">
          <w:rPr>
            <w:sz w:val="24"/>
            <w:szCs w:val="24"/>
          </w:rPr>
          <w:fldChar w:fldCharType="separate"/>
        </w:r>
        <w:r w:rsidR="0001500B">
          <w:rPr>
            <w:noProof/>
            <w:sz w:val="24"/>
            <w:szCs w:val="24"/>
          </w:rPr>
          <w:t>2</w:t>
        </w:r>
        <w:r w:rsidRPr="00D6633A">
          <w:rPr>
            <w:sz w:val="24"/>
            <w:szCs w:val="24"/>
          </w:rPr>
          <w:fldChar w:fldCharType="end"/>
        </w:r>
      </w:p>
    </w:sdtContent>
  </w:sdt>
  <w:p w:rsidR="00D6633A" w:rsidRDefault="00D6633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89F" w:rsidRDefault="0068689F" w:rsidP="00D6633A">
      <w:pPr>
        <w:spacing w:after="0" w:line="240" w:lineRule="auto"/>
      </w:pPr>
      <w:r>
        <w:separator/>
      </w:r>
    </w:p>
  </w:footnote>
  <w:footnote w:type="continuationSeparator" w:id="0">
    <w:p w:rsidR="0068689F" w:rsidRDefault="0068689F" w:rsidP="00D663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2A"/>
    <w:rsid w:val="00010C07"/>
    <w:rsid w:val="00011A61"/>
    <w:rsid w:val="0001474C"/>
    <w:rsid w:val="0001500B"/>
    <w:rsid w:val="0003179A"/>
    <w:rsid w:val="00054581"/>
    <w:rsid w:val="00091669"/>
    <w:rsid w:val="000B04F7"/>
    <w:rsid w:val="000C4EBB"/>
    <w:rsid w:val="000D2CB0"/>
    <w:rsid w:val="000D3819"/>
    <w:rsid w:val="000D663A"/>
    <w:rsid w:val="00112F65"/>
    <w:rsid w:val="00156401"/>
    <w:rsid w:val="001752B7"/>
    <w:rsid w:val="001856EF"/>
    <w:rsid w:val="001911A1"/>
    <w:rsid w:val="00194273"/>
    <w:rsid w:val="001A1B59"/>
    <w:rsid w:val="001A781E"/>
    <w:rsid w:val="001D00EE"/>
    <w:rsid w:val="001F2471"/>
    <w:rsid w:val="002137CD"/>
    <w:rsid w:val="002343C3"/>
    <w:rsid w:val="00241751"/>
    <w:rsid w:val="00244CB4"/>
    <w:rsid w:val="0024715A"/>
    <w:rsid w:val="0025176A"/>
    <w:rsid w:val="002812EE"/>
    <w:rsid w:val="0029230E"/>
    <w:rsid w:val="002B764E"/>
    <w:rsid w:val="002B7D0A"/>
    <w:rsid w:val="002C1B42"/>
    <w:rsid w:val="002F13C6"/>
    <w:rsid w:val="002F2184"/>
    <w:rsid w:val="00316390"/>
    <w:rsid w:val="00320E46"/>
    <w:rsid w:val="00337838"/>
    <w:rsid w:val="0035410E"/>
    <w:rsid w:val="00373067"/>
    <w:rsid w:val="003B2EB9"/>
    <w:rsid w:val="003B6098"/>
    <w:rsid w:val="003B79D9"/>
    <w:rsid w:val="003C203C"/>
    <w:rsid w:val="003E767C"/>
    <w:rsid w:val="003F06BE"/>
    <w:rsid w:val="003F2D39"/>
    <w:rsid w:val="003F4140"/>
    <w:rsid w:val="00401AD7"/>
    <w:rsid w:val="00403AB3"/>
    <w:rsid w:val="00407B74"/>
    <w:rsid w:val="00426C1B"/>
    <w:rsid w:val="00445A75"/>
    <w:rsid w:val="00445A79"/>
    <w:rsid w:val="00455043"/>
    <w:rsid w:val="004B0425"/>
    <w:rsid w:val="004E159B"/>
    <w:rsid w:val="00503031"/>
    <w:rsid w:val="00503C0D"/>
    <w:rsid w:val="005076EC"/>
    <w:rsid w:val="00517E99"/>
    <w:rsid w:val="005204CF"/>
    <w:rsid w:val="0053660B"/>
    <w:rsid w:val="005452E1"/>
    <w:rsid w:val="00574CAD"/>
    <w:rsid w:val="0057761A"/>
    <w:rsid w:val="00580219"/>
    <w:rsid w:val="005B11BD"/>
    <w:rsid w:val="005B5326"/>
    <w:rsid w:val="005B782B"/>
    <w:rsid w:val="005D1FD6"/>
    <w:rsid w:val="005E3C90"/>
    <w:rsid w:val="005F36C0"/>
    <w:rsid w:val="006178EB"/>
    <w:rsid w:val="006303A2"/>
    <w:rsid w:val="006341E3"/>
    <w:rsid w:val="006568BD"/>
    <w:rsid w:val="00667464"/>
    <w:rsid w:val="0068689F"/>
    <w:rsid w:val="006979F9"/>
    <w:rsid w:val="006C185A"/>
    <w:rsid w:val="006D3724"/>
    <w:rsid w:val="006E3BCF"/>
    <w:rsid w:val="006F7801"/>
    <w:rsid w:val="007017D8"/>
    <w:rsid w:val="00715FF8"/>
    <w:rsid w:val="0072232A"/>
    <w:rsid w:val="0073125C"/>
    <w:rsid w:val="00736EA8"/>
    <w:rsid w:val="00752234"/>
    <w:rsid w:val="00752C4C"/>
    <w:rsid w:val="007A2FF4"/>
    <w:rsid w:val="007A6EF1"/>
    <w:rsid w:val="007B08E0"/>
    <w:rsid w:val="007B3D3B"/>
    <w:rsid w:val="007C10F6"/>
    <w:rsid w:val="007D4A29"/>
    <w:rsid w:val="0081754B"/>
    <w:rsid w:val="0084086B"/>
    <w:rsid w:val="00846FBC"/>
    <w:rsid w:val="00872D7F"/>
    <w:rsid w:val="0087404F"/>
    <w:rsid w:val="008921F1"/>
    <w:rsid w:val="008A79A8"/>
    <w:rsid w:val="008B5E54"/>
    <w:rsid w:val="008C5821"/>
    <w:rsid w:val="008E2609"/>
    <w:rsid w:val="008E4177"/>
    <w:rsid w:val="008F11DF"/>
    <w:rsid w:val="00921372"/>
    <w:rsid w:val="009250BF"/>
    <w:rsid w:val="009264A8"/>
    <w:rsid w:val="00955B56"/>
    <w:rsid w:val="00960B76"/>
    <w:rsid w:val="00961513"/>
    <w:rsid w:val="009620F7"/>
    <w:rsid w:val="00962610"/>
    <w:rsid w:val="009664E7"/>
    <w:rsid w:val="009D32A4"/>
    <w:rsid w:val="00A179F2"/>
    <w:rsid w:val="00A20DA3"/>
    <w:rsid w:val="00A500C7"/>
    <w:rsid w:val="00AD5088"/>
    <w:rsid w:val="00AE3377"/>
    <w:rsid w:val="00B20907"/>
    <w:rsid w:val="00B444D9"/>
    <w:rsid w:val="00B52CDA"/>
    <w:rsid w:val="00B575A5"/>
    <w:rsid w:val="00B701DC"/>
    <w:rsid w:val="00B85368"/>
    <w:rsid w:val="00BA0695"/>
    <w:rsid w:val="00BB59B9"/>
    <w:rsid w:val="00BD16EF"/>
    <w:rsid w:val="00C06AC0"/>
    <w:rsid w:val="00C135AE"/>
    <w:rsid w:val="00C2482D"/>
    <w:rsid w:val="00C42257"/>
    <w:rsid w:val="00C44BB1"/>
    <w:rsid w:val="00C6001A"/>
    <w:rsid w:val="00C62301"/>
    <w:rsid w:val="00C75544"/>
    <w:rsid w:val="00C76E10"/>
    <w:rsid w:val="00C81258"/>
    <w:rsid w:val="00C90A7B"/>
    <w:rsid w:val="00C979C3"/>
    <w:rsid w:val="00CA019E"/>
    <w:rsid w:val="00CE1E8C"/>
    <w:rsid w:val="00CF0A78"/>
    <w:rsid w:val="00D00AFA"/>
    <w:rsid w:val="00D139B2"/>
    <w:rsid w:val="00D2051C"/>
    <w:rsid w:val="00D22411"/>
    <w:rsid w:val="00D36975"/>
    <w:rsid w:val="00D37724"/>
    <w:rsid w:val="00D40031"/>
    <w:rsid w:val="00D423D7"/>
    <w:rsid w:val="00D6172D"/>
    <w:rsid w:val="00D66018"/>
    <w:rsid w:val="00D6633A"/>
    <w:rsid w:val="00DA3015"/>
    <w:rsid w:val="00DA7601"/>
    <w:rsid w:val="00DD65BD"/>
    <w:rsid w:val="00DE20A3"/>
    <w:rsid w:val="00DE462D"/>
    <w:rsid w:val="00DE6643"/>
    <w:rsid w:val="00DE6EAB"/>
    <w:rsid w:val="00DF44FD"/>
    <w:rsid w:val="00E2068E"/>
    <w:rsid w:val="00E24981"/>
    <w:rsid w:val="00E4728E"/>
    <w:rsid w:val="00E54FE1"/>
    <w:rsid w:val="00E92B90"/>
    <w:rsid w:val="00EA5284"/>
    <w:rsid w:val="00EC3380"/>
    <w:rsid w:val="00EC6242"/>
    <w:rsid w:val="00EE538A"/>
    <w:rsid w:val="00EF47AF"/>
    <w:rsid w:val="00F41452"/>
    <w:rsid w:val="00F44441"/>
    <w:rsid w:val="00F52F85"/>
    <w:rsid w:val="00F9064D"/>
    <w:rsid w:val="00FA171D"/>
    <w:rsid w:val="00FB48D0"/>
    <w:rsid w:val="00FB63F9"/>
    <w:rsid w:val="00FE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8476A"/>
  <w15:chartTrackingRefBased/>
  <w15:docId w15:val="{4F67A021-5200-42D2-890B-196A6FC2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32A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232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55B56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856EF"/>
    <w:rPr>
      <w:color w:val="954F72" w:themeColor="followedHyperlink"/>
      <w:u w:val="single"/>
    </w:rPr>
  </w:style>
  <w:style w:type="character" w:customStyle="1" w:styleId="rvts0">
    <w:name w:val="rvts0"/>
    <w:basedOn w:val="a0"/>
    <w:rsid w:val="001856EF"/>
  </w:style>
  <w:style w:type="paragraph" w:styleId="a6">
    <w:name w:val="header"/>
    <w:basedOn w:val="a"/>
    <w:link w:val="a7"/>
    <w:uiPriority w:val="99"/>
    <w:unhideWhenUsed/>
    <w:rsid w:val="00D663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D6633A"/>
    <w:rPr>
      <w:rFonts w:asciiTheme="minorHAnsi" w:hAnsiTheme="minorHAnsi"/>
      <w:sz w:val="22"/>
    </w:rPr>
  </w:style>
  <w:style w:type="paragraph" w:styleId="a8">
    <w:name w:val="footer"/>
    <w:basedOn w:val="a"/>
    <w:link w:val="a9"/>
    <w:uiPriority w:val="99"/>
    <w:unhideWhenUsed/>
    <w:rsid w:val="00D663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D6633A"/>
    <w:rPr>
      <w:rFonts w:asciiTheme="minorHAnsi" w:hAnsiTheme="minorHAnsi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D42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423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966-1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294-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2EFE-3F05-4406-A6F4-4E2FF348B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3</Pages>
  <Words>3259</Words>
  <Characters>1859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Михайлівна Івасенко</dc:creator>
  <cp:keywords/>
  <dc:description/>
  <cp:lastModifiedBy>Ірина Михайлівна Івасенко</cp:lastModifiedBy>
  <cp:revision>172</cp:revision>
  <cp:lastPrinted>2020-11-23T13:37:00Z</cp:lastPrinted>
  <dcterms:created xsi:type="dcterms:W3CDTF">2020-11-13T10:29:00Z</dcterms:created>
  <dcterms:modified xsi:type="dcterms:W3CDTF">2020-11-24T08:19:00Z</dcterms:modified>
</cp:coreProperties>
</file>