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690BC6" w:rsidRPr="009E7AE1" w:rsidTr="00C42142">
        <w:tc>
          <w:tcPr>
            <w:tcW w:w="11957" w:type="dxa"/>
            <w:tcBorders>
              <w:top w:val="nil"/>
              <w:left w:val="nil"/>
              <w:bottom w:val="nil"/>
              <w:right w:val="nil"/>
            </w:tcBorders>
          </w:tcPr>
          <w:p w:rsidR="00690BC6" w:rsidRPr="009E7AE1" w:rsidRDefault="00690BC6" w:rsidP="00C42142">
            <w:pPr>
              <w:spacing w:after="0" w:line="240" w:lineRule="auto"/>
              <w:rPr>
                <w:rFonts w:ascii="Times New Roman" w:hAnsi="Times New Roman" w:cs="Times New Roman"/>
                <w:color w:val="002060"/>
                <w:sz w:val="32"/>
                <w:szCs w:val="32"/>
                <w:lang w:val="ru-RU" w:eastAsia="en-US"/>
              </w:rPr>
            </w:pPr>
            <w:r w:rsidRPr="009E7AE1">
              <w:rPr>
                <w:rFonts w:cs="Times New Roman"/>
                <w:noProof/>
                <w:spacing w:val="20"/>
                <w:sz w:val="34"/>
                <w:szCs w:val="34"/>
              </w:rPr>
              <w:drawing>
                <wp:anchor distT="360045" distB="0" distL="114300" distR="114300" simplePos="0" relativeHeight="251659264" behindDoc="0" locked="0" layoutInCell="1" allowOverlap="1" wp14:anchorId="50A9A829" wp14:editId="17A516D9">
                  <wp:simplePos x="0" y="0"/>
                  <wp:positionH relativeFrom="margin">
                    <wp:posOffset>3651885</wp:posOffset>
                  </wp:positionH>
                  <wp:positionV relativeFrom="paragraph">
                    <wp:posOffset>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690BC6" w:rsidRPr="009E7AE1" w:rsidRDefault="00690BC6" w:rsidP="00C42142">
            <w:pPr>
              <w:spacing w:after="0" w:line="240" w:lineRule="auto"/>
              <w:rPr>
                <w:rFonts w:ascii="Times New Roman" w:hAnsi="Times New Roman" w:cs="Times New Roman"/>
                <w:color w:val="002060"/>
                <w:sz w:val="32"/>
                <w:szCs w:val="32"/>
                <w:lang w:val="ru-RU" w:eastAsia="en-US"/>
              </w:rPr>
            </w:pPr>
          </w:p>
          <w:p w:rsidR="00690BC6" w:rsidRPr="009E7AE1" w:rsidRDefault="00690BC6" w:rsidP="00C42142">
            <w:pPr>
              <w:spacing w:after="0" w:line="240" w:lineRule="auto"/>
              <w:rPr>
                <w:rFonts w:ascii="Times New Roman" w:hAnsi="Times New Roman" w:cs="Times New Roman"/>
                <w:color w:val="002060"/>
                <w:sz w:val="32"/>
                <w:szCs w:val="32"/>
                <w:lang w:val="ru-RU" w:eastAsia="en-US"/>
              </w:rPr>
            </w:pPr>
          </w:p>
          <w:p w:rsidR="00690BC6" w:rsidRPr="009E7AE1" w:rsidRDefault="00690BC6" w:rsidP="00C42142">
            <w:pPr>
              <w:spacing w:before="80" w:after="0" w:line="240" w:lineRule="auto"/>
              <w:ind w:firstLine="739"/>
              <w:jc w:val="center"/>
              <w:rPr>
                <w:rFonts w:ascii="Times New Roman" w:hAnsi="Times New Roman" w:cs="Times New Roman"/>
                <w:color w:val="1829A8"/>
                <w:spacing w:val="20"/>
                <w:sz w:val="34"/>
                <w:szCs w:val="34"/>
                <w:lang w:val="ru-RU" w:eastAsia="en-US"/>
              </w:rPr>
            </w:pPr>
            <w:r w:rsidRPr="009E7AE1">
              <w:rPr>
                <w:rFonts w:ascii="Times New Roman" w:hAnsi="Times New Roman" w:cs="Times New Roman"/>
                <w:color w:val="1829A8"/>
                <w:spacing w:val="20"/>
                <w:sz w:val="34"/>
                <w:szCs w:val="34"/>
                <w:lang w:eastAsia="en-US"/>
              </w:rPr>
              <w:t>ВЕРХОВНА РАДА УКРАЇНИ</w:t>
            </w:r>
          </w:p>
          <w:p w:rsidR="00690BC6" w:rsidRPr="009E7AE1" w:rsidRDefault="00690BC6" w:rsidP="00C42142">
            <w:pPr>
              <w:spacing w:before="100" w:after="0" w:line="240" w:lineRule="auto"/>
              <w:ind w:firstLine="739"/>
              <w:jc w:val="center"/>
              <w:rPr>
                <w:rFonts w:ascii="Times New Roman" w:hAnsi="Times New Roman" w:cs="Times New Roman"/>
                <w:b/>
                <w:color w:val="1829A8"/>
                <w:spacing w:val="20"/>
                <w:sz w:val="24"/>
                <w:szCs w:val="24"/>
                <w:lang w:eastAsia="en-US"/>
              </w:rPr>
            </w:pPr>
            <w:r w:rsidRPr="009E7AE1">
              <w:rPr>
                <w:rFonts w:ascii="Times New Roman" w:hAnsi="Times New Roman" w:cs="Times New Roman"/>
                <w:b/>
                <w:color w:val="1829A8"/>
                <w:spacing w:val="20"/>
                <w:sz w:val="24"/>
                <w:szCs w:val="24"/>
                <w:lang w:eastAsia="en-US"/>
              </w:rPr>
              <w:t>Комітет з питань антикорупційної політики</w:t>
            </w:r>
          </w:p>
          <w:p w:rsidR="00690BC6" w:rsidRPr="009E7AE1" w:rsidRDefault="00690BC6" w:rsidP="00C42142">
            <w:pPr>
              <w:spacing w:before="160" w:after="60" w:line="240" w:lineRule="auto"/>
              <w:ind w:firstLine="739"/>
              <w:jc w:val="center"/>
              <w:rPr>
                <w:rFonts w:cs="Times New Roman"/>
                <w:color w:val="002060"/>
                <w:sz w:val="20"/>
                <w:szCs w:val="20"/>
                <w:lang w:val="ru-RU" w:eastAsia="en-US"/>
              </w:rPr>
            </w:pPr>
            <w:r w:rsidRPr="009E7AE1">
              <w:rPr>
                <w:rFonts w:ascii="Times New Roman" w:hAnsi="Times New Roman" w:cs="Times New Roman"/>
                <w:color w:val="1829A8"/>
                <w:sz w:val="20"/>
                <w:szCs w:val="20"/>
                <w:lang w:eastAsia="en-US"/>
              </w:rPr>
              <w:t xml:space="preserve">01008, м.Київ-8, вул. М. Грушевського, 5, </w:t>
            </w:r>
            <w:proofErr w:type="spellStart"/>
            <w:r w:rsidRPr="009E7AE1">
              <w:rPr>
                <w:rFonts w:ascii="Times New Roman" w:hAnsi="Times New Roman" w:cs="Times New Roman"/>
                <w:color w:val="1829A8"/>
                <w:sz w:val="20"/>
                <w:szCs w:val="20"/>
                <w:lang w:eastAsia="en-US"/>
              </w:rPr>
              <w:t>тел</w:t>
            </w:r>
            <w:proofErr w:type="spellEnd"/>
            <w:r w:rsidRPr="009E7AE1">
              <w:rPr>
                <w:rFonts w:ascii="Times New Roman" w:hAnsi="Times New Roman" w:cs="Times New Roman"/>
                <w:color w:val="1829A8"/>
                <w:sz w:val="20"/>
                <w:szCs w:val="20"/>
                <w:lang w:eastAsia="en-US"/>
              </w:rPr>
              <w:t xml:space="preserve">.: (044) 255-35-03,  </w:t>
            </w:r>
            <w:r w:rsidRPr="009E7AE1">
              <w:rPr>
                <w:rFonts w:ascii="Times New Roman" w:hAnsi="Times New Roman" w:cs="Times New Roman"/>
                <w:color w:val="1829A8"/>
                <w:sz w:val="20"/>
                <w:szCs w:val="20"/>
                <w:lang w:val="en-US" w:eastAsia="en-US"/>
              </w:rPr>
              <w:t>e</w:t>
            </w:r>
            <w:r w:rsidRPr="009E7AE1">
              <w:rPr>
                <w:rFonts w:ascii="Times New Roman" w:hAnsi="Times New Roman" w:cs="Times New Roman"/>
                <w:color w:val="1829A8"/>
                <w:sz w:val="20"/>
                <w:szCs w:val="20"/>
                <w:lang w:val="ru-RU" w:eastAsia="en-US"/>
              </w:rPr>
              <w:t>-</w:t>
            </w:r>
            <w:r w:rsidRPr="009E7AE1">
              <w:rPr>
                <w:rFonts w:ascii="Times New Roman" w:hAnsi="Times New Roman" w:cs="Times New Roman"/>
                <w:color w:val="1829A8"/>
                <w:sz w:val="20"/>
                <w:szCs w:val="20"/>
                <w:lang w:val="en-US" w:eastAsia="en-US"/>
              </w:rPr>
              <w:t>mail</w:t>
            </w:r>
            <w:r w:rsidRPr="009E7AE1">
              <w:rPr>
                <w:rFonts w:ascii="Times New Roman" w:hAnsi="Times New Roman" w:cs="Times New Roman"/>
                <w:color w:val="1829A8"/>
                <w:sz w:val="20"/>
                <w:szCs w:val="20"/>
                <w:lang w:val="ru-RU" w:eastAsia="en-US"/>
              </w:rPr>
              <w:t xml:space="preserve">: </w:t>
            </w:r>
            <w:proofErr w:type="spellStart"/>
            <w:r w:rsidRPr="009E7AE1">
              <w:rPr>
                <w:rFonts w:ascii="Times New Roman" w:hAnsi="Times New Roman" w:cs="Times New Roman"/>
                <w:color w:val="1829A8"/>
                <w:sz w:val="20"/>
                <w:szCs w:val="20"/>
                <w:lang w:val="en-US" w:eastAsia="en-US"/>
              </w:rPr>
              <w:t>crimecor</w:t>
            </w:r>
            <w:proofErr w:type="spellEnd"/>
            <w:r w:rsidRPr="009E7AE1">
              <w:rPr>
                <w:rFonts w:ascii="Times New Roman" w:hAnsi="Times New Roman" w:cs="Times New Roman"/>
                <w:color w:val="1829A8"/>
                <w:sz w:val="20"/>
                <w:szCs w:val="20"/>
                <w:lang w:val="ru-RU" w:eastAsia="en-US"/>
              </w:rPr>
              <w:t>@</w:t>
            </w:r>
            <w:proofErr w:type="spellStart"/>
            <w:r w:rsidRPr="009E7AE1">
              <w:rPr>
                <w:rFonts w:ascii="Times New Roman" w:hAnsi="Times New Roman" w:cs="Times New Roman"/>
                <w:color w:val="1829A8"/>
                <w:sz w:val="20"/>
                <w:szCs w:val="20"/>
                <w:lang w:val="en-US" w:eastAsia="en-US"/>
              </w:rPr>
              <w:t>rada</w:t>
            </w:r>
            <w:proofErr w:type="spellEnd"/>
            <w:r w:rsidRPr="009E7AE1">
              <w:rPr>
                <w:rFonts w:ascii="Times New Roman" w:hAnsi="Times New Roman" w:cs="Times New Roman"/>
                <w:color w:val="1829A8"/>
                <w:sz w:val="20"/>
                <w:szCs w:val="20"/>
                <w:lang w:val="ru-RU" w:eastAsia="en-US"/>
              </w:rPr>
              <w:t>.</w:t>
            </w:r>
            <w:proofErr w:type="spellStart"/>
            <w:r w:rsidRPr="009E7AE1">
              <w:rPr>
                <w:rFonts w:ascii="Times New Roman" w:hAnsi="Times New Roman" w:cs="Times New Roman"/>
                <w:color w:val="1829A8"/>
                <w:sz w:val="20"/>
                <w:szCs w:val="20"/>
                <w:lang w:val="en-US" w:eastAsia="en-US"/>
              </w:rPr>
              <w:t>gov</w:t>
            </w:r>
            <w:proofErr w:type="spellEnd"/>
            <w:r w:rsidRPr="009E7AE1">
              <w:rPr>
                <w:rFonts w:ascii="Times New Roman" w:hAnsi="Times New Roman" w:cs="Times New Roman"/>
                <w:color w:val="1829A8"/>
                <w:sz w:val="20"/>
                <w:szCs w:val="20"/>
                <w:lang w:val="ru-RU" w:eastAsia="en-US"/>
              </w:rPr>
              <w:t>.</w:t>
            </w:r>
            <w:proofErr w:type="spellStart"/>
            <w:r w:rsidRPr="009E7AE1">
              <w:rPr>
                <w:rFonts w:ascii="Times New Roman" w:hAnsi="Times New Roman" w:cs="Times New Roman"/>
                <w:color w:val="1829A8"/>
                <w:sz w:val="20"/>
                <w:szCs w:val="20"/>
                <w:lang w:val="en-US" w:eastAsia="en-US"/>
              </w:rPr>
              <w:t>ua</w:t>
            </w:r>
            <w:proofErr w:type="spellEnd"/>
          </w:p>
        </w:tc>
      </w:tr>
    </w:tbl>
    <w:p w:rsidR="00690BC6" w:rsidRDefault="00690BC6" w:rsidP="00690BC6">
      <w:pPr>
        <w:spacing w:after="0" w:line="240" w:lineRule="auto"/>
        <w:jc w:val="both"/>
        <w:rPr>
          <w:rFonts w:ascii="Times New Roman" w:eastAsia="Times New Roman" w:hAnsi="Times New Roman" w:cs="Times New Roman"/>
          <w:sz w:val="24"/>
          <w:szCs w:val="24"/>
        </w:rPr>
      </w:pPr>
    </w:p>
    <w:p w:rsidR="00690BC6" w:rsidRDefault="00690BC6" w:rsidP="00690BC6">
      <w:pPr>
        <w:spacing w:after="0" w:line="240" w:lineRule="auto"/>
        <w:jc w:val="both"/>
        <w:rPr>
          <w:rFonts w:ascii="Times New Roman" w:eastAsia="Times New Roman" w:hAnsi="Times New Roman" w:cs="Times New Roman"/>
          <w:sz w:val="24"/>
          <w:szCs w:val="24"/>
        </w:rPr>
      </w:pPr>
    </w:p>
    <w:p w:rsidR="00690BC6" w:rsidRDefault="00690BC6" w:rsidP="00690BC6">
      <w:pPr>
        <w:spacing w:after="0" w:line="240" w:lineRule="auto"/>
        <w:jc w:val="both"/>
        <w:rPr>
          <w:rFonts w:ascii="Times New Roman" w:eastAsia="Times New Roman" w:hAnsi="Times New Roman" w:cs="Times New Roman"/>
          <w:sz w:val="24"/>
          <w:szCs w:val="24"/>
        </w:rPr>
      </w:pPr>
    </w:p>
    <w:p w:rsidR="00690BC6" w:rsidRDefault="00690BC6" w:rsidP="00690BC6">
      <w:pPr>
        <w:spacing w:after="0" w:line="240" w:lineRule="auto"/>
        <w:jc w:val="both"/>
        <w:rPr>
          <w:rFonts w:ascii="Times New Roman" w:eastAsia="Times New Roman" w:hAnsi="Times New Roman" w:cs="Times New Roman"/>
          <w:sz w:val="24"/>
          <w:szCs w:val="24"/>
        </w:rPr>
      </w:pPr>
    </w:p>
    <w:p w:rsidR="00690BC6" w:rsidRPr="009E7AE1" w:rsidRDefault="00690BC6" w:rsidP="00690BC6">
      <w:pPr>
        <w:spacing w:after="0" w:line="240" w:lineRule="auto"/>
        <w:jc w:val="both"/>
        <w:rPr>
          <w:rFonts w:ascii="Times New Roman" w:eastAsia="Times New Roman" w:hAnsi="Times New Roman" w:cs="Times New Roman"/>
          <w:sz w:val="24"/>
          <w:szCs w:val="24"/>
        </w:rPr>
      </w:pPr>
    </w:p>
    <w:p w:rsidR="00690BC6" w:rsidRPr="009E7AE1" w:rsidRDefault="00690BC6" w:rsidP="00690BC6">
      <w:pPr>
        <w:spacing w:after="0" w:line="240" w:lineRule="auto"/>
        <w:jc w:val="both"/>
        <w:rPr>
          <w:rFonts w:ascii="Times New Roman" w:eastAsia="Times New Roman" w:hAnsi="Times New Roman" w:cs="Times New Roman"/>
          <w:sz w:val="24"/>
          <w:szCs w:val="24"/>
        </w:rPr>
      </w:pPr>
    </w:p>
    <w:p w:rsidR="00690BC6" w:rsidRDefault="00690BC6" w:rsidP="00690BC6">
      <w:pPr>
        <w:rPr>
          <w:rFonts w:ascii="Times New Roman" w:eastAsia="Times New Roman" w:hAnsi="Times New Roman" w:cs="Times New Roman"/>
          <w:sz w:val="28"/>
          <w:szCs w:val="28"/>
        </w:rPr>
      </w:pPr>
    </w:p>
    <w:p w:rsidR="00690BC6" w:rsidRPr="00690BC6" w:rsidRDefault="00690BC6" w:rsidP="00690BC6">
      <w:pPr>
        <w:spacing w:line="360" w:lineRule="auto"/>
        <w:ind w:left="5664"/>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Комітет  </w:t>
      </w:r>
      <w:r w:rsidRPr="004C150E">
        <w:rPr>
          <w:rFonts w:ascii="Times New Roman" w:hAnsi="Times New Roman" w:cs="Times New Roman"/>
          <w:color w:val="333333"/>
          <w:sz w:val="28"/>
          <w:szCs w:val="28"/>
          <w:shd w:val="clear" w:color="auto" w:fill="FFFFFF"/>
        </w:rPr>
        <w:t>з</w:t>
      </w:r>
      <w:r>
        <w:rPr>
          <w:rFonts w:ascii="Times New Roman" w:hAnsi="Times New Roman" w:cs="Times New Roman"/>
          <w:color w:val="333333"/>
          <w:sz w:val="28"/>
          <w:szCs w:val="28"/>
          <w:shd w:val="clear" w:color="auto" w:fill="FFFFFF"/>
        </w:rPr>
        <w:t xml:space="preserve"> </w:t>
      </w:r>
      <w:r w:rsidRPr="004C150E">
        <w:rPr>
          <w:rFonts w:ascii="Times New Roman" w:hAnsi="Times New Roman" w:cs="Times New Roman"/>
          <w:color w:val="333333"/>
          <w:sz w:val="28"/>
          <w:szCs w:val="28"/>
          <w:shd w:val="clear" w:color="auto" w:fill="FFFFFF"/>
        </w:rPr>
        <w:t xml:space="preserve"> питань </w:t>
      </w:r>
      <w:r w:rsidRPr="00690BC6">
        <w:rPr>
          <w:rFonts w:ascii="Times New Roman" w:hAnsi="Times New Roman" w:cs="Times New Roman"/>
          <w:color w:val="333333"/>
          <w:sz w:val="28"/>
          <w:szCs w:val="28"/>
          <w:shd w:val="clear" w:color="auto" w:fill="FFFFFF"/>
        </w:rPr>
        <w:t xml:space="preserve">фінансів, податкової та митної політики </w:t>
      </w:r>
    </w:p>
    <w:p w:rsidR="00690BC6" w:rsidRDefault="00690BC6" w:rsidP="00690BC6">
      <w:pPr>
        <w:rPr>
          <w:rFonts w:ascii="Times New Roman" w:eastAsia="Times New Roman" w:hAnsi="Times New Roman" w:cs="Times New Roman"/>
          <w:sz w:val="28"/>
          <w:szCs w:val="28"/>
        </w:rPr>
      </w:pPr>
    </w:p>
    <w:p w:rsidR="00690BC6" w:rsidRDefault="00690BC6" w:rsidP="00690BC6">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Рішення Комітету</w:t>
      </w:r>
    </w:p>
    <w:p w:rsidR="00690BC6" w:rsidRDefault="00690BC6" w:rsidP="00690BC6">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щодо експертного висновку </w:t>
      </w:r>
    </w:p>
    <w:p w:rsidR="00690BC6" w:rsidRDefault="00CC6E36" w:rsidP="00690BC6">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законопроекту № 3039</w:t>
      </w:r>
      <w:r w:rsidR="00690BC6">
        <w:rPr>
          <w:rFonts w:ascii="Times New Roman" w:eastAsia="Times New Roman" w:hAnsi="Times New Roman" w:cs="Times New Roman"/>
          <w:sz w:val="28"/>
          <w:szCs w:val="28"/>
        </w:rPr>
        <w:t>А</w:t>
      </w:r>
      <w:bookmarkStart w:id="0" w:name="_gjdgxs"/>
      <w:bookmarkEnd w:id="0"/>
    </w:p>
    <w:p w:rsidR="00CC6E36" w:rsidRDefault="00CC6E36" w:rsidP="00690BC6">
      <w:pPr>
        <w:spacing w:after="0"/>
        <w:rPr>
          <w:rFonts w:ascii="Times New Roman" w:eastAsia="Times New Roman" w:hAnsi="Times New Roman" w:cs="Times New Roman"/>
          <w:sz w:val="28"/>
          <w:szCs w:val="28"/>
        </w:rPr>
      </w:pPr>
    </w:p>
    <w:p w:rsidR="00CC6E36" w:rsidRDefault="00690BC6" w:rsidP="00CC6E36">
      <w:pPr>
        <w:spacing w:after="120" w:line="360" w:lineRule="auto"/>
        <w:ind w:firstLine="709"/>
        <w:jc w:val="both"/>
        <w:rPr>
          <w:rFonts w:ascii="Times New Roman" w:eastAsia="Times New Roman" w:hAnsi="Times New Roman" w:cs="Times New Roman"/>
          <w:sz w:val="28"/>
          <w:szCs w:val="28"/>
        </w:rPr>
      </w:pPr>
      <w:r w:rsidRPr="00690BC6">
        <w:rPr>
          <w:rFonts w:ascii="Times New Roman" w:eastAsia="Times New Roman" w:hAnsi="Times New Roman" w:cs="Times New Roman"/>
          <w:sz w:val="28"/>
          <w:szCs w:val="28"/>
        </w:rPr>
        <w:t xml:space="preserve">Згідно зі статтею 93 Регламенту Верховної Ради України, відповідно до предмету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w:t>
      </w:r>
      <w:r w:rsidRPr="00690BC6">
        <w:rPr>
          <w:rFonts w:ascii="Times New Roman" w:eastAsia="Times New Roman" w:hAnsi="Times New Roman" w:cs="Times New Roman"/>
          <w:sz w:val="28"/>
          <w:szCs w:val="28"/>
          <w:lang w:eastAsia="ru-RU"/>
        </w:rPr>
        <w:t>про</w:t>
      </w:r>
      <w:r w:rsidRPr="00690BC6">
        <w:rPr>
          <w:rFonts w:ascii="Times New Roman" w:hAnsi="Times New Roman" w:cs="Times New Roman"/>
          <w:bCs/>
          <w:sz w:val="28"/>
          <w:szCs w:val="28"/>
          <w:shd w:val="clear" w:color="auto" w:fill="FFFFFF"/>
          <w:lang w:eastAsia="en-US"/>
        </w:rPr>
        <w:t xml:space="preserve"> </w:t>
      </w:r>
      <w:r w:rsidRPr="00690BC6">
        <w:rPr>
          <w:rFonts w:ascii="Times New Roman" w:eastAsia="Times New Roman" w:hAnsi="Times New Roman" w:cs="Times New Roman"/>
          <w:bCs/>
          <w:sz w:val="28"/>
          <w:szCs w:val="28"/>
        </w:rPr>
        <w:t>внесення змін до Податкового кодексу України щодо ставки податку на додану вартість з окремих операцій на період реалізації Договору між Урядом України та Урядом Республіки Польща про надання кредиту на умовах пов'язаної допомоги та інших питань державного боргу</w:t>
      </w:r>
      <w:r>
        <w:rPr>
          <w:rFonts w:ascii="Times New Roman" w:eastAsia="Times New Roman" w:hAnsi="Times New Roman" w:cs="Times New Roman"/>
          <w:sz w:val="28"/>
          <w:szCs w:val="28"/>
        </w:rPr>
        <w:t xml:space="preserve"> </w:t>
      </w:r>
      <w:r>
        <w:rPr>
          <w:rFonts w:ascii="Times New Roman" w:hAnsi="Times New Roman" w:cs="Times New Roman"/>
          <w:b/>
          <w:sz w:val="28"/>
          <w:szCs w:val="28"/>
          <w:lang w:eastAsia="en-US"/>
        </w:rPr>
        <w:t>(реєстр.№ 3039А</w:t>
      </w:r>
      <w:r w:rsidRPr="00D3646A">
        <w:rPr>
          <w:rFonts w:ascii="Times New Roman" w:hAnsi="Times New Roman" w:cs="Times New Roman"/>
          <w:b/>
          <w:sz w:val="28"/>
          <w:szCs w:val="28"/>
          <w:lang w:eastAsia="en-US"/>
        </w:rPr>
        <w:t>)</w:t>
      </w:r>
      <w:r w:rsidRPr="00D3646A">
        <w:rPr>
          <w:rFonts w:ascii="Times New Roman" w:hAnsi="Times New Roman" w:cs="Times New Roman"/>
          <w:sz w:val="28"/>
          <w:szCs w:val="28"/>
          <w:lang w:eastAsia="en-US"/>
        </w:rPr>
        <w:t xml:space="preserve"> подан</w:t>
      </w:r>
      <w:r>
        <w:rPr>
          <w:rFonts w:ascii="Times New Roman" w:hAnsi="Times New Roman" w:cs="Times New Roman"/>
          <w:sz w:val="28"/>
          <w:szCs w:val="28"/>
          <w:lang w:eastAsia="en-US"/>
        </w:rPr>
        <w:t xml:space="preserve">ий </w:t>
      </w:r>
      <w:proofErr w:type="spellStart"/>
      <w:r>
        <w:rPr>
          <w:rFonts w:ascii="Times New Roman" w:hAnsi="Times New Roman" w:cs="Times New Roman"/>
          <w:sz w:val="28"/>
          <w:szCs w:val="28"/>
        </w:rPr>
        <w:t>поданий</w:t>
      </w:r>
      <w:proofErr w:type="spellEnd"/>
      <w:r>
        <w:rPr>
          <w:rFonts w:ascii="Times New Roman" w:hAnsi="Times New Roman" w:cs="Times New Roman"/>
          <w:sz w:val="28"/>
          <w:szCs w:val="28"/>
        </w:rPr>
        <w:t xml:space="preserve"> </w:t>
      </w:r>
      <w:r w:rsidRPr="00DC195B">
        <w:rPr>
          <w:rFonts w:ascii="Times New Roman" w:hAnsi="Times New Roman" w:cs="Times New Roman"/>
          <w:sz w:val="28"/>
          <w:szCs w:val="28"/>
        </w:rPr>
        <w:t>К</w:t>
      </w:r>
      <w:r w:rsidRPr="00DC195B">
        <w:rPr>
          <w:rFonts w:ascii="Times New Roman" w:hAnsi="Times New Roman" w:cs="Times New Roman"/>
          <w:color w:val="333333"/>
          <w:sz w:val="28"/>
          <w:szCs w:val="28"/>
          <w:shd w:val="clear" w:color="auto" w:fill="FFFFFF"/>
        </w:rPr>
        <w:t>абінет</w:t>
      </w:r>
      <w:r>
        <w:rPr>
          <w:rFonts w:ascii="Times New Roman" w:hAnsi="Times New Roman" w:cs="Times New Roman"/>
          <w:color w:val="333333"/>
          <w:sz w:val="28"/>
          <w:szCs w:val="28"/>
          <w:shd w:val="clear" w:color="auto" w:fill="FFFFFF"/>
        </w:rPr>
        <w:t>ом</w:t>
      </w:r>
      <w:r w:rsidRPr="00DC195B">
        <w:rPr>
          <w:rFonts w:ascii="Times New Roman" w:hAnsi="Times New Roman" w:cs="Times New Roman"/>
          <w:color w:val="333333"/>
          <w:sz w:val="28"/>
          <w:szCs w:val="28"/>
          <w:shd w:val="clear" w:color="auto" w:fill="FFFFFF"/>
        </w:rPr>
        <w:t xml:space="preserve"> Міністрів України</w:t>
      </w:r>
      <w:r w:rsidR="00CC6E36" w:rsidRPr="00CC6E36">
        <w:rPr>
          <w:rFonts w:ascii="Times New Roman" w:eastAsia="Times New Roman" w:hAnsi="Times New Roman" w:cs="Times New Roman"/>
          <w:b/>
          <w:sz w:val="28"/>
          <w:szCs w:val="24"/>
        </w:rPr>
        <w:t xml:space="preserve"> </w:t>
      </w:r>
      <w:r w:rsidR="00CC6E36" w:rsidRPr="00D3646A">
        <w:rPr>
          <w:rFonts w:ascii="Times New Roman" w:eastAsia="Times New Roman" w:hAnsi="Times New Roman" w:cs="Times New Roman"/>
          <w:b/>
          <w:sz w:val="28"/>
          <w:szCs w:val="24"/>
        </w:rPr>
        <w:t>відповідає вимогам антикорупційного законодавства.</w:t>
      </w:r>
      <w:r w:rsidR="00CC6E36" w:rsidRPr="00CC6E36">
        <w:rPr>
          <w:rFonts w:ascii="Times New Roman" w:eastAsia="Times New Roman" w:hAnsi="Times New Roman" w:cs="Times New Roman"/>
          <w:sz w:val="28"/>
          <w:szCs w:val="28"/>
        </w:rPr>
        <w:t xml:space="preserve"> </w:t>
      </w:r>
    </w:p>
    <w:p w:rsidR="00CC6E36" w:rsidRPr="00CC6E36" w:rsidRDefault="00CC6E36" w:rsidP="00CC6E36">
      <w:pPr>
        <w:spacing w:after="12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Метою законопроекту</w:t>
      </w:r>
      <w:r w:rsidRPr="00D3646A">
        <w:rPr>
          <w:rFonts w:ascii="Times New Roman" w:eastAsiaTheme="minorHAnsi" w:hAnsi="Times New Roman" w:cs="Times New Roman"/>
          <w:bCs/>
          <w:sz w:val="28"/>
          <w:szCs w:val="28"/>
          <w:lang w:eastAsia="en-US"/>
        </w:rPr>
        <w:t xml:space="preserve"> є</w:t>
      </w:r>
      <w:r w:rsidRPr="00D3646A">
        <w:rPr>
          <w:rFonts w:ascii="Times New Roman" w:eastAsiaTheme="minorHAnsi" w:hAnsi="Times New Roman" w:cs="Times New Roman"/>
          <w:sz w:val="28"/>
          <w:szCs w:val="28"/>
          <w:lang w:eastAsia="en-US"/>
        </w:rPr>
        <w:t xml:space="preserve"> </w:t>
      </w:r>
      <w:bookmarkStart w:id="1" w:name="_30j0zll"/>
      <w:bookmarkEnd w:id="1"/>
      <w:r w:rsidRPr="00CC6E36">
        <w:rPr>
          <w:rFonts w:ascii="Times New Roman" w:eastAsiaTheme="minorHAnsi" w:hAnsi="Times New Roman" w:cs="Times New Roman"/>
          <w:sz w:val="28"/>
          <w:szCs w:val="28"/>
          <w:lang w:eastAsia="en-US"/>
        </w:rPr>
        <w:t xml:space="preserve">розблокування використання кредиту, що надається згідно з Договором між Урядом України та Урядом Республіки Польща про надання кредиту на умовах пов’язаної допомоги </w:t>
      </w:r>
      <w:r w:rsidR="001A0A88">
        <w:rPr>
          <w:rFonts w:ascii="Times New Roman" w:eastAsiaTheme="minorHAnsi" w:hAnsi="Times New Roman" w:cs="Times New Roman"/>
          <w:sz w:val="28"/>
          <w:szCs w:val="28"/>
          <w:lang w:eastAsia="en-US"/>
        </w:rPr>
        <w:t xml:space="preserve"> від 09.09.2015 р.</w:t>
      </w:r>
      <w:bookmarkStart w:id="2" w:name="_GoBack"/>
      <w:bookmarkEnd w:id="2"/>
      <w:r w:rsidRPr="00CC6E36">
        <w:rPr>
          <w:rFonts w:ascii="Times New Roman" w:eastAsiaTheme="minorHAnsi" w:hAnsi="Times New Roman" w:cs="Times New Roman"/>
          <w:sz w:val="28"/>
          <w:szCs w:val="28"/>
          <w:lang w:eastAsia="en-US"/>
        </w:rPr>
        <w:t>, а також внесення змін у зв’язку зі створення</w:t>
      </w:r>
      <w:r>
        <w:rPr>
          <w:rFonts w:ascii="Times New Roman" w:eastAsiaTheme="minorHAnsi" w:hAnsi="Times New Roman" w:cs="Times New Roman"/>
          <w:sz w:val="28"/>
          <w:szCs w:val="28"/>
          <w:lang w:eastAsia="en-US"/>
        </w:rPr>
        <w:t xml:space="preserve">м Боргового агентства України. </w:t>
      </w:r>
    </w:p>
    <w:p w:rsidR="00690BC6" w:rsidRDefault="00CC6E36" w:rsidP="00690BC6">
      <w:pPr>
        <w:spacing w:before="120" w:after="120" w:line="360" w:lineRule="auto"/>
        <w:ind w:firstLine="709"/>
        <w:jc w:val="both"/>
        <w:rPr>
          <w:rFonts w:ascii="Times New Roman" w:eastAsia="Times New Roman" w:hAnsi="Times New Roman" w:cs="Times New Roman"/>
          <w:sz w:val="28"/>
          <w:szCs w:val="24"/>
        </w:rPr>
      </w:pPr>
      <w:r w:rsidRPr="00D3646A">
        <w:rPr>
          <w:rFonts w:ascii="Times New Roman" w:eastAsia="Times New Roman" w:hAnsi="Times New Roman" w:cs="Times New Roman"/>
          <w:sz w:val="28"/>
          <w:szCs w:val="24"/>
        </w:rPr>
        <w:t xml:space="preserve">У проекті </w:t>
      </w:r>
      <w:proofErr w:type="spellStart"/>
      <w:r w:rsidRPr="00D3646A">
        <w:rPr>
          <w:rFonts w:ascii="Times New Roman" w:eastAsia="Times New Roman" w:hAnsi="Times New Roman" w:cs="Times New Roman"/>
          <w:sz w:val="28"/>
          <w:szCs w:val="24"/>
        </w:rPr>
        <w:t>акта</w:t>
      </w:r>
      <w:proofErr w:type="spellEnd"/>
      <w:r w:rsidRPr="00D3646A">
        <w:rPr>
          <w:rFonts w:ascii="Times New Roman" w:eastAsia="Times New Roman" w:hAnsi="Times New Roman" w:cs="Times New Roman"/>
          <w:sz w:val="28"/>
          <w:szCs w:val="24"/>
        </w:rPr>
        <w:t xml:space="preserve"> не виявлено </w:t>
      </w:r>
      <w:proofErr w:type="spellStart"/>
      <w:r w:rsidRPr="00D3646A">
        <w:rPr>
          <w:rFonts w:ascii="Times New Roman" w:eastAsia="Times New Roman" w:hAnsi="Times New Roman" w:cs="Times New Roman"/>
          <w:sz w:val="28"/>
          <w:szCs w:val="24"/>
        </w:rPr>
        <w:t>корупціогенних</w:t>
      </w:r>
      <w:proofErr w:type="spellEnd"/>
      <w:r w:rsidRPr="00D3646A">
        <w:rPr>
          <w:rFonts w:ascii="Times New Roman" w:eastAsia="Times New Roman" w:hAnsi="Times New Roman" w:cs="Times New Roman"/>
          <w:sz w:val="28"/>
          <w:szCs w:val="24"/>
        </w:rPr>
        <w:t xml:space="preserve"> факторів, що можуть сприяти вчиненню корупційних правопорушень.</w:t>
      </w:r>
    </w:p>
    <w:p w:rsidR="00690BC6" w:rsidRPr="00D3646A" w:rsidRDefault="00690BC6" w:rsidP="00CC6E36">
      <w:pPr>
        <w:spacing w:before="120" w:after="120" w:line="360" w:lineRule="auto"/>
        <w:ind w:firstLine="709"/>
        <w:jc w:val="both"/>
        <w:rPr>
          <w:rFonts w:ascii="Times New Roman" w:eastAsia="Times New Roman" w:hAnsi="Times New Roman" w:cs="Times New Roman"/>
          <w:sz w:val="28"/>
          <w:szCs w:val="24"/>
        </w:rPr>
      </w:pPr>
      <w:r>
        <w:rPr>
          <w:rFonts w:ascii="Times New Roman" w:eastAsia="Times New Roman" w:hAnsi="Times New Roman" w:cs="Times New Roman"/>
          <w:color w:val="000000"/>
          <w:sz w:val="28"/>
          <w:szCs w:val="28"/>
        </w:rPr>
        <w:lastRenderedPageBreak/>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засіданні 29 вересня 2020 року (протокол № 52) дійшов висновку та прийняв рішення, що проект Закону України </w:t>
      </w:r>
      <w:r w:rsidRPr="00690BC6">
        <w:rPr>
          <w:rFonts w:ascii="Times New Roman" w:eastAsia="Times New Roman" w:hAnsi="Times New Roman" w:cs="Times New Roman"/>
          <w:sz w:val="28"/>
          <w:szCs w:val="28"/>
          <w:lang w:eastAsia="ru-RU"/>
        </w:rPr>
        <w:t>про</w:t>
      </w:r>
      <w:r w:rsidRPr="00690BC6">
        <w:rPr>
          <w:rFonts w:ascii="Times New Roman" w:hAnsi="Times New Roman" w:cs="Times New Roman"/>
          <w:bCs/>
          <w:sz w:val="28"/>
          <w:szCs w:val="28"/>
          <w:shd w:val="clear" w:color="auto" w:fill="FFFFFF"/>
        </w:rPr>
        <w:t xml:space="preserve"> </w:t>
      </w:r>
      <w:r w:rsidRPr="00690BC6">
        <w:rPr>
          <w:rFonts w:ascii="Times New Roman" w:eastAsia="Times New Roman" w:hAnsi="Times New Roman" w:cs="Times New Roman"/>
          <w:bCs/>
          <w:sz w:val="28"/>
          <w:szCs w:val="28"/>
        </w:rPr>
        <w:t>внесення змін до Податкового кодексу України щодо ставки податку на додану вартість з окремих операцій на період реалізації Договору між Урядом України та Урядом Республіки Польща про надання кредиту на умовах пов'язаної допомоги та інших питань державного боргу</w:t>
      </w:r>
      <w:r>
        <w:rPr>
          <w:rFonts w:ascii="Times New Roman" w:eastAsia="Times New Roman" w:hAnsi="Times New Roman" w:cs="Times New Roman"/>
          <w:sz w:val="28"/>
          <w:szCs w:val="24"/>
        </w:rPr>
        <w:t xml:space="preserve"> </w:t>
      </w:r>
      <w:r w:rsidR="00CC6E36">
        <w:rPr>
          <w:rFonts w:ascii="Times New Roman" w:hAnsi="Times New Roman" w:cs="Times New Roman"/>
          <w:b/>
          <w:sz w:val="28"/>
          <w:szCs w:val="28"/>
          <w:lang w:eastAsia="en-US"/>
        </w:rPr>
        <w:t>(реєстр.№ 3039</w:t>
      </w:r>
      <w:r>
        <w:rPr>
          <w:rFonts w:ascii="Times New Roman" w:hAnsi="Times New Roman" w:cs="Times New Roman"/>
          <w:b/>
          <w:sz w:val="28"/>
          <w:szCs w:val="28"/>
          <w:lang w:eastAsia="en-US"/>
        </w:rPr>
        <w:t>А</w:t>
      </w:r>
      <w:r w:rsidRPr="00D3646A">
        <w:rPr>
          <w:rFonts w:ascii="Times New Roman" w:hAnsi="Times New Roman" w:cs="Times New Roman"/>
          <w:b/>
          <w:sz w:val="28"/>
          <w:szCs w:val="28"/>
          <w:lang w:eastAsia="en-US"/>
        </w:rPr>
        <w:t>)</w:t>
      </w:r>
      <w:r w:rsidRPr="00D3646A">
        <w:rPr>
          <w:rFonts w:ascii="Times New Roman" w:hAnsi="Times New Roman" w:cs="Times New Roman"/>
          <w:sz w:val="28"/>
          <w:szCs w:val="28"/>
          <w:lang w:eastAsia="en-US"/>
        </w:rPr>
        <w:t xml:space="preserve"> поданий народними депутатами України </w:t>
      </w:r>
      <w:r w:rsidRPr="00D3646A">
        <w:rPr>
          <w:rFonts w:ascii="Times New Roman" w:eastAsia="Times New Roman" w:hAnsi="Times New Roman" w:cs="Times New Roman"/>
          <w:b/>
          <w:sz w:val="28"/>
          <w:szCs w:val="24"/>
        </w:rPr>
        <w:t>відповідає вимогам антикорупційного законодавства.</w:t>
      </w:r>
    </w:p>
    <w:p w:rsidR="00690BC6" w:rsidRDefault="00690BC6" w:rsidP="00690BC6">
      <w:pPr>
        <w:spacing w:after="120" w:line="360" w:lineRule="auto"/>
        <w:ind w:firstLine="709"/>
        <w:jc w:val="both"/>
        <w:rPr>
          <w:rFonts w:ascii="Times New Roman" w:eastAsia="Times New Roman" w:hAnsi="Times New Roman" w:cs="Times New Roman"/>
          <w:color w:val="000000"/>
          <w:sz w:val="28"/>
          <w:szCs w:val="28"/>
        </w:rPr>
      </w:pPr>
    </w:p>
    <w:p w:rsidR="00690BC6" w:rsidRDefault="00690BC6" w:rsidP="00690BC6">
      <w:pPr>
        <w:spacing w:after="120" w:line="360" w:lineRule="auto"/>
        <w:ind w:firstLine="709"/>
        <w:jc w:val="both"/>
        <w:rPr>
          <w:rFonts w:ascii="Times New Roman" w:eastAsia="Times New Roman" w:hAnsi="Times New Roman" w:cs="Times New Roman"/>
          <w:color w:val="000000"/>
          <w:sz w:val="28"/>
          <w:szCs w:val="28"/>
        </w:rPr>
      </w:pPr>
    </w:p>
    <w:p w:rsidR="00690BC6" w:rsidRDefault="00690BC6" w:rsidP="00690BC6">
      <w:r>
        <w:rPr>
          <w:rFonts w:ascii="Times New Roman" w:eastAsia="Times New Roman" w:hAnsi="Times New Roman" w:cs="Times New Roman"/>
          <w:sz w:val="28"/>
          <w:szCs w:val="28"/>
        </w:rPr>
        <w:t xml:space="preserve">Голова Комітету                                                                                        А.РАДІНА                                             </w:t>
      </w:r>
    </w:p>
    <w:p w:rsidR="00690BC6" w:rsidRDefault="00690BC6" w:rsidP="00690BC6"/>
    <w:p w:rsidR="00690BC6" w:rsidRDefault="00690BC6" w:rsidP="00690BC6"/>
    <w:p w:rsidR="00884533" w:rsidRDefault="00884533"/>
    <w:sectPr w:rsidR="0088453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BC6"/>
    <w:rsid w:val="001A0A88"/>
    <w:rsid w:val="00690BC6"/>
    <w:rsid w:val="00884533"/>
    <w:rsid w:val="00CC6E3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E9B23"/>
  <w15:chartTrackingRefBased/>
  <w15:docId w15:val="{1FB5AE9C-A887-4AFD-AF5F-70B691329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0BC6"/>
    <w:pPr>
      <w:spacing w:line="252" w:lineRule="auto"/>
    </w:pPr>
    <w:rPr>
      <w:rFonts w:ascii="Calibri" w:eastAsia="Calibri" w:hAnsi="Calibri" w:cs="Calibri"/>
      <w:lang w:eastAsia="uk-UA"/>
    </w:rPr>
  </w:style>
  <w:style w:type="paragraph" w:styleId="3">
    <w:name w:val="heading 3"/>
    <w:basedOn w:val="a"/>
    <w:next w:val="a"/>
    <w:link w:val="30"/>
    <w:uiPriority w:val="9"/>
    <w:unhideWhenUsed/>
    <w:qFormat/>
    <w:rsid w:val="00690BC6"/>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690BC6"/>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1404</Words>
  <Characters>801</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Скиб'як Андрій Юліанович</dc:creator>
  <cp:keywords/>
  <dc:description/>
  <cp:lastModifiedBy>Скиб'як Андрій Юліанович</cp:lastModifiedBy>
  <cp:revision>3</cp:revision>
  <dcterms:created xsi:type="dcterms:W3CDTF">2020-09-29T14:48:00Z</dcterms:created>
  <dcterms:modified xsi:type="dcterms:W3CDTF">2020-09-30T06:15:00Z</dcterms:modified>
</cp:coreProperties>
</file>