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88" w:rsidRPr="0097659C" w:rsidRDefault="00CB0A88" w:rsidP="00CB0A8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976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ПОРІВНЯЛЬНА ТАБЛИЦЯ</w:t>
      </w:r>
    </w:p>
    <w:p w:rsidR="0030764F" w:rsidRDefault="0030764F" w:rsidP="0030764F">
      <w:pPr>
        <w:pStyle w:val="a3"/>
        <w:jc w:val="center"/>
        <w:rPr>
          <w:b/>
        </w:rPr>
      </w:pPr>
      <w:r w:rsidRPr="0097659C">
        <w:rPr>
          <w:b/>
        </w:rPr>
        <w:t>до про</w:t>
      </w:r>
      <w:r w:rsidR="00080E32" w:rsidRPr="0097659C">
        <w:rPr>
          <w:b/>
        </w:rPr>
        <w:t>є</w:t>
      </w:r>
      <w:r w:rsidRPr="0097659C">
        <w:rPr>
          <w:b/>
        </w:rPr>
        <w:t xml:space="preserve">кту Закону України «Про </w:t>
      </w:r>
      <w:r w:rsidRPr="0097659C">
        <w:rPr>
          <w:b/>
          <w:szCs w:val="28"/>
        </w:rPr>
        <w:t>правила відбування адміністративного арешту</w:t>
      </w:r>
      <w:r w:rsidRPr="0097659C">
        <w:rPr>
          <w:b/>
        </w:rPr>
        <w:t>»</w:t>
      </w:r>
      <w:r w:rsidR="000020B0">
        <w:rPr>
          <w:b/>
        </w:rPr>
        <w:t xml:space="preserve"> </w:t>
      </w:r>
    </w:p>
    <w:p w:rsidR="00824359" w:rsidRPr="0097659C" w:rsidRDefault="00824359" w:rsidP="0030764F">
      <w:pPr>
        <w:pStyle w:val="a3"/>
        <w:jc w:val="center"/>
        <w:rPr>
          <w:b/>
        </w:rPr>
      </w:pPr>
    </w:p>
    <w:p w:rsidR="00CB0A88" w:rsidRPr="0097659C" w:rsidRDefault="00CB0A88" w:rsidP="00CB0A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4"/>
        <w:gridCol w:w="7484"/>
      </w:tblGrid>
      <w:tr w:rsidR="00824359" w:rsidRPr="0097659C" w:rsidTr="00824359">
        <w:tc>
          <w:tcPr>
            <w:tcW w:w="7484" w:type="dxa"/>
          </w:tcPr>
          <w:p w:rsidR="00824359" w:rsidRPr="0097659C" w:rsidRDefault="00824359" w:rsidP="00FD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659C">
              <w:rPr>
                <w:rFonts w:ascii="Times New Roman" w:eastAsia="Times New Roman" w:hAnsi="Times New Roman" w:cs="Times New Roman"/>
                <w:b/>
                <w:sz w:val="28"/>
                <w:szCs w:val="26"/>
                <w:shd w:val="clear" w:color="auto" w:fill="FFFFFF"/>
                <w:lang w:eastAsia="ru-RU"/>
              </w:rPr>
              <w:t>Зміст положення акта законодавства</w:t>
            </w:r>
            <w:r w:rsidRPr="009765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484" w:type="dxa"/>
          </w:tcPr>
          <w:p w:rsidR="00824359" w:rsidRPr="0097659C" w:rsidRDefault="00824359" w:rsidP="00FD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659C">
              <w:rPr>
                <w:rFonts w:ascii="Times New Roman" w:eastAsia="Times New Roman" w:hAnsi="Times New Roman" w:cs="Times New Roman"/>
                <w:b/>
                <w:sz w:val="28"/>
                <w:szCs w:val="26"/>
                <w:shd w:val="clear" w:color="auto" w:fill="FFFFFF"/>
                <w:lang w:eastAsia="ru-RU"/>
              </w:rPr>
              <w:t>Зміст відповідного положення проєкту акта</w:t>
            </w:r>
            <w:r w:rsidRPr="009765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24359" w:rsidRPr="0097659C" w:rsidTr="00824359">
        <w:tc>
          <w:tcPr>
            <w:tcW w:w="7484" w:type="dxa"/>
            <w:gridSpan w:val="2"/>
          </w:tcPr>
          <w:p w:rsidR="00824359" w:rsidRPr="0097659C" w:rsidRDefault="00824359" w:rsidP="000020B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65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t>Закон України «Про Національну поліцію»</w:t>
            </w:r>
          </w:p>
        </w:tc>
      </w:tr>
      <w:tr w:rsidR="00824359" w:rsidRPr="0097659C" w:rsidTr="00824359">
        <w:tc>
          <w:tcPr>
            <w:tcW w:w="7484" w:type="dxa"/>
          </w:tcPr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b/>
                <w:color w:val="000000"/>
                <w:sz w:val="28"/>
                <w:szCs w:val="28"/>
                <w:lang w:val="uk-UA"/>
              </w:rPr>
              <w:t>Стаття 23.</w:t>
            </w:r>
            <w:r w:rsidRPr="00A954AE">
              <w:rPr>
                <w:color w:val="000000"/>
                <w:sz w:val="28"/>
                <w:szCs w:val="28"/>
                <w:lang w:val="uk-UA"/>
              </w:rPr>
              <w:t xml:space="preserve"> Основні повноваження поліції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color w:val="000000"/>
                <w:sz w:val="28"/>
                <w:szCs w:val="28"/>
                <w:lang w:val="uk-UA"/>
              </w:rPr>
              <w:t>1. Поліція відповідно до покладених на неї завдань: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color w:val="000000"/>
                <w:sz w:val="28"/>
                <w:szCs w:val="28"/>
                <w:lang w:val="uk-UA"/>
              </w:rPr>
              <w:t>30) вживає заходів для виявлення неправомірного керування транспортними засобами, щодо яких порушено обмеження, встановлені Митним кодексом України, а саме: порушено строки їх тимчасового ввезення та/або переміщення в митному режимі транзиту; транспортні засоби використовуються для цілей підприємницької діяльності та/або отримання доходів в Україні; транспортні засоби передано у володіння, користування або розпорядження особам, які не ввозили їх на митну територію України або не поміщували в митний режим транзиту, а також заходів для виявлення неправомірного розкомплектування таких транспортних засобів.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color w:val="000000"/>
                <w:sz w:val="28"/>
                <w:szCs w:val="28"/>
                <w:lang w:val="uk-UA"/>
              </w:rPr>
              <w:t>31) на підставі відповідної постанови Уповноваженого із захисту державної мови вживає заходів для забезпечення здійснення Уповноваженим із захисту державної мови своїх повноважень, у тому числі сприяє збору фактичних даних про наявність або відсутність у діях (бездіяльності) певних осіб ознак порушення вимог Закону України «Про забезпечення функціонування української мови як державної».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725"/>
            <w:bookmarkEnd w:id="1"/>
            <w:r w:rsidRPr="00A954AE">
              <w:rPr>
                <w:color w:val="000000"/>
                <w:sz w:val="28"/>
                <w:szCs w:val="28"/>
                <w:lang w:val="uk-UA"/>
              </w:rPr>
              <w:lastRenderedPageBreak/>
              <w:t>Залучення працівників поліції здійснюється за вмотивованим зверненням Уповноваженого із захисту державної мови, в якому має зазначатися, які саме дії пропонується вчинити працівникам поліції. Таке звернення надсилається керівнику територіального органу поліції за місцем вчинення визначених у зверненні дій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i/>
                <w:color w:val="000000"/>
                <w:sz w:val="28"/>
                <w:szCs w:val="28"/>
                <w:lang w:val="uk-UA"/>
              </w:rPr>
              <w:t>(пункт 31 в редакції Закону України «Про забезпечення функціонування української мови як державної», які набирають чинності через два роки з дня набрання чинності цим Законом, тобто 16.07.2021).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b/>
                <w:color w:val="000000"/>
                <w:sz w:val="28"/>
                <w:szCs w:val="28"/>
                <w:lang w:val="uk-UA"/>
              </w:rPr>
              <w:t>Відсутній.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b/>
                <w:color w:val="000000"/>
                <w:sz w:val="28"/>
                <w:szCs w:val="28"/>
                <w:lang w:val="uk-UA"/>
              </w:rPr>
              <w:t>Відсутній.</w:t>
            </w:r>
          </w:p>
          <w:p w:rsidR="00824359" w:rsidRPr="00A954AE" w:rsidRDefault="00824359" w:rsidP="009765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97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84" w:type="dxa"/>
          </w:tcPr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>Стаття 23.</w:t>
            </w:r>
            <w:r w:rsidRPr="00A954AE">
              <w:rPr>
                <w:color w:val="000000"/>
                <w:sz w:val="28"/>
                <w:szCs w:val="28"/>
                <w:lang w:val="uk-UA"/>
              </w:rPr>
              <w:t xml:space="preserve"> Основні повноваження поліції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color w:val="000000"/>
                <w:sz w:val="28"/>
                <w:szCs w:val="28"/>
                <w:lang w:val="uk-UA"/>
              </w:rPr>
              <w:t xml:space="preserve">1. Поліція відповідно до покладених на неї завдань: 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color w:val="000000"/>
                <w:sz w:val="28"/>
                <w:szCs w:val="28"/>
                <w:lang w:val="uk-UA"/>
              </w:rPr>
              <w:t>30) вживає заходів для виявлення неправомірного керування транспортними засобами, щодо яких порушено обмеження, встановлені Митним кодексом України, а саме: порушено строки їх тимчасового ввезення та/або переміщення в митному режимі транзиту; транспортні засоби використовуються для цілей підприємницької діяльності та/або отримання доходів в Україні; транспортні засоби передано у володіння, користування або розпорядження особам, які не ввозили їх на митну територію України або не поміщували в митний режим транзиту, а також заходів для виявлення неправомірного розкомплектування таких транспортних засобів;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color w:val="000000"/>
                <w:sz w:val="28"/>
                <w:szCs w:val="28"/>
                <w:lang w:val="uk-UA"/>
              </w:rPr>
              <w:t>31) на підставі відповідної постанови Уповноваженого із захисту державної мови вживає заходів для забезпечення здійснення Уповноваженим із захисту державної мови своїх повноважень, у тому числі сприяє збору фактичних даних про наявність або відсутність у діях (бездіяльності) певних осіб ознак порушення вимог Закону України «Про забезпечення функціонування української мови як державної».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color w:val="000000"/>
                <w:sz w:val="28"/>
                <w:szCs w:val="28"/>
                <w:lang w:val="uk-UA"/>
              </w:rPr>
              <w:lastRenderedPageBreak/>
              <w:t>Залучення працівників поліції здійснюється за вмотивованим зверненням Уповноваженого із захисту державної мови, в якому має зазначатися, які саме дії пропонується вчинити працівникам поліції. Таке звернення надсилається керівнику територіального органу поліції за місцем вчинення визначених у зверненні дій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Cs/>
                <w:i/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bCs/>
                <w:i/>
                <w:color w:val="000000"/>
                <w:sz w:val="28"/>
                <w:szCs w:val="28"/>
                <w:lang w:val="uk-UA"/>
              </w:rPr>
              <w:t>(пункт 31 в редакції Закону України «Про забезпечення функціонування української мови як державної», які набирають чинності через два роки з дня набрання чинності цим Законом, тобто 16.07.2021).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b/>
                <w:color w:val="000000"/>
                <w:sz w:val="28"/>
                <w:szCs w:val="28"/>
                <w:lang w:val="uk-UA"/>
              </w:rPr>
              <w:t>32) здійснює конвоювання осіб, затриманих за підозрою в учиненні кримінального правопорушення, узятих під варту, обвинувачених або засуджених до позбавлення волі, а також охороняє їх у залі суду.</w:t>
            </w:r>
          </w:p>
          <w:p w:rsidR="00824359" w:rsidRPr="00A954AE" w:rsidRDefault="00824359" w:rsidP="0097659C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A954AE">
              <w:rPr>
                <w:b/>
                <w:color w:val="000000"/>
                <w:sz w:val="28"/>
                <w:szCs w:val="28"/>
                <w:lang w:val="uk-UA"/>
              </w:rPr>
              <w:t>Перелік місцевих загальних судів, відповідних установ попереднього ув’язнення (крім гауптвахт) та ізоляторів тимчасового тримання, з/до яких поліцією здійснюється конвоювання таких осіб, визначається Міністром внутрішніх справ України;</w:t>
            </w:r>
          </w:p>
          <w:p w:rsidR="00824359" w:rsidRPr="00A954AE" w:rsidRDefault="00824359" w:rsidP="007E0708">
            <w:pPr>
              <w:pStyle w:val="rvps2"/>
              <w:shd w:val="clear" w:color="auto" w:fill="FFFFFF"/>
              <w:spacing w:before="0" w:beforeAutospacing="0" w:after="0" w:afterAutospacing="0"/>
              <w:ind w:firstLine="397"/>
              <w:jc w:val="both"/>
              <w:rPr>
                <w:bCs/>
                <w:color w:val="000000"/>
                <w:sz w:val="36"/>
                <w:szCs w:val="36"/>
                <w:bdr w:val="none" w:sz="0" w:space="0" w:color="auto" w:frame="1"/>
                <w:shd w:val="clear" w:color="auto" w:fill="FFFFFF"/>
                <w:lang w:val="uk-UA" w:eastAsia="uk-UA"/>
              </w:rPr>
            </w:pPr>
            <w:r w:rsidRPr="00A954AE">
              <w:rPr>
                <w:b/>
                <w:color w:val="000000"/>
                <w:sz w:val="28"/>
                <w:szCs w:val="28"/>
                <w:lang w:val="uk-UA"/>
              </w:rPr>
              <w:t>33) у випадках, передбачених законом, утримує в ізоляторах тимчасового тримання осіб, затриманих за вчинення кримінальних або адміністративних правопорушень, осіб, щодо яких як запобіжний захід застосовано тримання під вартою, осіб, підданих адміністративному арешту, а також обвинувачених і засуджених.</w:t>
            </w:r>
          </w:p>
        </w:tc>
      </w:tr>
    </w:tbl>
    <w:p w:rsidR="00824359" w:rsidRDefault="00824359" w:rsidP="00C3512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</w:rPr>
      </w:pPr>
      <w:r w:rsidRPr="00824359">
        <w:rPr>
          <w:rFonts w:ascii="Times New Roman" w:eastAsia="Calibri" w:hAnsi="Times New Roman" w:cs="Times New Roman"/>
          <w:b/>
          <w:sz w:val="28"/>
        </w:rPr>
        <w:lastRenderedPageBreak/>
        <w:t>Народні деп</w:t>
      </w:r>
      <w:r>
        <w:rPr>
          <w:rFonts w:ascii="Times New Roman" w:eastAsia="Calibri" w:hAnsi="Times New Roman" w:cs="Times New Roman"/>
          <w:b/>
          <w:sz w:val="28"/>
        </w:rPr>
        <w:t>утати України</w:t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 w:rsidR="00EE73F8">
        <w:rPr>
          <w:rFonts w:ascii="Times New Roman" w:eastAsia="Calibri" w:hAnsi="Times New Roman" w:cs="Times New Roman"/>
          <w:b/>
          <w:sz w:val="28"/>
        </w:rPr>
        <w:tab/>
      </w:r>
      <w:r w:rsidR="00EE73F8">
        <w:rPr>
          <w:rFonts w:ascii="Times New Roman" w:eastAsia="Calibri" w:hAnsi="Times New Roman" w:cs="Times New Roman"/>
          <w:b/>
          <w:sz w:val="28"/>
        </w:rPr>
        <w:tab/>
      </w:r>
      <w:r w:rsidR="00EE73F8">
        <w:rPr>
          <w:rFonts w:ascii="Times New Roman" w:eastAsia="Calibri" w:hAnsi="Times New Roman" w:cs="Times New Roman"/>
          <w:b/>
          <w:sz w:val="28"/>
        </w:rPr>
        <w:tab/>
        <w:t>Д.А. Монастирський</w:t>
      </w:r>
    </w:p>
    <w:p w:rsidR="00EE73F8" w:rsidRDefault="00EE73F8" w:rsidP="00C3512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</w:r>
      <w:r>
        <w:rPr>
          <w:rFonts w:ascii="Times New Roman" w:eastAsia="Calibri" w:hAnsi="Times New Roman" w:cs="Times New Roman"/>
          <w:b/>
          <w:sz w:val="28"/>
        </w:rPr>
        <w:tab/>
        <w:t>та ін.</w:t>
      </w:r>
    </w:p>
    <w:sectPr w:rsidR="00EE73F8" w:rsidSect="00447A98">
      <w:headerReference w:type="default" r:id="rId9"/>
      <w:pgSz w:w="16838" w:h="11906" w:orient="landscape"/>
      <w:pgMar w:top="851" w:right="850" w:bottom="850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2A8" w:rsidRDefault="00A042A8" w:rsidP="00447A98">
      <w:pPr>
        <w:spacing w:after="0" w:line="240" w:lineRule="auto"/>
      </w:pPr>
      <w:r>
        <w:separator/>
      </w:r>
    </w:p>
  </w:endnote>
  <w:endnote w:type="continuationSeparator" w:id="0">
    <w:p w:rsidR="00A042A8" w:rsidRDefault="00A042A8" w:rsidP="00447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2A8" w:rsidRDefault="00A042A8" w:rsidP="00447A98">
      <w:pPr>
        <w:spacing w:after="0" w:line="240" w:lineRule="auto"/>
      </w:pPr>
      <w:r>
        <w:separator/>
      </w:r>
    </w:p>
  </w:footnote>
  <w:footnote w:type="continuationSeparator" w:id="0">
    <w:p w:rsidR="00A042A8" w:rsidRDefault="00A042A8" w:rsidP="00447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8388108"/>
      <w:docPartObj>
        <w:docPartGallery w:val="Page Numbers (Top of Page)"/>
        <w:docPartUnique/>
      </w:docPartObj>
    </w:sdtPr>
    <w:sdtEndPr/>
    <w:sdtContent>
      <w:p w:rsidR="00447A98" w:rsidRDefault="00447A9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5FB4">
          <w:rPr>
            <w:noProof/>
          </w:rPr>
          <w:t>2</w:t>
        </w:r>
        <w:r>
          <w:fldChar w:fldCharType="end"/>
        </w:r>
      </w:p>
    </w:sdtContent>
  </w:sdt>
  <w:p w:rsidR="00447A98" w:rsidRDefault="00447A9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A88"/>
    <w:rsid w:val="000020B0"/>
    <w:rsid w:val="00036988"/>
    <w:rsid w:val="00070081"/>
    <w:rsid w:val="00080E32"/>
    <w:rsid w:val="000C7A03"/>
    <w:rsid w:val="000D2A1A"/>
    <w:rsid w:val="000F576C"/>
    <w:rsid w:val="001743A7"/>
    <w:rsid w:val="001B2A76"/>
    <w:rsid w:val="00200BEB"/>
    <w:rsid w:val="002351B7"/>
    <w:rsid w:val="00241495"/>
    <w:rsid w:val="002470BE"/>
    <w:rsid w:val="002A7CED"/>
    <w:rsid w:val="002E4A14"/>
    <w:rsid w:val="0030764F"/>
    <w:rsid w:val="00343829"/>
    <w:rsid w:val="00380176"/>
    <w:rsid w:val="003817A8"/>
    <w:rsid w:val="003A310F"/>
    <w:rsid w:val="003B237D"/>
    <w:rsid w:val="003B6554"/>
    <w:rsid w:val="003D6857"/>
    <w:rsid w:val="00401B39"/>
    <w:rsid w:val="00417B38"/>
    <w:rsid w:val="00431FAF"/>
    <w:rsid w:val="00447A98"/>
    <w:rsid w:val="00447B63"/>
    <w:rsid w:val="004D37F2"/>
    <w:rsid w:val="005063E0"/>
    <w:rsid w:val="00557774"/>
    <w:rsid w:val="00577CD3"/>
    <w:rsid w:val="005C75AA"/>
    <w:rsid w:val="005E1926"/>
    <w:rsid w:val="005E7563"/>
    <w:rsid w:val="00624C8D"/>
    <w:rsid w:val="0065308A"/>
    <w:rsid w:val="006C25C1"/>
    <w:rsid w:val="006C3A59"/>
    <w:rsid w:val="006D0F42"/>
    <w:rsid w:val="006E3ED2"/>
    <w:rsid w:val="006E62BD"/>
    <w:rsid w:val="00771410"/>
    <w:rsid w:val="007E0708"/>
    <w:rsid w:val="007E0742"/>
    <w:rsid w:val="007E3979"/>
    <w:rsid w:val="007F565A"/>
    <w:rsid w:val="00821470"/>
    <w:rsid w:val="00824359"/>
    <w:rsid w:val="0082707B"/>
    <w:rsid w:val="008A2049"/>
    <w:rsid w:val="008D7121"/>
    <w:rsid w:val="008E767A"/>
    <w:rsid w:val="0094581D"/>
    <w:rsid w:val="00957D8A"/>
    <w:rsid w:val="0097659C"/>
    <w:rsid w:val="00A042A8"/>
    <w:rsid w:val="00A061A1"/>
    <w:rsid w:val="00A363BE"/>
    <w:rsid w:val="00A41B31"/>
    <w:rsid w:val="00A44D6E"/>
    <w:rsid w:val="00A954AE"/>
    <w:rsid w:val="00AA1CCA"/>
    <w:rsid w:val="00AB3BC3"/>
    <w:rsid w:val="00AC2374"/>
    <w:rsid w:val="00B00D1B"/>
    <w:rsid w:val="00B47522"/>
    <w:rsid w:val="00BC0C92"/>
    <w:rsid w:val="00BE7C66"/>
    <w:rsid w:val="00C1348D"/>
    <w:rsid w:val="00C3512C"/>
    <w:rsid w:val="00C37FBB"/>
    <w:rsid w:val="00C50397"/>
    <w:rsid w:val="00C52380"/>
    <w:rsid w:val="00C85FB4"/>
    <w:rsid w:val="00CB02DC"/>
    <w:rsid w:val="00CB0A88"/>
    <w:rsid w:val="00CB7F4D"/>
    <w:rsid w:val="00D27417"/>
    <w:rsid w:val="00D32CBF"/>
    <w:rsid w:val="00D8551D"/>
    <w:rsid w:val="00DF1759"/>
    <w:rsid w:val="00E162BF"/>
    <w:rsid w:val="00E31022"/>
    <w:rsid w:val="00E4088C"/>
    <w:rsid w:val="00ED0C00"/>
    <w:rsid w:val="00EE73F8"/>
    <w:rsid w:val="00F43293"/>
    <w:rsid w:val="00F75EDB"/>
    <w:rsid w:val="00FA7B98"/>
    <w:rsid w:val="00FD613C"/>
    <w:rsid w:val="00FF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203EE0-A816-4E4B-8DAD-85B576FB6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764F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rvps2">
    <w:name w:val="rvps2"/>
    <w:basedOn w:val="a"/>
    <w:rsid w:val="007E3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unhideWhenUsed/>
    <w:rsid w:val="00447A9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47A98"/>
  </w:style>
  <w:style w:type="paragraph" w:styleId="a6">
    <w:name w:val="footer"/>
    <w:basedOn w:val="a"/>
    <w:link w:val="a7"/>
    <w:uiPriority w:val="99"/>
    <w:unhideWhenUsed/>
    <w:rsid w:val="00447A9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47A98"/>
  </w:style>
  <w:style w:type="paragraph" w:styleId="a8">
    <w:name w:val="Balloon Text"/>
    <w:basedOn w:val="a"/>
    <w:link w:val="a9"/>
    <w:uiPriority w:val="99"/>
    <w:semiHidden/>
    <w:unhideWhenUsed/>
    <w:rsid w:val="005E1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E1926"/>
    <w:rPr>
      <w:rFonts w:ascii="Segoe UI" w:hAnsi="Segoe UI" w:cs="Segoe UI"/>
      <w:sz w:val="18"/>
      <w:szCs w:val="18"/>
    </w:rPr>
  </w:style>
  <w:style w:type="paragraph" w:customStyle="1" w:styleId="rvps7">
    <w:name w:val="rvps7"/>
    <w:basedOn w:val="a"/>
    <w:rsid w:val="008A2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8A2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9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527082-7A6C-4DC5-B15D-327B1B1ED0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216670-72AC-47E3-A492-828AFDD9D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274A6A-C922-4DD4-94FE-EC870D9289E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2723</Words>
  <Characters>1553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2020-08-31T09:32:00Z</dcterms:created>
  <dcterms:modified xsi:type="dcterms:W3CDTF">2020-08-31T09:32:00Z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