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D8" w:rsidRPr="00BE40C6" w:rsidRDefault="00DC67D8" w:rsidP="00DC67D8">
      <w:pPr>
        <w:tabs>
          <w:tab w:val="left" w:pos="3420"/>
        </w:tabs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sz w:val="24"/>
          <w:szCs w:val="28"/>
          <w:lang w:eastAsia="en-GB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C67D8" w:rsidRPr="00BE40C6" w:rsidTr="00E14B6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DC67D8" w:rsidRPr="00BE40C6" w:rsidRDefault="00DC67D8" w:rsidP="00E14B6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569B925" wp14:editId="73F0BF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DC67D8" w:rsidRPr="00BE40C6" w:rsidRDefault="00DC67D8" w:rsidP="00E14B6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DC67D8" w:rsidRPr="00BE40C6" w:rsidRDefault="00DC67D8" w:rsidP="00E14B6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DC67D8" w:rsidRPr="00BE40C6" w:rsidRDefault="00DC67D8" w:rsidP="00DC67D8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DC67D8" w:rsidRPr="00BE40C6" w:rsidTr="00E14B61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DC67D8" w:rsidRPr="00BE40C6" w:rsidRDefault="00DC67D8" w:rsidP="00E14B6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DC67D8" w:rsidRPr="00BE40C6" w:rsidRDefault="00DC67D8" w:rsidP="00DC67D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DC67D8" w:rsidRDefault="00DC67D8" w:rsidP="00DC67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DC67D8" w:rsidRPr="00BE40C6" w:rsidRDefault="00DC67D8" w:rsidP="00DC67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DC67D8" w:rsidRPr="00BE40C6" w:rsidRDefault="00DC67D8" w:rsidP="00DC67D8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DC67D8" w:rsidRPr="00DC67D8" w:rsidRDefault="00DC67D8" w:rsidP="00DC67D8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>правила відбування адміністративного арешту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»</w:t>
      </w:r>
    </w:p>
    <w:p w:rsidR="00DC67D8" w:rsidRPr="00DC67D8" w:rsidRDefault="00DC67D8" w:rsidP="00DC67D8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3047а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DC67D8" w:rsidRDefault="00DC67D8" w:rsidP="00DC6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DC67D8" w:rsidRPr="00BE40C6" w:rsidRDefault="00DC67D8" w:rsidP="00DC67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DC67D8" w:rsidRPr="00BE40C6" w:rsidRDefault="00DC67D8" w:rsidP="00DC67D8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За дорученням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 зважаючи на положення частини шостої статті 118 Регламенту Верховної Ради України,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Комітет з питань правоохоронної діяльності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повторно розглянув у другому читанні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засідан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ні 9 червня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76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проек</w:t>
      </w:r>
      <w:r w:rsid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т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правила відбування 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3047а</w:t>
      </w:r>
      <w:r w:rsid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),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прийнят</w:t>
      </w:r>
      <w:r w:rsid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ий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Верховною Радою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3  груд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№ 1058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</w:t>
      </w:r>
      <w:r w:rsid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із зауваженнями  Головного юридичного управління Апарату Верховної Ради України, наданими до остаточної редакції цього законопроекту, запропонованої Комітетом за результатами його розгляду в другому читанні 14 квітня 2021 року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DC67D8" w:rsidRDefault="00CF596B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 узагальнюючому висновку Головного юридичного управління зазначено, що «</w:t>
      </w:r>
      <w:r w:rsidRP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законопроект  може бути прийнятий у другому читанні з урахуванням  зауважень Головного юридичного управління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Pr="00CF596B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CF596B" w:rsidRDefault="00CF596B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 зауваженнях, висловлених Головним юридичним управлінням, зокрема, йдеться про необхідність:</w:t>
      </w:r>
    </w:p>
    <w:p w:rsidR="00CF596B" w:rsidRDefault="00CF596B" w:rsidP="00EE18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EE186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заміни слів «законодавством України» у частині першій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 і</w:t>
      </w:r>
      <w:r w:rsidR="00EE186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EE1867">
        <w:rPr>
          <w:rFonts w:ascii="Times New Roman" w:hAnsi="Times New Roman" w:cs="Times New Roman"/>
          <w:sz w:val="28"/>
          <w:szCs w:val="28"/>
        </w:rPr>
        <w:t>частині другій статті 2</w:t>
      </w:r>
      <w:r w:rsidR="008A3DF5">
        <w:rPr>
          <w:rFonts w:ascii="Times New Roman" w:hAnsi="Times New Roman" w:cs="Times New Roman"/>
          <w:sz w:val="28"/>
          <w:szCs w:val="28"/>
        </w:rPr>
        <w:t xml:space="preserve"> словом «закону»;</w:t>
      </w:r>
    </w:p>
    <w:p w:rsidR="00981CA7" w:rsidRDefault="00981CA7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>заміни слова</w:t>
      </w:r>
      <w:r w:rsidR="004845AE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«законодавством» </w:t>
      </w:r>
      <w:r w:rsidR="004845AE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8A3DF5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>у частинах першій і другій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4 проекту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8A3DF5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словом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«законами»,</w:t>
      </w:r>
      <w:r w:rsidR="008A3DF5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слова «та іншими нормати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>вно-правовими актами» виключити, а ч</w:t>
      </w:r>
      <w:r w:rsidR="008A3DF5" w:rsidRP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астину третю 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цієї статті 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>розмістити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>у</w:t>
      </w:r>
      <w:r w:rsidR="008A3DF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9 проекту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:rsidR="004845AE" w:rsidRPr="004845AE" w:rsidRDefault="00981CA7" w:rsidP="004845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 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викладення у новій редакції назви статті 9 проекту та доповнення 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>її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частиною третьою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</w:p>
    <w:p w:rsidR="00981CA7" w:rsidRDefault="00B501FC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- з метою усуне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>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ознак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правов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ої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не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визначеності здійснено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уточнення редакції окремих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положень</w:t>
      </w:r>
      <w:r w:rsidR="00B07F31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деяких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стате</w:t>
      </w:r>
      <w:r w:rsidR="00B07F31">
        <w:rPr>
          <w:rFonts w:ascii="Times New Roman" w:eastAsia="Times New Roman" w:hAnsi="Times New Roman" w:cs="Times New Roman"/>
          <w:sz w:val="28"/>
          <w:szCs w:val="28"/>
          <w:lang w:eastAsia="en-GB"/>
        </w:rPr>
        <w:t>й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проекту</w:t>
      </w:r>
      <w:r w:rsidR="003032A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t>тощо.</w:t>
      </w:r>
    </w:p>
    <w:p w:rsidR="00981CA7" w:rsidRDefault="00981CA7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Відповідно до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частини шостої статті 118 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у разі 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якщо висновки юридичної експертизи та редакційного опрацювання містять зауваження до законопроекту, підготовленого до другого читання чи повторного другого читання, головний комітет може розглянути на </w:t>
      </w:r>
      <w:r w:rsidRPr="00981CA7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своєму засіданні пропозиції (поправки) членів комітету, підготовлені з урахуванням таких висновків.</w:t>
      </w:r>
    </w:p>
    <w:p w:rsidR="00981CA7" w:rsidRDefault="00981CA7" w:rsidP="00CF59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 метою врахування зазначених зауважень народними депутатами України Медяником В.А, </w:t>
      </w:r>
      <w:r w:rsidR="00220D68">
        <w:rPr>
          <w:rFonts w:ascii="Times New Roman" w:eastAsia="Times New Roman" w:hAnsi="Times New Roman" w:cs="Times New Roman"/>
          <w:sz w:val="28"/>
          <w:szCs w:val="28"/>
          <w:lang w:eastAsia="en-GB"/>
        </w:rPr>
        <w:t>Монастирським Д.А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подано 12 нових пропозицій</w:t>
      </w:r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>, що не були предметом розгляду та прийняття рішень на засіданні Комітету 14 квітня 2021 року</w:t>
      </w:r>
      <w:r w:rsidR="004845A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(№№ </w:t>
      </w:r>
      <w:r w:rsidR="004169C0">
        <w:rPr>
          <w:rFonts w:ascii="Times New Roman" w:eastAsia="Times New Roman" w:hAnsi="Times New Roman" w:cs="Times New Roman"/>
          <w:sz w:val="28"/>
          <w:szCs w:val="28"/>
          <w:lang w:eastAsia="en-GB"/>
        </w:rPr>
        <w:t>3, 13, 18, 39, 60, 63, 65, 86, 96, 100, 106, 113</w:t>
      </w:r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), а також запропоновано переглянути рішення до раніше розглянутих 3-х пропозицій та  </w:t>
      </w:r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>поправок</w:t>
      </w:r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народних депутатів України (№№ </w:t>
      </w:r>
      <w:r w:rsidR="004169C0">
        <w:rPr>
          <w:rFonts w:ascii="Times New Roman" w:eastAsia="Times New Roman" w:hAnsi="Times New Roman" w:cs="Times New Roman"/>
          <w:sz w:val="28"/>
          <w:szCs w:val="28"/>
          <w:lang w:eastAsia="en-GB"/>
        </w:rPr>
        <w:t>14, 64, 105</w:t>
      </w:r>
      <w:bookmarkStart w:id="0" w:name="_GoBack"/>
      <w:bookmarkEnd w:id="0"/>
      <w:r w:rsidR="003330B5">
        <w:rPr>
          <w:rFonts w:ascii="Times New Roman" w:eastAsia="Times New Roman" w:hAnsi="Times New Roman" w:cs="Times New Roman"/>
          <w:sz w:val="28"/>
          <w:szCs w:val="28"/>
          <w:lang w:eastAsia="en-GB"/>
        </w:rPr>
        <w:t>).</w:t>
      </w:r>
    </w:p>
    <w:p w:rsidR="00DC67D8" w:rsidRPr="00BE40C6" w:rsidRDefault="003330B5" w:rsidP="00DC67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Відтак, Комітет повторно розглянув пропозиції до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проек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у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правила відбування 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(реєстр. № 3047а). За результатами розгляду пропозицій суб’єктів права законодавчої ініціативи було підготовлено уточнену порівняльну таблицю законопроекту до другого читання, яка містить усі внесені та не відкликані  пропозиції, </w:t>
      </w:r>
      <w:r w:rsidR="009B6F09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а це 120 пропозицій та поправок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, 7</w:t>
      </w:r>
      <w:r w:rsidR="004845AE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з яких враховано (включаючи враховані частково та</w:t>
      </w:r>
      <w:r w:rsidR="004845AE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редакційно</w:t>
      </w:r>
      <w:r w:rsidR="009B6F09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)</w:t>
      </w:r>
      <w:r w:rsidR="004845AE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та 47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відхилено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.</w:t>
      </w:r>
    </w:p>
    <w:p w:rsidR="00360423" w:rsidRDefault="00B501FC" w:rsidP="00DC67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З огляду на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викладене, керуючись пунктами 5, 6</w:t>
      </w:r>
      <w:r w:rsidR="00DC67D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="00DC67D8"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Верховної Ради України», </w:t>
      </w:r>
      <w:r w:rsidR="003330B5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частиною шостою статті</w:t>
      </w:r>
      <w:r w:rsidR="00360423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118, </w:t>
      </w:r>
      <w:r w:rsidR="00DC67D8"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пунктом 3 частини першої статті 123 Регламенту Верховної Ради України, Комітет </w:t>
      </w:r>
      <w:r w:rsidR="00360423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ухвалив цей висновок та прийняв рішення </w:t>
      </w:r>
      <w:r w:rsidR="00DC67D8"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р</w:t>
      </w:r>
      <w:r w:rsidR="00DC67D8"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екоменду</w:t>
      </w:r>
      <w:r w:rsidR="003604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>вати</w:t>
      </w:r>
      <w:r w:rsidR="00DC67D8"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 Верховній Раді України за результатами розгляду в другому читанні </w:t>
      </w:r>
      <w:r w:rsidR="00DC67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</w:t>
      </w:r>
      <w:r w:rsidR="00DC6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DC6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7D8"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 </w:t>
      </w:r>
      <w:r w:rsidR="00DC67D8">
        <w:rPr>
          <w:rFonts w:ascii="Times New Roman" w:eastAsia="Times New Roman" w:hAnsi="Times New Roman" w:cs="Times New Roman"/>
          <w:sz w:val="28"/>
          <w:szCs w:val="28"/>
          <w:lang w:eastAsia="en-GB"/>
        </w:rPr>
        <w:t>правила відбування адміністративного арешту</w:t>
      </w:r>
      <w:r w:rsidR="00DC67D8"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="00DC67D8" w:rsidRPr="00461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3047а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C67D8"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</w:t>
      </w:r>
      <w:r w:rsidR="003604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його</w:t>
      </w:r>
      <w:r w:rsidR="00DC67D8"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другому читанні та в цілому</w:t>
      </w:r>
      <w:r w:rsid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врахуванням пропозицій народних депутатів України Медяника В.А., </w:t>
      </w:r>
      <w:r w:rsidR="00220D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Монастирського Д.А</w:t>
      </w:r>
      <w:r w:rsid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>., поданих з метою врахування зауважень</w:t>
      </w:r>
      <w:r w:rsidR="00360423" w:rsidRPr="0036042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60423">
        <w:rPr>
          <w:rFonts w:ascii="Times New Roman" w:eastAsia="Times New Roman" w:hAnsi="Times New Roman" w:cs="Times New Roman"/>
          <w:sz w:val="28"/>
          <w:szCs w:val="28"/>
          <w:lang w:eastAsia="en-GB"/>
        </w:rPr>
        <w:t>Головного юридичного управління Апарату Верховної Ради України</w:t>
      </w:r>
      <w:r w:rsid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(від 20 травня 2021 року)</w:t>
      </w:r>
      <w:r w:rsidR="00DC67D8"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C67D8" w:rsidRPr="00BE40C6" w:rsidRDefault="00360423" w:rsidP="00DC67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60423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разі прийняття законопроекту в другому читанні та в цілому пропонуємо Верховній Раді України доручити Комітету з питань правоохоронної діяльності при підготовці тексту закону на підпис Голові Верховної Ради України здійснити спільно з</w:t>
      </w:r>
      <w:r w:rsidR="00DC67D8"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оловним юридичним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управління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Апарату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його техніко-юридичне доопрацювання.</w:t>
      </w:r>
    </w:p>
    <w:p w:rsidR="00DC67D8" w:rsidRPr="00BE40C6" w:rsidRDefault="00DC67D8" w:rsidP="00DC67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DC67D8" w:rsidRPr="00BE40C6" w:rsidRDefault="00DC67D8" w:rsidP="00DC67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7D8" w:rsidRDefault="00DC67D8" w:rsidP="00DC67D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DC67D8" w:rsidRDefault="00DC67D8" w:rsidP="00DC67D8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</w:p>
    <w:p w:rsidR="00DC67D8" w:rsidRDefault="00DC67D8" w:rsidP="00DC67D8"/>
    <w:p w:rsidR="00266C67" w:rsidRDefault="004169C0"/>
    <w:sectPr w:rsidR="00266C67" w:rsidSect="000449E1">
      <w:footerReference w:type="default" r:id="rId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EndPr/>
    <w:sdtContent>
      <w:p w:rsidR="000449E1" w:rsidRDefault="004169C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449E1" w:rsidRDefault="004169C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D8"/>
    <w:rsid w:val="000A7717"/>
    <w:rsid w:val="00220D68"/>
    <w:rsid w:val="003032AF"/>
    <w:rsid w:val="003330B5"/>
    <w:rsid w:val="00360423"/>
    <w:rsid w:val="004118A0"/>
    <w:rsid w:val="004169C0"/>
    <w:rsid w:val="004845AE"/>
    <w:rsid w:val="008A3DF5"/>
    <w:rsid w:val="008E7400"/>
    <w:rsid w:val="00981CA7"/>
    <w:rsid w:val="009B6F09"/>
    <w:rsid w:val="00B07F31"/>
    <w:rsid w:val="00B501FC"/>
    <w:rsid w:val="00CF596B"/>
    <w:rsid w:val="00DC67D8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803F"/>
  <w15:chartTrackingRefBased/>
  <w15:docId w15:val="{AB4DE2B2-CA3B-454A-9837-897E5ECF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7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C67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DC6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2812</Words>
  <Characters>1603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6</cp:revision>
  <dcterms:created xsi:type="dcterms:W3CDTF">2021-06-09T06:27:00Z</dcterms:created>
  <dcterms:modified xsi:type="dcterms:W3CDTF">2021-06-09T14:30:00Z</dcterms:modified>
</cp:coreProperties>
</file>