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54D" w:rsidRPr="0066454D" w:rsidRDefault="0066454D" w:rsidP="0066454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</w:p>
    <w:p w:rsidR="0066454D" w:rsidRPr="0066454D" w:rsidRDefault="0066454D" w:rsidP="0066454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 w:rsidRPr="0066454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Комітет 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з питань правоохоронної діяльності 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 виконання доручення Голови Верховної Ради України Д. Разумкова 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розглянув на своєму засіданні 30.09.2020 р. (протокол № 45) проект Закону України «Про</w:t>
      </w:r>
      <w:r w:rsidR="004E1BAD" w:rsidRPr="004E1BAD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r w:rsidR="004E1BAD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у зв’язку з прийняттям Закону </w:t>
      </w:r>
      <w:r w:rsid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1BAD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України </w:t>
      </w:r>
      <w:r w:rsid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1BAD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«Про</w:t>
      </w:r>
      <w:r w:rsid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 правила </w:t>
      </w:r>
      <w:r w:rsidR="004E1BAD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відбування </w:t>
      </w:r>
      <w:r w:rsid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4E1BAD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адміністративного арешту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» (</w:t>
      </w:r>
      <w:r w:rsidRPr="0066454D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реєстр. № 3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048</w:t>
      </w:r>
      <w:r w:rsidRPr="0066454D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GB"/>
        </w:rPr>
        <w:t>а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), внесений народним депутатом України Монастирським Д.А. та іншими</w:t>
      </w:r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народними</w:t>
      </w:r>
      <w:proofErr w:type="spellEnd"/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депутатами </w:t>
      </w:r>
      <w:proofErr w:type="spellStart"/>
      <w:r w:rsidRPr="0066454D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.</w:t>
      </w:r>
    </w:p>
    <w:p w:rsidR="0066454D" w:rsidRDefault="0066454D" w:rsidP="004E1BA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Метою законопроекту, як зазначено в Пояснювальній записці до нього,</w:t>
      </w:r>
      <w:r w:rsidRPr="00664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є</w:t>
      </w:r>
      <w:r w:rsidRPr="006645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E1B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E1BAD" w:rsidRPr="004E1B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удосконалення законодавства України про адміністративні правопорушення в частині застосування та відбування адміністративного арешту як виду адміністративного стягнення; порядку здійснення приводу та призупинення строку відбування адміністративного арешту, з метою реалізації положень проекту Закону України «Про правила відбування адміністративного арешту».  </w:t>
      </w:r>
    </w:p>
    <w:p w:rsidR="004E1BAD" w:rsidRPr="004E1BAD" w:rsidRDefault="004E1BAD" w:rsidP="004E1BAD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4E1BAD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Законопроектом передбачено </w:t>
      </w: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викладення у новій редакції:</w:t>
      </w:r>
    </w:p>
    <w:p w:rsidR="004E1BAD" w:rsidRPr="004E1BAD" w:rsidRDefault="004E1BAD" w:rsidP="004E1BAD">
      <w:pPr>
        <w:spacing w:after="1" w:line="240" w:lineRule="auto"/>
        <w:ind w:right="63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частини другої статті 32 (Адміністративний арешт) Кодексу України про адміністративні правопорушення (далі - КУпАП), згідно з якою </w:t>
      </w:r>
      <w:r w:rsidRPr="004E1BA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розширюється перелік осіб, до яких не може бути застосовано адміністративний арешт;</w:t>
      </w:r>
    </w:p>
    <w:p w:rsidR="004E1BAD" w:rsidRPr="004E1BAD" w:rsidRDefault="004E1BAD" w:rsidP="004E1BAD">
      <w:pPr>
        <w:spacing w:after="1" w:line="240" w:lineRule="auto"/>
        <w:ind w:right="63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частини першої статті 294 (Набрання постановою судді у справі про адміністративне правопорушення законної сили та перегляд постанови); </w:t>
      </w:r>
    </w:p>
    <w:p w:rsidR="004E1BAD" w:rsidRPr="004E1BAD" w:rsidRDefault="004E1BAD" w:rsidP="004E1BAD">
      <w:pPr>
        <w:spacing w:after="1" w:line="240" w:lineRule="auto"/>
        <w:ind w:right="63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статті 326 (Виконання постанови про застосування адміністративного арешту та арешту з утриманням на гауптвахті); </w:t>
      </w:r>
    </w:p>
    <w:p w:rsidR="004E1BAD" w:rsidRPr="004E1BAD" w:rsidRDefault="004E1BAD" w:rsidP="004E1BAD">
      <w:pPr>
        <w:spacing w:after="1" w:line="240" w:lineRule="auto"/>
        <w:ind w:right="63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доповнення Глави 32 КУпАП новими статтями:</w:t>
      </w:r>
    </w:p>
    <w:p w:rsidR="004E1BAD" w:rsidRPr="004E1BAD" w:rsidRDefault="004E1BAD" w:rsidP="004E1BAD">
      <w:pPr>
        <w:spacing w:after="1" w:line="240" w:lineRule="auto"/>
        <w:ind w:right="63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326-1 (Клопотання про здійснення приводу та його розгляд) та 326-2 (Виконання ухвали про здійснення приводу) щодо </w:t>
      </w:r>
      <w:r w:rsidRPr="004E1BA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встановлення порядку здійснення приводу особи, яка ухиляється від відбування адміністративного арешту;</w:t>
      </w:r>
    </w:p>
    <w:p w:rsidR="004E1BAD" w:rsidRPr="0066454D" w:rsidRDefault="004E1BAD" w:rsidP="00D3060F">
      <w:pPr>
        <w:spacing w:after="1" w:line="240" w:lineRule="auto"/>
        <w:ind w:right="63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4E1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328-1 (Клопотання про призупинення строку відбування адміністративного арешту та його розгляд) </w:t>
      </w:r>
      <w:r w:rsidRPr="004E1BA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стосовно порядку призупинення строку відбування адміністративного арешту та його розгляду.</w:t>
      </w:r>
    </w:p>
    <w:p w:rsidR="0066454D" w:rsidRPr="0066454D" w:rsidRDefault="004E1BAD" w:rsidP="0066454D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AB42A2"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За висновком Головного науково-експертного управління Апарату Верховної Ради України </w:t>
      </w:r>
      <w:proofErr w:type="spellStart"/>
      <w:r w:rsidR="00AB42A2"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="00AB42A2" w:rsidRP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підтримується із зауваженнями редакційного характеру.</w:t>
      </w:r>
    </w:p>
    <w:p w:rsidR="0066454D" w:rsidRDefault="0066454D" w:rsidP="00AB42A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 xml:space="preserve"> </w:t>
      </w:r>
      <w:r w:rsidR="00D3060F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="00AB42A2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Міністерство</w:t>
      </w:r>
      <w:proofErr w:type="spellEnd"/>
      <w:r w:rsidR="00AB42A2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внутрішніх справ </w:t>
      </w:r>
      <w:proofErr w:type="spellStart"/>
      <w:r w:rsidR="00AB42A2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України</w:t>
      </w:r>
      <w:proofErr w:type="spellEnd"/>
      <w:r w:rsidR="00AB42A2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та 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Націона</w:t>
      </w:r>
      <w:r w:rsidR="00AB42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льна поліція України підтримують</w:t>
      </w:r>
      <w:r w:rsidR="00D3060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прийняття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проект</w:t>
      </w:r>
      <w:r w:rsidR="00D3060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 в першому читанні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DD4740" w:rsidRPr="0066454D" w:rsidRDefault="00DD4740" w:rsidP="00AB42A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Вказаний законопроект системно пов’язаний з проектом Закону </w:t>
      </w:r>
      <w:r w:rsidRPr="0009350A">
        <w:rPr>
          <w:rFonts w:ascii="Times New Roman" w:eastAsia="Times New Roman" w:hAnsi="Times New Roman"/>
          <w:bCs/>
          <w:sz w:val="28"/>
          <w:szCs w:val="28"/>
          <w:lang w:eastAsia="uk-UA"/>
        </w:rPr>
        <w:t>України «Про</w:t>
      </w: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правила відбування адміністративного арешту» (реєстр. № 3047а), </w:t>
      </w:r>
      <w:r w:rsidR="00A14ADF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розробка якого зумовлена необхідністю оптимізації  окремих положень </w:t>
      </w:r>
      <w:r w:rsidR="00331C67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КУпАП </w:t>
      </w:r>
      <w:r w:rsidR="00A14ADF">
        <w:rPr>
          <w:rFonts w:ascii="Times New Roman" w:eastAsia="Times New Roman" w:hAnsi="Times New Roman"/>
          <w:bCs/>
          <w:sz w:val="28"/>
          <w:szCs w:val="28"/>
          <w:lang w:eastAsia="uk-UA"/>
        </w:rPr>
        <w:t>із положеннями зазначеного проекту акту парламенту.</w:t>
      </w:r>
    </w:p>
    <w:p w:rsidR="0066454D" w:rsidRPr="0066454D" w:rsidRDefault="0066454D" w:rsidP="006645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6454D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– членів Комітету, якими відзначено,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 xml:space="preserve">що </w:t>
      </w:r>
      <w:r w:rsidR="00DD47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4626">
        <w:rPr>
          <w:rFonts w:ascii="Times New Roman" w:eastAsia="Times New Roman" w:hAnsi="Times New Roman" w:cs="Times New Roman"/>
          <w:sz w:val="28"/>
          <w:szCs w:val="28"/>
        </w:rPr>
        <w:t>у положеннях проекту необхідно відобразити  редакційні зміни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4626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="00277459" w:rsidRPr="00277459">
        <w:rPr>
          <w:rFonts w:ascii="Times New Roman" w:eastAsia="Times New Roman" w:hAnsi="Times New Roman" w:cs="Times New Roman"/>
          <w:sz w:val="28"/>
          <w:szCs w:val="28"/>
        </w:rPr>
        <w:t xml:space="preserve">частини першої </w:t>
      </w:r>
      <w:r w:rsidR="003A4626">
        <w:rPr>
          <w:rFonts w:ascii="Times New Roman" w:eastAsia="Times New Roman" w:hAnsi="Times New Roman" w:cs="Times New Roman"/>
          <w:sz w:val="28"/>
          <w:szCs w:val="28"/>
        </w:rPr>
        <w:t>статті</w:t>
      </w:r>
      <w:r w:rsidR="00AB42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4626">
        <w:rPr>
          <w:rFonts w:ascii="Times New Roman" w:eastAsia="Times New Roman" w:hAnsi="Times New Roman" w:cs="Times New Roman"/>
          <w:sz w:val="28"/>
          <w:szCs w:val="28"/>
        </w:rPr>
        <w:t>44 Закону України «Про Національну поліцію» в частині</w:t>
      </w:r>
      <w:r w:rsidR="00277459" w:rsidRPr="00277459">
        <w:rPr>
          <w:rFonts w:ascii="Times New Roman" w:eastAsia="Times New Roman" w:hAnsi="Times New Roman" w:cs="Times New Roman"/>
          <w:color w:val="000000" w:themeColor="text1"/>
          <w:sz w:val="28"/>
          <w:lang w:eastAsia="uk-UA"/>
        </w:rPr>
        <w:t xml:space="preserve"> </w:t>
      </w:r>
      <w:r w:rsidR="00277459" w:rsidRPr="00277459">
        <w:rPr>
          <w:rFonts w:ascii="Times New Roman" w:eastAsia="Times New Roman" w:hAnsi="Times New Roman" w:cs="Times New Roman"/>
          <w:sz w:val="28"/>
          <w:szCs w:val="28"/>
        </w:rPr>
        <w:t>застосування поліцейськими заходів примусу</w:t>
      </w:r>
      <w:r w:rsidR="00D427F1">
        <w:rPr>
          <w:rFonts w:ascii="Times New Roman" w:eastAsia="Times New Roman" w:hAnsi="Times New Roman" w:cs="Times New Roman"/>
          <w:sz w:val="28"/>
          <w:szCs w:val="28"/>
        </w:rPr>
        <w:t xml:space="preserve"> відносно осіб, що підлягають</w:t>
      </w:r>
      <w:r w:rsidR="00D427F1" w:rsidRPr="00D427F1">
        <w:rPr>
          <w:rFonts w:ascii="Times New Roman" w:eastAsia="Times New Roman" w:hAnsi="Times New Roman" w:cs="Times New Roman"/>
          <w:sz w:val="28"/>
          <w:szCs w:val="28"/>
        </w:rPr>
        <w:t xml:space="preserve"> приводу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bookmarkStart w:id="0" w:name="_GoBack"/>
      <w:bookmarkEnd w:id="0"/>
      <w:r w:rsidRPr="0066454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6454D">
        <w:rPr>
          <w:rFonts w:ascii="Times New Roman" w:eastAsia="Times New Roman" w:hAnsi="Times New Roman" w:cs="Times New Roman"/>
          <w:bCs/>
          <w:sz w:val="28"/>
          <w:szCs w:val="28"/>
        </w:rPr>
        <w:t xml:space="preserve">ідповідно до пункту 1 частини першої статті 114 Регламенту Верховної Ради України, Комітет рекомендує Верховній Раді України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«Про </w:t>
      </w:r>
      <w:r w:rsidR="00D06717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внесення змін до Кодексу України про адміністративні правопорушення у зв’яз</w:t>
      </w:r>
      <w:r w:rsidR="00D06717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ку з прийняттям Закону</w:t>
      </w:r>
      <w:r w:rsidR="00D06717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D06717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України </w:t>
      </w:r>
      <w:r w:rsidR="00D06717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D06717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«Про</w:t>
      </w:r>
      <w:r w:rsidR="00D06717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 правила </w:t>
      </w:r>
      <w:r w:rsidR="00D06717" w:rsidRPr="004E1BA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відбування </w:t>
      </w:r>
      <w:r w:rsidR="00D06717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  <w:r w:rsidR="00D06717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>адміністративного арешту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(реєстр. № 304</w:t>
      </w:r>
      <w:r w:rsidR="00D0671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а) за результатами розгляду в першому читанні прийняти за основу</w:t>
      </w:r>
      <w:r w:rsidRPr="0066454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6454D" w:rsidRPr="0066454D" w:rsidRDefault="0066454D" w:rsidP="006645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54D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66454D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роект постанови Верховної Ради України додається.  </w:t>
      </w: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66454D" w:rsidRPr="0066454D" w:rsidRDefault="0066454D" w:rsidP="0066454D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Голова Комітету</w:t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66454D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  <w:t xml:space="preserve"> Д. Монастирський</w:t>
      </w:r>
    </w:p>
    <w:p w:rsidR="0066454D" w:rsidRPr="0066454D" w:rsidRDefault="0066454D" w:rsidP="0066454D">
      <w:pPr>
        <w:spacing w:after="120" w:line="240" w:lineRule="auto"/>
        <w:ind w:left="28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66454D" w:rsidRPr="0066454D" w:rsidRDefault="0066454D" w:rsidP="00664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66454D" w:rsidRPr="0066454D" w:rsidRDefault="0066454D" w:rsidP="00664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66454D" w:rsidRPr="0066454D" w:rsidRDefault="0066454D" w:rsidP="006645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66454D" w:rsidRPr="0066454D" w:rsidRDefault="0066454D" w:rsidP="0066454D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66454D" w:rsidRPr="0066454D" w:rsidRDefault="0066454D" w:rsidP="0066454D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66454D" w:rsidRPr="0066454D" w:rsidRDefault="0066454D" w:rsidP="0066454D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66454D" w:rsidRPr="0066454D" w:rsidRDefault="0066454D" w:rsidP="006645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6454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66454D" w:rsidRPr="0066454D" w:rsidRDefault="0066454D" w:rsidP="00664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454D" w:rsidRPr="0066454D" w:rsidRDefault="0066454D" w:rsidP="0066454D">
      <w:pPr>
        <w:rPr>
          <w:rFonts w:ascii="Calibri" w:eastAsia="Calibri" w:hAnsi="Calibri" w:cs="Times New Roman"/>
          <w:lang w:val="ru-RU"/>
        </w:rPr>
      </w:pPr>
    </w:p>
    <w:p w:rsidR="00266C67" w:rsidRDefault="00D427F1"/>
    <w:sectPr w:rsidR="00266C67" w:rsidSect="00B768E6">
      <w:headerReference w:type="default" r:id="rId4"/>
      <w:headerReference w:type="first" r:id="rId5"/>
      <w:footerReference w:type="first" r:id="rId6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427F1">
        <w:pPr>
          <w:pStyle w:val="a5"/>
          <w:jc w:val="center"/>
        </w:pPr>
      </w:p>
    </w:sdtContent>
  </w:sdt>
  <w:p w:rsidR="00A7635E" w:rsidRDefault="00D427F1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27F1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427F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427F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427F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27F1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13E203BB" wp14:editId="60B5E6E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7A0252" w:rsidRDefault="00D427F1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правоохоронної діяльності</w:t>
          </w:r>
        </w:p>
        <w:p w:rsidR="00C27AE9" w:rsidRPr="00545919" w:rsidRDefault="00D427F1" w:rsidP="003D099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D427F1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D427F1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D427F1" w:rsidP="00376FD5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427F1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4D"/>
    <w:rsid w:val="000A7717"/>
    <w:rsid w:val="00277459"/>
    <w:rsid w:val="00331C67"/>
    <w:rsid w:val="003A4626"/>
    <w:rsid w:val="004118A0"/>
    <w:rsid w:val="004E1BAD"/>
    <w:rsid w:val="0066454D"/>
    <w:rsid w:val="00A14ADF"/>
    <w:rsid w:val="00AB42A2"/>
    <w:rsid w:val="00D06717"/>
    <w:rsid w:val="00D3060F"/>
    <w:rsid w:val="00D427F1"/>
    <w:rsid w:val="00DD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951F3"/>
  <w15:chartTrackingRefBased/>
  <w15:docId w15:val="{073EBA4B-838F-4097-828E-B7AA55CA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45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66454D"/>
  </w:style>
  <w:style w:type="paragraph" w:styleId="a5">
    <w:name w:val="footer"/>
    <w:basedOn w:val="a"/>
    <w:link w:val="a6"/>
    <w:uiPriority w:val="99"/>
    <w:semiHidden/>
    <w:unhideWhenUsed/>
    <w:rsid w:val="006645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66454D"/>
  </w:style>
  <w:style w:type="table" w:styleId="a7">
    <w:name w:val="Table Grid"/>
    <w:basedOn w:val="a1"/>
    <w:uiPriority w:val="99"/>
    <w:rsid w:val="0066454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2283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6</cp:revision>
  <dcterms:created xsi:type="dcterms:W3CDTF">2020-10-02T06:32:00Z</dcterms:created>
  <dcterms:modified xsi:type="dcterms:W3CDTF">2020-10-02T07:58:00Z</dcterms:modified>
</cp:coreProperties>
</file>