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46" w:rsidRDefault="00C47F26" w:rsidP="006C2446">
      <w:pPr>
        <w:pStyle w:val="aa"/>
        <w:jc w:val="center"/>
        <w:rPr>
          <w:sz w:val="22"/>
          <w:lang w:val="uk-UA" w:eastAsia="uk-UA"/>
        </w:rPr>
      </w:pP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>
        <w:rPr>
          <w:b/>
          <w:szCs w:val="28"/>
          <w:lang w:val="uk-UA" w:eastAsia="uk-UA"/>
        </w:rPr>
        <w:tab/>
      </w:r>
      <w:r w:rsidRPr="00C47F26">
        <w:rPr>
          <w:sz w:val="22"/>
          <w:lang w:val="uk-UA" w:eastAsia="uk-UA"/>
        </w:rPr>
        <w:t>До проекту №3048а</w:t>
      </w:r>
    </w:p>
    <w:p w:rsidR="00C47F26" w:rsidRPr="00C47F26" w:rsidRDefault="00C47F26" w:rsidP="006C2446">
      <w:pPr>
        <w:pStyle w:val="aa"/>
        <w:jc w:val="center"/>
        <w:rPr>
          <w:sz w:val="22"/>
          <w:lang w:val="uk-UA" w:eastAsia="uk-UA"/>
        </w:rPr>
      </w:pP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</w:r>
      <w:r>
        <w:rPr>
          <w:sz w:val="22"/>
          <w:lang w:val="uk-UA" w:eastAsia="uk-UA"/>
        </w:rPr>
        <w:tab/>
        <w:t xml:space="preserve">  </w:t>
      </w:r>
      <w:r w:rsidR="00CE1F73">
        <w:rPr>
          <w:sz w:val="22"/>
          <w:lang w:val="uk-UA" w:eastAsia="uk-UA"/>
        </w:rPr>
        <w:t xml:space="preserve">         </w:t>
      </w:r>
      <w:r>
        <w:rPr>
          <w:sz w:val="22"/>
          <w:lang w:val="uk-UA" w:eastAsia="uk-UA"/>
        </w:rPr>
        <w:t xml:space="preserve"> </w:t>
      </w:r>
      <w:r w:rsidR="00CE1F73">
        <w:rPr>
          <w:sz w:val="22"/>
          <w:lang w:val="uk-UA" w:eastAsia="uk-UA"/>
        </w:rPr>
        <w:t>(друге читання)</w:t>
      </w:r>
    </w:p>
    <w:p w:rsidR="00C47F26" w:rsidRDefault="00C47F26" w:rsidP="006C2446">
      <w:pPr>
        <w:pStyle w:val="aa"/>
        <w:jc w:val="center"/>
        <w:rPr>
          <w:b/>
          <w:szCs w:val="28"/>
          <w:lang w:val="uk-UA" w:eastAsia="uk-UA"/>
        </w:rPr>
      </w:pPr>
    </w:p>
    <w:p w:rsidR="00C47F26" w:rsidRDefault="00C47F26" w:rsidP="006C2446">
      <w:pPr>
        <w:pStyle w:val="aa"/>
        <w:jc w:val="center"/>
        <w:rPr>
          <w:b/>
          <w:szCs w:val="28"/>
          <w:lang w:val="uk-UA" w:eastAsia="uk-UA"/>
        </w:rPr>
      </w:pPr>
    </w:p>
    <w:p w:rsidR="006C2446" w:rsidRPr="00B07359" w:rsidRDefault="006C2446" w:rsidP="006C2446">
      <w:pPr>
        <w:pStyle w:val="aa"/>
        <w:jc w:val="center"/>
        <w:rPr>
          <w:szCs w:val="28"/>
          <w:lang w:val="uk-UA" w:eastAsia="uk-UA"/>
        </w:rPr>
      </w:pPr>
      <w:r w:rsidRPr="00B07359">
        <w:rPr>
          <w:szCs w:val="28"/>
          <w:lang w:val="uk-UA" w:eastAsia="uk-UA"/>
        </w:rPr>
        <w:t>Зауваження</w:t>
      </w:r>
    </w:p>
    <w:p w:rsidR="006C2446" w:rsidRPr="00B07359" w:rsidRDefault="006C2446" w:rsidP="006C2446">
      <w:pPr>
        <w:pStyle w:val="aa"/>
        <w:jc w:val="center"/>
        <w:rPr>
          <w:szCs w:val="28"/>
          <w:lang w:val="uk-UA" w:eastAsia="uk-UA"/>
        </w:rPr>
      </w:pPr>
      <w:r w:rsidRPr="00B07359">
        <w:rPr>
          <w:szCs w:val="28"/>
          <w:lang w:val="uk-UA" w:eastAsia="uk-UA"/>
        </w:rPr>
        <w:t>до проекту Закону України</w:t>
      </w:r>
    </w:p>
    <w:p w:rsidR="006C2446" w:rsidRPr="00B07359" w:rsidRDefault="006C2446" w:rsidP="008972B5">
      <w:pPr>
        <w:pStyle w:val="aa"/>
        <w:jc w:val="center"/>
        <w:rPr>
          <w:bCs/>
          <w:szCs w:val="28"/>
          <w:lang w:val="uk-UA"/>
        </w:rPr>
      </w:pPr>
      <w:r w:rsidRPr="00B07359">
        <w:rPr>
          <w:bCs/>
          <w:szCs w:val="28"/>
          <w:lang w:val="uk-UA"/>
        </w:rPr>
        <w:t xml:space="preserve">«Про внесення змін до </w:t>
      </w:r>
      <w:r w:rsidR="00A77B51" w:rsidRPr="00B07359">
        <w:rPr>
          <w:bCs/>
          <w:szCs w:val="28"/>
          <w:lang w:val="uk-UA"/>
        </w:rPr>
        <w:t>Кодексу України про адміністративні</w:t>
      </w:r>
    </w:p>
    <w:p w:rsidR="00A77B51" w:rsidRPr="00B07359" w:rsidRDefault="00A77B51" w:rsidP="008972B5">
      <w:pPr>
        <w:pStyle w:val="aa"/>
        <w:jc w:val="center"/>
        <w:rPr>
          <w:bCs/>
          <w:szCs w:val="28"/>
          <w:lang w:val="uk-UA"/>
        </w:rPr>
      </w:pPr>
      <w:r w:rsidRPr="00B07359">
        <w:rPr>
          <w:bCs/>
          <w:szCs w:val="28"/>
          <w:lang w:val="uk-UA"/>
        </w:rPr>
        <w:t>правопорушення у зв’язку з прийняттям Закону України</w:t>
      </w:r>
    </w:p>
    <w:p w:rsidR="00A77B51" w:rsidRPr="00B07359" w:rsidRDefault="00A77B51" w:rsidP="008972B5">
      <w:pPr>
        <w:pStyle w:val="aa"/>
        <w:jc w:val="center"/>
        <w:rPr>
          <w:bCs/>
          <w:szCs w:val="28"/>
          <w:lang w:val="uk-UA"/>
        </w:rPr>
      </w:pPr>
      <w:r w:rsidRPr="00B07359">
        <w:rPr>
          <w:bCs/>
          <w:szCs w:val="28"/>
          <w:lang w:val="uk-UA"/>
        </w:rPr>
        <w:t>«Про відбування адміністративного арешту»</w:t>
      </w:r>
    </w:p>
    <w:p w:rsidR="006C2446" w:rsidRPr="00B07359" w:rsidRDefault="006C2446" w:rsidP="006C2446">
      <w:pPr>
        <w:pStyle w:val="aa"/>
        <w:jc w:val="center"/>
        <w:rPr>
          <w:bCs/>
          <w:szCs w:val="28"/>
          <w:lang w:val="uk-UA"/>
        </w:rPr>
      </w:pPr>
    </w:p>
    <w:p w:rsidR="006C2446" w:rsidRPr="00EB397E" w:rsidRDefault="006C2446" w:rsidP="006C2446">
      <w:pPr>
        <w:spacing w:after="0" w:line="240" w:lineRule="auto"/>
        <w:ind w:firstLine="708"/>
        <w:jc w:val="center"/>
        <w:rPr>
          <w:rFonts w:ascii="Times New Roman" w:eastAsiaTheme="minorHAnsi" w:hAnsi="Times New Roman" w:cstheme="minorBidi"/>
          <w:sz w:val="28"/>
          <w:szCs w:val="28"/>
          <w:lang w:val="uk-UA"/>
        </w:rPr>
      </w:pPr>
    </w:p>
    <w:p w:rsidR="006C2446" w:rsidRPr="00EB397E" w:rsidRDefault="006C2446" w:rsidP="006C2446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</w:p>
    <w:p w:rsidR="006C2446" w:rsidRPr="00EB397E" w:rsidRDefault="006C2446" w:rsidP="006C2446">
      <w:pPr>
        <w:pStyle w:val="aa"/>
        <w:ind w:firstLine="700"/>
        <w:jc w:val="both"/>
        <w:rPr>
          <w:bCs/>
          <w:szCs w:val="28"/>
          <w:lang w:val="uk-UA"/>
        </w:rPr>
      </w:pPr>
      <w:r w:rsidRPr="00EB397E">
        <w:rPr>
          <w:szCs w:val="28"/>
          <w:lang w:val="uk-UA"/>
        </w:rPr>
        <w:t xml:space="preserve">У Головному юридичному управлінні проаналізовано підготовлений Комітетом Верховної Ради України з питань </w:t>
      </w:r>
      <w:r w:rsidR="002E1936">
        <w:rPr>
          <w:szCs w:val="28"/>
          <w:lang w:val="uk-UA"/>
        </w:rPr>
        <w:t xml:space="preserve">правоохоронної діяльності </w:t>
      </w:r>
      <w:r w:rsidRPr="00EB397E">
        <w:rPr>
          <w:szCs w:val="28"/>
          <w:lang w:val="uk-UA"/>
        </w:rPr>
        <w:t xml:space="preserve">до розгляду у другому читанні </w:t>
      </w:r>
      <w:r w:rsidR="002E6A28">
        <w:rPr>
          <w:szCs w:val="28"/>
          <w:lang w:val="uk-UA"/>
        </w:rPr>
        <w:t>текст зазначеного законопроекту</w:t>
      </w:r>
      <w:r w:rsidR="00695E94" w:rsidRPr="00EB397E">
        <w:rPr>
          <w:szCs w:val="28"/>
          <w:lang w:val="uk-UA"/>
        </w:rPr>
        <w:t xml:space="preserve"> та висловлюються </w:t>
      </w:r>
      <w:r w:rsidR="00C16BE1" w:rsidRPr="00EB397E">
        <w:rPr>
          <w:szCs w:val="28"/>
          <w:lang w:val="uk-UA"/>
        </w:rPr>
        <w:t xml:space="preserve"> </w:t>
      </w:r>
      <w:r w:rsidRPr="00EB397E">
        <w:rPr>
          <w:bCs/>
          <w:szCs w:val="28"/>
          <w:lang w:val="uk-UA"/>
        </w:rPr>
        <w:t>такі зауваження</w:t>
      </w:r>
      <w:r w:rsidR="00F861DE">
        <w:rPr>
          <w:bCs/>
          <w:szCs w:val="28"/>
          <w:lang w:val="uk-UA"/>
        </w:rPr>
        <w:t xml:space="preserve"> і</w:t>
      </w:r>
      <w:r w:rsidR="00EF58BA">
        <w:rPr>
          <w:bCs/>
          <w:szCs w:val="28"/>
          <w:lang w:val="uk-UA"/>
        </w:rPr>
        <w:t xml:space="preserve"> пропозиції</w:t>
      </w:r>
      <w:r w:rsidRPr="00EB397E">
        <w:rPr>
          <w:bCs/>
          <w:szCs w:val="28"/>
          <w:lang w:val="uk-UA"/>
        </w:rPr>
        <w:t>.</w:t>
      </w:r>
    </w:p>
    <w:p w:rsidR="00341371" w:rsidRPr="00EB397E" w:rsidRDefault="00341371" w:rsidP="006C2446">
      <w:pPr>
        <w:pStyle w:val="aa"/>
        <w:ind w:firstLine="700"/>
        <w:jc w:val="both"/>
        <w:rPr>
          <w:bCs/>
          <w:szCs w:val="28"/>
          <w:lang w:val="uk-UA"/>
        </w:rPr>
      </w:pPr>
    </w:p>
    <w:p w:rsidR="00B07359" w:rsidRPr="00B07359" w:rsidRDefault="00AB28E6" w:rsidP="00B07359">
      <w:pPr>
        <w:pStyle w:val="aa"/>
        <w:ind w:firstLine="700"/>
        <w:jc w:val="both"/>
        <w:rPr>
          <w:lang w:val="uk-UA"/>
        </w:rPr>
      </w:pPr>
      <w:r w:rsidRPr="002E1936">
        <w:rPr>
          <w:lang w:val="uk-UA"/>
        </w:rPr>
        <w:t>1.</w:t>
      </w:r>
      <w:r w:rsidR="0053659A" w:rsidRPr="0053659A">
        <w:t xml:space="preserve"> </w:t>
      </w:r>
      <w:r w:rsidR="0086748D" w:rsidRPr="002E1936">
        <w:rPr>
          <w:lang w:val="uk-UA"/>
        </w:rPr>
        <w:t xml:space="preserve">Проект </w:t>
      </w:r>
      <w:r w:rsidR="001A4048" w:rsidRPr="002E1936">
        <w:rPr>
          <w:lang w:val="uk-UA"/>
        </w:rPr>
        <w:t xml:space="preserve">Закону </w:t>
      </w:r>
      <w:r w:rsidR="0086748D" w:rsidRPr="002E1936">
        <w:rPr>
          <w:lang w:val="uk-UA"/>
        </w:rPr>
        <w:t>має назву «</w:t>
      </w:r>
      <w:r w:rsidR="002E1936" w:rsidRPr="002E1936">
        <w:rPr>
          <w:lang w:val="uk-UA"/>
        </w:rPr>
        <w:t>Про внесення змін до Кодексу України про адміністративні</w:t>
      </w:r>
      <w:r w:rsidR="002E1936">
        <w:rPr>
          <w:lang w:val="uk-UA"/>
        </w:rPr>
        <w:t xml:space="preserve"> </w:t>
      </w:r>
      <w:r w:rsidR="002E1936" w:rsidRPr="002E1936">
        <w:rPr>
          <w:lang w:val="uk-UA"/>
        </w:rPr>
        <w:t>правопорушення у зв’язку з прийняттям Закону України</w:t>
      </w:r>
      <w:r w:rsidR="002E1936">
        <w:rPr>
          <w:lang w:val="uk-UA"/>
        </w:rPr>
        <w:t xml:space="preserve"> </w:t>
      </w:r>
      <w:r w:rsidR="002E1936" w:rsidRPr="002E1936">
        <w:rPr>
          <w:lang w:val="uk-UA"/>
        </w:rPr>
        <w:t>«Про відбування адміністративного арешту»</w:t>
      </w:r>
      <w:r w:rsidR="00554408">
        <w:rPr>
          <w:lang w:val="uk-UA"/>
        </w:rPr>
        <w:t>.</w:t>
      </w:r>
      <w:r w:rsidR="0053659A">
        <w:rPr>
          <w:lang w:val="uk-UA"/>
        </w:rPr>
        <w:t xml:space="preserve"> </w:t>
      </w:r>
      <w:r w:rsidR="00F861DE">
        <w:rPr>
          <w:lang w:val="uk-UA"/>
        </w:rPr>
        <w:t>Однак</w:t>
      </w:r>
      <w:r w:rsidR="00554408">
        <w:rPr>
          <w:lang w:val="uk-UA"/>
        </w:rPr>
        <w:t xml:space="preserve"> </w:t>
      </w:r>
      <w:r w:rsidR="003340FA">
        <w:rPr>
          <w:lang w:val="uk-UA"/>
        </w:rPr>
        <w:t xml:space="preserve"> </w:t>
      </w:r>
      <w:r w:rsidR="00E5699E">
        <w:rPr>
          <w:lang w:val="uk-UA"/>
        </w:rPr>
        <w:t>частина запропонованих проектом змін</w:t>
      </w:r>
      <w:r w:rsidR="0053659A">
        <w:rPr>
          <w:lang w:val="uk-UA"/>
        </w:rPr>
        <w:t xml:space="preserve"> до Кодексу України про а</w:t>
      </w:r>
      <w:r w:rsidR="00F861DE">
        <w:rPr>
          <w:lang w:val="uk-UA"/>
        </w:rPr>
        <w:t>дміністративні правопорушення (</w:t>
      </w:r>
      <w:r w:rsidR="003340FA">
        <w:rPr>
          <w:lang w:val="uk-UA"/>
        </w:rPr>
        <w:t>статті</w:t>
      </w:r>
      <w:r w:rsidR="0053659A">
        <w:rPr>
          <w:lang w:val="uk-UA"/>
        </w:rPr>
        <w:t xml:space="preserve"> 32, 294</w:t>
      </w:r>
      <w:r w:rsidR="0019022F">
        <w:rPr>
          <w:lang w:val="uk-UA"/>
        </w:rPr>
        <w:t>, 326</w:t>
      </w:r>
      <w:r w:rsidR="007636B9">
        <w:rPr>
          <w:lang w:val="uk-UA"/>
        </w:rPr>
        <w:t xml:space="preserve"> </w:t>
      </w:r>
      <w:r w:rsidR="00F861DE">
        <w:rPr>
          <w:lang w:val="uk-UA"/>
        </w:rPr>
        <w:t>) не випливає</w:t>
      </w:r>
      <w:r w:rsidR="0053659A">
        <w:rPr>
          <w:lang w:val="uk-UA"/>
        </w:rPr>
        <w:t xml:space="preserve"> із </w:t>
      </w:r>
      <w:r w:rsidR="00F861DE">
        <w:rPr>
          <w:lang w:val="uk-UA"/>
        </w:rPr>
        <w:t>положень</w:t>
      </w:r>
      <w:r w:rsidR="0053659A">
        <w:rPr>
          <w:lang w:val="uk-UA"/>
        </w:rPr>
        <w:t xml:space="preserve">  </w:t>
      </w:r>
      <w:r w:rsidR="0053659A" w:rsidRPr="002E1936">
        <w:rPr>
          <w:lang w:val="uk-UA"/>
        </w:rPr>
        <w:t>Закону України</w:t>
      </w:r>
      <w:r w:rsidR="0053659A">
        <w:rPr>
          <w:lang w:val="uk-UA"/>
        </w:rPr>
        <w:t xml:space="preserve"> </w:t>
      </w:r>
      <w:r w:rsidR="0053659A" w:rsidRPr="002E1936">
        <w:rPr>
          <w:lang w:val="uk-UA"/>
        </w:rPr>
        <w:t>«Про відбування адміністративного арешту»</w:t>
      </w:r>
      <w:r w:rsidR="0053659A" w:rsidRPr="00E5699E">
        <w:rPr>
          <w:lang w:val="uk-UA"/>
        </w:rPr>
        <w:t xml:space="preserve"> (</w:t>
      </w:r>
      <w:r w:rsidR="00F861DE">
        <w:rPr>
          <w:lang w:val="uk-UA"/>
        </w:rPr>
        <w:t xml:space="preserve">в редакції проекту). </w:t>
      </w:r>
      <w:r w:rsidR="0053659A">
        <w:rPr>
          <w:lang w:val="uk-UA"/>
        </w:rPr>
        <w:t xml:space="preserve"> </w:t>
      </w:r>
      <w:r w:rsidR="00F861DE">
        <w:rPr>
          <w:lang w:val="uk-UA"/>
        </w:rPr>
        <w:t>В</w:t>
      </w:r>
      <w:r w:rsidR="0053659A">
        <w:rPr>
          <w:lang w:val="uk-UA"/>
        </w:rPr>
        <w:t xml:space="preserve">ідтак, назву законопроекту необхідно узгодити із його змістом. </w:t>
      </w:r>
      <w:r w:rsidR="00B07359" w:rsidRPr="0035548F">
        <w:rPr>
          <w:lang w:val="uk-UA"/>
        </w:rPr>
        <w:t>З огляду на вищезазначене</w:t>
      </w:r>
      <w:r w:rsidR="00B07359">
        <w:rPr>
          <w:b/>
          <w:lang w:val="uk-UA"/>
        </w:rPr>
        <w:t xml:space="preserve"> </w:t>
      </w:r>
      <w:r w:rsidR="00B07359" w:rsidRPr="00B07359">
        <w:rPr>
          <w:lang w:val="uk-UA"/>
        </w:rPr>
        <w:t>пропонуємо назву законопроекту викласти у такій редакції:</w:t>
      </w:r>
    </w:p>
    <w:p w:rsidR="00B07359" w:rsidRPr="00B07359" w:rsidRDefault="00B07359" w:rsidP="00B07359">
      <w:pPr>
        <w:pStyle w:val="aa"/>
        <w:ind w:firstLine="700"/>
        <w:jc w:val="both"/>
        <w:rPr>
          <w:lang w:val="uk-UA"/>
        </w:rPr>
      </w:pPr>
      <w:r w:rsidRPr="00B07359">
        <w:rPr>
          <w:lang w:val="uk-UA"/>
        </w:rPr>
        <w:t>«Про внесення змін до Кодексу України про адміністративні правопорушення щодо врегулювання окремих питань, пов’язаних із накладенням адміністративного стягнення у виді адміністративного арешту».</w:t>
      </w:r>
    </w:p>
    <w:p w:rsidR="0053659A" w:rsidRPr="00B07359" w:rsidRDefault="0053659A" w:rsidP="0053659A">
      <w:pPr>
        <w:pStyle w:val="aa"/>
        <w:ind w:firstLine="700"/>
        <w:jc w:val="both"/>
        <w:rPr>
          <w:lang w:val="uk-UA"/>
        </w:rPr>
      </w:pPr>
    </w:p>
    <w:p w:rsidR="00E77682" w:rsidRDefault="00E77682" w:rsidP="00E77682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 xml:space="preserve">2. Проектом запропоновано викласти у новій редакції  частину першу статті 294 </w:t>
      </w:r>
      <w:r w:rsidRPr="002E1936">
        <w:rPr>
          <w:lang w:val="uk-UA"/>
        </w:rPr>
        <w:t>Кодексу України про адміністративні</w:t>
      </w:r>
      <w:r>
        <w:rPr>
          <w:lang w:val="uk-UA"/>
        </w:rPr>
        <w:t xml:space="preserve"> </w:t>
      </w:r>
      <w:r w:rsidRPr="002E1936">
        <w:rPr>
          <w:lang w:val="uk-UA"/>
        </w:rPr>
        <w:t>п</w:t>
      </w:r>
      <w:r>
        <w:rPr>
          <w:lang w:val="uk-UA"/>
        </w:rPr>
        <w:t>равопорушення.</w:t>
      </w:r>
    </w:p>
    <w:p w:rsidR="00E77682" w:rsidRDefault="0025515C" w:rsidP="00E77682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>Така</w:t>
      </w:r>
      <w:r w:rsidR="00F861DE">
        <w:rPr>
          <w:lang w:val="uk-UA"/>
        </w:rPr>
        <w:t xml:space="preserve"> редакція</w:t>
      </w:r>
      <w:r>
        <w:rPr>
          <w:lang w:val="uk-UA"/>
        </w:rPr>
        <w:t xml:space="preserve"> </w:t>
      </w:r>
      <w:r w:rsidR="00E77682">
        <w:rPr>
          <w:lang w:val="uk-UA"/>
        </w:rPr>
        <w:t xml:space="preserve">не враховує процесуального законодавства з цього питання та практики </w:t>
      </w:r>
      <w:r w:rsidR="00F861DE">
        <w:rPr>
          <w:lang w:val="uk-UA"/>
        </w:rPr>
        <w:t>його застосування, що</w:t>
      </w:r>
      <w:r w:rsidR="00E77682">
        <w:rPr>
          <w:lang w:val="uk-UA"/>
        </w:rPr>
        <w:t xml:space="preserve"> може негативно вплинути на права громадян в адміністративному процесі</w:t>
      </w:r>
      <w:r w:rsidR="00F861DE">
        <w:rPr>
          <w:lang w:val="uk-UA"/>
        </w:rPr>
        <w:t xml:space="preserve"> у зв’язку з їх обмеженням</w:t>
      </w:r>
      <w:r w:rsidR="00E77682">
        <w:rPr>
          <w:lang w:val="uk-UA"/>
        </w:rPr>
        <w:t>.</w:t>
      </w:r>
    </w:p>
    <w:p w:rsidR="00E77682" w:rsidRDefault="00F861DE" w:rsidP="00E77682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>Зважаючи на викладене</w:t>
      </w:r>
      <w:r w:rsidR="00E77682">
        <w:rPr>
          <w:lang w:val="uk-UA"/>
        </w:rPr>
        <w:t xml:space="preserve"> пропонуємо частину першу статті 294 </w:t>
      </w:r>
      <w:r w:rsidR="00E77682" w:rsidRPr="002E1936">
        <w:rPr>
          <w:lang w:val="uk-UA"/>
        </w:rPr>
        <w:t>Кодексу України про адміністративні</w:t>
      </w:r>
      <w:r w:rsidR="00E77682">
        <w:rPr>
          <w:lang w:val="uk-UA"/>
        </w:rPr>
        <w:t xml:space="preserve"> </w:t>
      </w:r>
      <w:r w:rsidR="00E77682" w:rsidRPr="002E1936">
        <w:rPr>
          <w:lang w:val="uk-UA"/>
        </w:rPr>
        <w:t>п</w:t>
      </w:r>
      <w:r w:rsidR="00E77682">
        <w:rPr>
          <w:lang w:val="uk-UA"/>
        </w:rPr>
        <w:t>равопорушення викласти у такій редакції:</w:t>
      </w:r>
    </w:p>
    <w:p w:rsidR="00E77682" w:rsidRPr="009B3407" w:rsidRDefault="00E77682" w:rsidP="00E77682">
      <w:pPr>
        <w:pStyle w:val="aa"/>
        <w:ind w:firstLine="700"/>
        <w:jc w:val="both"/>
        <w:rPr>
          <w:b/>
          <w:lang w:val="uk-UA"/>
        </w:rPr>
      </w:pPr>
      <w:r>
        <w:rPr>
          <w:lang w:val="uk-UA"/>
        </w:rPr>
        <w:t xml:space="preserve">«Постанова судді (суду) у справах про адміністративне правопорушення набирає законної сили після закінчення строку подання апеляційної скарги, </w:t>
      </w:r>
      <w:r>
        <w:rPr>
          <w:lang w:val="uk-UA"/>
        </w:rPr>
        <w:lastRenderedPageBreak/>
        <w:t xml:space="preserve">якщо таку скаргу не було подано. У разі подання апеляційної скарги постанова, якщо її не скасовано, набирає законної сили після прийняття постанови судом апеляційної інстанції за наслідком </w:t>
      </w:r>
      <w:r w:rsidR="009A6EB0">
        <w:rPr>
          <w:lang w:val="uk-UA"/>
        </w:rPr>
        <w:t xml:space="preserve">розгляду апеляційної скарги».  </w:t>
      </w:r>
    </w:p>
    <w:p w:rsidR="00E77682" w:rsidRDefault="00E77682" w:rsidP="00E77682">
      <w:pPr>
        <w:pStyle w:val="aa"/>
        <w:ind w:firstLine="700"/>
        <w:jc w:val="both"/>
        <w:rPr>
          <w:lang w:val="uk-UA"/>
        </w:rPr>
      </w:pPr>
    </w:p>
    <w:p w:rsidR="00024111" w:rsidRPr="00044E35" w:rsidRDefault="00024111" w:rsidP="00024111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 xml:space="preserve">3. </w:t>
      </w:r>
      <w:r w:rsidRPr="00044E35">
        <w:rPr>
          <w:lang w:val="uk-UA"/>
        </w:rPr>
        <w:t xml:space="preserve">Статтю 326 Кодексу України про адміністративні правопорушення «Виконання постанови про застосування адміністративного арешту та арешту з утриманням на гауптвахті» проектом пропонується викласти у новій редакції, оскільки рішенням Конституційного Суду України вона визнана неконституційною. </w:t>
      </w:r>
    </w:p>
    <w:p w:rsidR="00024111" w:rsidRPr="00D21175" w:rsidRDefault="000549BE" w:rsidP="00024111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>Проектом передбачається</w:t>
      </w:r>
      <w:r w:rsidR="00024111" w:rsidRPr="00044E35">
        <w:rPr>
          <w:lang w:val="uk-UA"/>
        </w:rPr>
        <w:t xml:space="preserve">, що </w:t>
      </w:r>
      <w:r w:rsidR="00024111" w:rsidRPr="00D21175">
        <w:rPr>
          <w:lang w:val="uk-UA"/>
        </w:rPr>
        <w:t>«</w:t>
      </w:r>
      <w:r w:rsidR="00024111" w:rsidRPr="00D21175">
        <w:rPr>
          <w:rFonts w:cs="Times New Roman"/>
          <w:lang w:val="uk-UA"/>
        </w:rPr>
        <w:t xml:space="preserve">Суд (суддя), що виніс постанову про застосування адміністративного арешту, не пізніше наступного робочого дня з дня набрання цією постановою законної сили надсилає її для виконання до органу Національної поліції за місцем реєстрації (проживання) особи, підданої адміністративному арешту. </w:t>
      </w:r>
    </w:p>
    <w:p w:rsidR="00024111" w:rsidRPr="00D21175" w:rsidRDefault="00024111" w:rsidP="00024111">
      <w:pPr>
        <w:pStyle w:val="aa"/>
        <w:ind w:firstLine="700"/>
        <w:jc w:val="both"/>
        <w:rPr>
          <w:lang w:val="uk-UA"/>
        </w:rPr>
      </w:pPr>
      <w:r w:rsidRPr="00D21175">
        <w:rPr>
          <w:rFonts w:cs="Times New Roman"/>
          <w:lang w:val="uk-UA"/>
        </w:rPr>
        <w:t xml:space="preserve">За наявності обставин, що тимчасово унеможливлюють виконання постанови про застосування адміністративного арешту, перебіг строку його відбування може бути призупинений судом. </w:t>
      </w:r>
    </w:p>
    <w:p w:rsidR="00024111" w:rsidRPr="00D21175" w:rsidRDefault="00024111" w:rsidP="00024111">
      <w:pPr>
        <w:pStyle w:val="aa"/>
        <w:ind w:firstLine="700"/>
        <w:jc w:val="both"/>
        <w:rPr>
          <w:rFonts w:cs="Times New Roman"/>
          <w:lang w:val="uk-UA"/>
        </w:rPr>
      </w:pPr>
      <w:r w:rsidRPr="00D21175">
        <w:rPr>
          <w:rFonts w:cs="Times New Roman"/>
          <w:lang w:val="uk-UA"/>
        </w:rPr>
        <w:t>Суд (суддя), що виніс постанову про застосування арешту з утриманням на гауптвахті, не пізніше наступного робочого дня з дня набрання цією постановою законної сили надсилає її для виконання до відповідної військової частини (установи), у якій проходить службу військовослужбовець, до якого застосоване таке стягнення».</w:t>
      </w:r>
    </w:p>
    <w:p w:rsidR="00024111" w:rsidRDefault="00024111" w:rsidP="00024111">
      <w:pPr>
        <w:pStyle w:val="aa"/>
        <w:ind w:firstLine="700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Вважаємо за необхідне зауважити таке.</w:t>
      </w:r>
    </w:p>
    <w:p w:rsidR="00024111" w:rsidRDefault="0025515C" w:rsidP="00024111">
      <w:pPr>
        <w:pStyle w:val="aa"/>
        <w:ind w:firstLine="700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>Насамперед</w:t>
      </w:r>
      <w:r w:rsidR="009B3407">
        <w:rPr>
          <w:rFonts w:cs="Times New Roman"/>
          <w:lang w:val="uk-UA"/>
        </w:rPr>
        <w:t xml:space="preserve"> звертаємо увагу, що </w:t>
      </w:r>
      <w:r w:rsidR="006B6404">
        <w:rPr>
          <w:rFonts w:cs="Times New Roman"/>
          <w:lang w:val="uk-UA"/>
        </w:rPr>
        <w:t xml:space="preserve">частина </w:t>
      </w:r>
      <w:r w:rsidR="009B3407">
        <w:rPr>
          <w:rFonts w:cs="Times New Roman"/>
          <w:lang w:val="uk-UA"/>
        </w:rPr>
        <w:t xml:space="preserve"> перша</w:t>
      </w:r>
      <w:r w:rsidR="006B6404">
        <w:rPr>
          <w:rFonts w:cs="Times New Roman"/>
          <w:lang w:val="uk-UA"/>
        </w:rPr>
        <w:t xml:space="preserve"> </w:t>
      </w:r>
      <w:r w:rsidR="009B3407">
        <w:rPr>
          <w:rFonts w:cs="Times New Roman"/>
          <w:lang w:val="uk-UA"/>
        </w:rPr>
        <w:t xml:space="preserve"> цієї статті </w:t>
      </w:r>
      <w:r w:rsidR="006B6404">
        <w:rPr>
          <w:rFonts w:cs="Times New Roman"/>
          <w:lang w:val="uk-UA"/>
        </w:rPr>
        <w:t>потребує</w:t>
      </w:r>
      <w:r>
        <w:rPr>
          <w:rFonts w:cs="Times New Roman"/>
          <w:lang w:val="uk-UA"/>
        </w:rPr>
        <w:t xml:space="preserve"> редакційного доопрацювання</w:t>
      </w:r>
      <w:r w:rsidR="009B3407">
        <w:rPr>
          <w:rFonts w:cs="Times New Roman"/>
          <w:lang w:val="uk-UA"/>
        </w:rPr>
        <w:t>, оскільки суддя, що виніс постанову про застосування арешту</w:t>
      </w:r>
      <w:r>
        <w:rPr>
          <w:rFonts w:cs="Times New Roman"/>
          <w:lang w:val="uk-UA"/>
        </w:rPr>
        <w:t>,</w:t>
      </w:r>
      <w:r w:rsidR="009B3407" w:rsidRPr="00D21175">
        <w:rPr>
          <w:rFonts w:cs="Times New Roman"/>
          <w:lang w:val="uk-UA"/>
        </w:rPr>
        <w:t xml:space="preserve"> </w:t>
      </w:r>
      <w:r w:rsidR="006B6404">
        <w:rPr>
          <w:rFonts w:cs="Times New Roman"/>
          <w:lang w:val="uk-UA"/>
        </w:rPr>
        <w:t xml:space="preserve">самостійно </w:t>
      </w:r>
      <w:r w:rsidR="009B3407">
        <w:rPr>
          <w:rFonts w:cs="Times New Roman"/>
          <w:lang w:val="uk-UA"/>
        </w:rPr>
        <w:t xml:space="preserve">не </w:t>
      </w:r>
      <w:r w:rsidR="009B3407" w:rsidRPr="00D21175">
        <w:rPr>
          <w:rFonts w:cs="Times New Roman"/>
          <w:lang w:val="uk-UA"/>
        </w:rPr>
        <w:t xml:space="preserve">надсилає її для виконання до органу Національної поліції за місцем реєстрації (проживання) особи, підданої адміністративному арешту. </w:t>
      </w:r>
      <w:r>
        <w:rPr>
          <w:rFonts w:cs="Times New Roman"/>
          <w:lang w:val="uk-UA"/>
        </w:rPr>
        <w:t>Це належить</w:t>
      </w:r>
      <w:r w:rsidR="009B3407">
        <w:rPr>
          <w:rFonts w:cs="Times New Roman"/>
          <w:lang w:val="uk-UA"/>
        </w:rPr>
        <w:t xml:space="preserve"> до компетенції апарату суду.</w:t>
      </w:r>
      <w:r w:rsidR="006B6404">
        <w:rPr>
          <w:rFonts w:cs="Times New Roman"/>
          <w:lang w:val="uk-UA"/>
        </w:rPr>
        <w:t xml:space="preserve"> Це саме стосується і частини третьої цієї статті.</w:t>
      </w:r>
      <w:r w:rsidR="00517AF7">
        <w:rPr>
          <w:rFonts w:cs="Times New Roman"/>
          <w:lang w:val="uk-UA"/>
        </w:rPr>
        <w:t xml:space="preserve"> Крім того, з</w:t>
      </w:r>
      <w:r w:rsidR="00024111">
        <w:rPr>
          <w:rFonts w:cs="Times New Roman"/>
          <w:lang w:val="uk-UA"/>
        </w:rPr>
        <w:t xml:space="preserve"> огляду на положення Закону України «Пр</w:t>
      </w:r>
      <w:r w:rsidR="00517AF7">
        <w:rPr>
          <w:rFonts w:cs="Times New Roman"/>
          <w:lang w:val="uk-UA"/>
        </w:rPr>
        <w:t xml:space="preserve">о Національну поліцію» </w:t>
      </w:r>
      <w:r w:rsidR="00024111">
        <w:rPr>
          <w:rFonts w:cs="Times New Roman"/>
          <w:lang w:val="uk-UA"/>
        </w:rPr>
        <w:t xml:space="preserve"> слова </w:t>
      </w:r>
      <w:r w:rsidR="00024111" w:rsidRPr="00F54959">
        <w:rPr>
          <w:rFonts w:cs="Times New Roman"/>
          <w:lang w:val="uk-UA"/>
        </w:rPr>
        <w:t xml:space="preserve">«до органу Національної поліції» </w:t>
      </w:r>
      <w:r w:rsidR="00517AF7">
        <w:rPr>
          <w:rFonts w:cs="Times New Roman"/>
          <w:lang w:val="uk-UA"/>
        </w:rPr>
        <w:t>необхідно</w:t>
      </w:r>
      <w:r w:rsidR="00024111">
        <w:rPr>
          <w:rFonts w:cs="Times New Roman"/>
          <w:lang w:val="uk-UA"/>
        </w:rPr>
        <w:t xml:space="preserve"> </w:t>
      </w:r>
      <w:r w:rsidR="00024111" w:rsidRPr="00F54959">
        <w:rPr>
          <w:rFonts w:cs="Times New Roman"/>
          <w:lang w:val="uk-UA"/>
        </w:rPr>
        <w:t xml:space="preserve">замінити словами </w:t>
      </w:r>
      <w:r w:rsidR="00024111">
        <w:rPr>
          <w:rFonts w:cs="Times New Roman"/>
          <w:lang w:val="uk-UA"/>
        </w:rPr>
        <w:t>«</w:t>
      </w:r>
      <w:r w:rsidR="00024111" w:rsidRPr="00F54959">
        <w:rPr>
          <w:rFonts w:cs="Times New Roman"/>
          <w:lang w:val="uk-UA"/>
        </w:rPr>
        <w:t xml:space="preserve">до </w:t>
      </w:r>
      <w:r w:rsidR="003340FA">
        <w:rPr>
          <w:rFonts w:cs="Times New Roman"/>
          <w:lang w:val="uk-UA"/>
        </w:rPr>
        <w:t xml:space="preserve">відповідного </w:t>
      </w:r>
      <w:r w:rsidR="00024111" w:rsidRPr="00F54959">
        <w:rPr>
          <w:rFonts w:cs="Times New Roman"/>
          <w:lang w:val="uk-UA"/>
        </w:rPr>
        <w:t>органу Національної поліції України</w:t>
      </w:r>
      <w:r w:rsidR="00024111">
        <w:rPr>
          <w:rFonts w:cs="Times New Roman"/>
          <w:lang w:val="uk-UA"/>
        </w:rPr>
        <w:t>».</w:t>
      </w:r>
    </w:p>
    <w:p w:rsidR="00024111" w:rsidRPr="004E56B8" w:rsidRDefault="00D35AB1" w:rsidP="00001DF4">
      <w:pPr>
        <w:pStyle w:val="aa"/>
        <w:tabs>
          <w:tab w:val="left" w:pos="2410"/>
        </w:tabs>
        <w:ind w:firstLine="700"/>
        <w:jc w:val="both"/>
        <w:rPr>
          <w:rStyle w:val="rvts0"/>
          <w:lang w:val="uk-UA"/>
        </w:rPr>
      </w:pPr>
      <w:r>
        <w:rPr>
          <w:rFonts w:cs="Times New Roman"/>
          <w:lang w:val="uk-UA"/>
        </w:rPr>
        <w:t>Положення частини другої,</w:t>
      </w:r>
      <w:r w:rsidR="0025515C">
        <w:rPr>
          <w:rFonts w:cs="Times New Roman"/>
          <w:lang w:val="uk-UA"/>
        </w:rPr>
        <w:t xml:space="preserve"> що стосую</w:t>
      </w:r>
      <w:r w:rsidR="00024111">
        <w:rPr>
          <w:rFonts w:cs="Times New Roman"/>
          <w:lang w:val="uk-UA"/>
        </w:rPr>
        <w:t xml:space="preserve">ться запровадження інституту </w:t>
      </w:r>
      <w:r w:rsidR="00024111" w:rsidRPr="00B07359">
        <w:rPr>
          <w:rFonts w:cs="Times New Roman"/>
          <w:lang w:val="uk-UA"/>
        </w:rPr>
        <w:t>призупинення перебігу строку відбування призначе</w:t>
      </w:r>
      <w:r w:rsidR="008003A9">
        <w:rPr>
          <w:rFonts w:cs="Times New Roman"/>
          <w:lang w:val="uk-UA"/>
        </w:rPr>
        <w:t>ного адміністративного арешту</w:t>
      </w:r>
      <w:r w:rsidR="00024111" w:rsidRPr="00B07359">
        <w:rPr>
          <w:rFonts w:cs="Times New Roman"/>
          <w:lang w:val="uk-UA"/>
        </w:rPr>
        <w:t>,</w:t>
      </w:r>
      <w:r w:rsidR="00024111" w:rsidRPr="006B6404">
        <w:rPr>
          <w:rFonts w:cs="Times New Roman"/>
          <w:b/>
          <w:lang w:val="uk-UA"/>
        </w:rPr>
        <w:t xml:space="preserve"> </w:t>
      </w:r>
      <w:r w:rsidR="000549BE">
        <w:rPr>
          <w:rFonts w:cs="Times New Roman"/>
          <w:lang w:val="uk-UA"/>
        </w:rPr>
        <w:t xml:space="preserve"> з нашої точки зору,  не узгоджую</w:t>
      </w:r>
      <w:r w:rsidR="00024111">
        <w:rPr>
          <w:rFonts w:cs="Times New Roman"/>
          <w:lang w:val="uk-UA"/>
        </w:rPr>
        <w:t xml:space="preserve">ться із статтею 301 </w:t>
      </w:r>
      <w:r w:rsidR="00024111" w:rsidRPr="00044E35">
        <w:rPr>
          <w:lang w:val="uk-UA"/>
        </w:rPr>
        <w:t>Кодексу України про адміністративні правопорушення</w:t>
      </w:r>
      <w:r w:rsidR="00024111">
        <w:rPr>
          <w:lang w:val="uk-UA"/>
        </w:rPr>
        <w:t>, якою передбачено, що «</w:t>
      </w:r>
      <w:r w:rsidR="00024111" w:rsidRPr="006245CF">
        <w:rPr>
          <w:rStyle w:val="rvts0"/>
          <w:lang w:val="uk-UA"/>
        </w:rPr>
        <w:t xml:space="preserve">За наявності обставин, що ускладнюють виконання постанови про накладення </w:t>
      </w:r>
      <w:r w:rsidR="00024111" w:rsidRPr="004E56B8">
        <w:rPr>
          <w:rStyle w:val="rvts0"/>
          <w:color w:val="000000" w:themeColor="text1"/>
          <w:lang w:val="uk-UA"/>
        </w:rPr>
        <w:t xml:space="preserve">адміністративного </w:t>
      </w:r>
      <w:r w:rsidR="00024111" w:rsidRPr="004E56B8">
        <w:rPr>
          <w:rStyle w:val="rvts0"/>
          <w:lang w:val="uk-UA"/>
        </w:rPr>
        <w:t>стягнення у вигляді адміністративного арешту, виправних чи громадських робіт або роблять її виконання неможливим, орган (посадова</w:t>
      </w:r>
      <w:r w:rsidR="00024111" w:rsidRPr="004E56B8">
        <w:rPr>
          <w:rStyle w:val="rvts0"/>
          <w:u w:val="single"/>
          <w:lang w:val="uk-UA"/>
        </w:rPr>
        <w:t xml:space="preserve"> </w:t>
      </w:r>
      <w:r w:rsidR="00024111" w:rsidRPr="004E56B8">
        <w:rPr>
          <w:rStyle w:val="rvts0"/>
          <w:lang w:val="uk-UA"/>
        </w:rPr>
        <w:t xml:space="preserve">особа), який виніс постанову, може відстрочити її виконання на строк до одного місяця». </w:t>
      </w:r>
    </w:p>
    <w:p w:rsidR="00024111" w:rsidRDefault="006B6404" w:rsidP="00024111">
      <w:pPr>
        <w:pStyle w:val="aa"/>
        <w:ind w:firstLine="700"/>
        <w:jc w:val="both"/>
        <w:rPr>
          <w:rStyle w:val="rvts0"/>
          <w:lang w:val="uk-UA"/>
        </w:rPr>
      </w:pPr>
      <w:r>
        <w:rPr>
          <w:rStyle w:val="rvts0"/>
          <w:lang w:val="uk-UA"/>
        </w:rPr>
        <w:t>З</w:t>
      </w:r>
      <w:r w:rsidR="00024111">
        <w:rPr>
          <w:rStyle w:val="rvts0"/>
          <w:lang w:val="uk-UA"/>
        </w:rPr>
        <w:t>а такого законодавчого підходу може виникнути різна практика застосування передбачених положень, що не сприятиме дотриманню прав і свобод громадян та рівності перед законом (стаття 24 Конституції України).</w:t>
      </w:r>
    </w:p>
    <w:p w:rsidR="00024111" w:rsidRDefault="00024111" w:rsidP="00024111">
      <w:pPr>
        <w:pStyle w:val="aa"/>
        <w:ind w:firstLine="700"/>
        <w:jc w:val="both"/>
        <w:rPr>
          <w:rStyle w:val="rvts0"/>
          <w:lang w:val="uk-UA"/>
        </w:rPr>
      </w:pPr>
      <w:r>
        <w:rPr>
          <w:rStyle w:val="rvts0"/>
          <w:lang w:val="uk-UA"/>
        </w:rPr>
        <w:lastRenderedPageBreak/>
        <w:t>Крім того, проектом не передбачено, на який строк суд може призупинити відбування адміністративного арешт</w:t>
      </w:r>
      <w:r w:rsidR="0025515C">
        <w:rPr>
          <w:rStyle w:val="rvts0"/>
          <w:lang w:val="uk-UA"/>
        </w:rPr>
        <w:t>у, а також не визначено</w:t>
      </w:r>
      <w:r w:rsidR="000549BE">
        <w:rPr>
          <w:rStyle w:val="rvts0"/>
          <w:lang w:val="uk-UA"/>
        </w:rPr>
        <w:t xml:space="preserve"> граничний</w:t>
      </w:r>
      <w:r>
        <w:rPr>
          <w:rStyle w:val="rvts0"/>
          <w:lang w:val="uk-UA"/>
        </w:rPr>
        <w:t xml:space="preserve"> строк такого призупинення, що також свідчить про недотримання вимог статей 8 та 19 Конституції України.</w:t>
      </w:r>
    </w:p>
    <w:p w:rsidR="006B6404" w:rsidRDefault="006B6404" w:rsidP="00024111">
      <w:pPr>
        <w:pStyle w:val="aa"/>
        <w:ind w:firstLine="700"/>
        <w:jc w:val="both"/>
        <w:rPr>
          <w:rStyle w:val="rvts0"/>
          <w:lang w:val="uk-UA"/>
        </w:rPr>
      </w:pPr>
      <w:r>
        <w:rPr>
          <w:rStyle w:val="rvts0"/>
          <w:lang w:val="uk-UA"/>
        </w:rPr>
        <w:t xml:space="preserve">Частина третя має бути узгоджена з </w:t>
      </w:r>
      <w:r w:rsidR="00B4449D">
        <w:rPr>
          <w:rStyle w:val="rvts0"/>
          <w:lang w:val="uk-UA"/>
        </w:rPr>
        <w:t>статтею 327</w:t>
      </w:r>
      <w:r w:rsidR="00B4449D">
        <w:rPr>
          <w:rStyle w:val="rvts0"/>
          <w:vertAlign w:val="superscript"/>
          <w:lang w:val="uk-UA"/>
        </w:rPr>
        <w:t>1</w:t>
      </w:r>
      <w:r w:rsidR="0025515C">
        <w:rPr>
          <w:rStyle w:val="rvts0"/>
          <w:lang w:val="uk-UA"/>
        </w:rPr>
        <w:t xml:space="preserve"> щодо</w:t>
      </w:r>
      <w:r w:rsidR="00B4449D">
        <w:rPr>
          <w:rStyle w:val="rvts0"/>
          <w:lang w:val="uk-UA"/>
        </w:rPr>
        <w:t xml:space="preserve"> відбування арешту з утриманням на гауптвахті не</w:t>
      </w:r>
      <w:r w:rsidR="0025515C">
        <w:rPr>
          <w:rStyle w:val="rvts0"/>
          <w:lang w:val="uk-UA"/>
        </w:rPr>
        <w:t xml:space="preserve"> тільки військовослужбовців, а й</w:t>
      </w:r>
      <w:r w:rsidR="00B4449D">
        <w:rPr>
          <w:rStyle w:val="rvts0"/>
          <w:lang w:val="uk-UA"/>
        </w:rPr>
        <w:t xml:space="preserve"> військовозобов’язаних та резервістів під час проходження зборів.</w:t>
      </w:r>
    </w:p>
    <w:p w:rsidR="00B4449D" w:rsidRPr="00B4449D" w:rsidRDefault="00B4449D" w:rsidP="00024111">
      <w:pPr>
        <w:pStyle w:val="aa"/>
        <w:ind w:firstLine="700"/>
        <w:jc w:val="both"/>
        <w:rPr>
          <w:rStyle w:val="rvts0"/>
          <w:lang w:val="uk-UA"/>
        </w:rPr>
      </w:pPr>
    </w:p>
    <w:p w:rsidR="004F3E5E" w:rsidRPr="00ED43A7" w:rsidRDefault="00D364ED" w:rsidP="004F3E5E">
      <w:pPr>
        <w:pStyle w:val="aa"/>
        <w:ind w:firstLine="708"/>
        <w:jc w:val="both"/>
        <w:rPr>
          <w:lang w:val="uk-UA"/>
        </w:rPr>
      </w:pPr>
      <w:r>
        <w:rPr>
          <w:lang w:val="uk-UA"/>
        </w:rPr>
        <w:t>4.</w:t>
      </w:r>
      <w:r w:rsidR="00024111">
        <w:rPr>
          <w:lang w:val="uk-UA"/>
        </w:rPr>
        <w:t xml:space="preserve"> </w:t>
      </w:r>
      <w:r w:rsidR="004F3E5E">
        <w:rPr>
          <w:lang w:val="uk-UA"/>
        </w:rPr>
        <w:t>Частиною першою статті 326</w:t>
      </w:r>
      <w:r w:rsidR="004F3E5E">
        <w:rPr>
          <w:vertAlign w:val="superscript"/>
          <w:lang w:val="uk-UA"/>
        </w:rPr>
        <w:t>1</w:t>
      </w:r>
      <w:r w:rsidR="004F3E5E" w:rsidRPr="00ED43A7">
        <w:rPr>
          <w:lang w:val="uk-UA"/>
        </w:rPr>
        <w:t xml:space="preserve"> </w:t>
      </w:r>
      <w:r w:rsidR="0025515C">
        <w:rPr>
          <w:lang w:val="uk-UA"/>
        </w:rPr>
        <w:t>Кодекс</w:t>
      </w:r>
      <w:r w:rsidR="008003A9">
        <w:rPr>
          <w:lang w:val="uk-UA"/>
        </w:rPr>
        <w:t>у</w:t>
      </w:r>
      <w:r w:rsidR="0025515C">
        <w:rPr>
          <w:lang w:val="uk-UA"/>
        </w:rPr>
        <w:t xml:space="preserve"> (в редакції </w:t>
      </w:r>
      <w:r w:rsidR="004F3E5E">
        <w:rPr>
          <w:lang w:val="uk-UA"/>
        </w:rPr>
        <w:t>про</w:t>
      </w:r>
      <w:r w:rsidR="004F3E5E" w:rsidRPr="00ED43A7">
        <w:rPr>
          <w:lang w:val="uk-UA"/>
        </w:rPr>
        <w:t>екту</w:t>
      </w:r>
      <w:r w:rsidR="0025515C">
        <w:rPr>
          <w:lang w:val="uk-UA"/>
        </w:rPr>
        <w:t>)</w:t>
      </w:r>
      <w:r w:rsidR="008003A9">
        <w:rPr>
          <w:lang w:val="uk-UA"/>
        </w:rPr>
        <w:t xml:space="preserve"> </w:t>
      </w:r>
      <w:bookmarkStart w:id="0" w:name="_GoBack"/>
      <w:bookmarkEnd w:id="0"/>
      <w:r w:rsidR="004F3E5E" w:rsidRPr="00ED43A7">
        <w:rPr>
          <w:lang w:val="uk-UA"/>
        </w:rPr>
        <w:t xml:space="preserve">пропонується передбачити, що </w:t>
      </w:r>
      <w:r w:rsidR="004F3E5E">
        <w:rPr>
          <w:lang w:val="uk-UA"/>
        </w:rPr>
        <w:t>рішення про призупинення строку відбування адміністративного арешту приймається судом (суддею), що виніс постанову про накладення такого стягнення, або судом за місцем розташування ізолятора тимчасового тримання за вмотивованим клопотанням, зокрема, прокурора.</w:t>
      </w:r>
    </w:p>
    <w:p w:rsidR="004F3E5E" w:rsidRPr="00ED43A7" w:rsidRDefault="000549BE" w:rsidP="004F3E5E">
      <w:pPr>
        <w:pStyle w:val="aa"/>
        <w:ind w:firstLine="708"/>
        <w:jc w:val="both"/>
        <w:rPr>
          <w:lang w:val="uk-UA"/>
        </w:rPr>
      </w:pPr>
      <w:r>
        <w:rPr>
          <w:lang w:val="uk-UA"/>
        </w:rPr>
        <w:t>Однак така процедура</w:t>
      </w:r>
      <w:r w:rsidR="004F3E5E" w:rsidRPr="00ED43A7">
        <w:rPr>
          <w:lang w:val="uk-UA"/>
        </w:rPr>
        <w:t xml:space="preserve"> не </w:t>
      </w:r>
      <w:r>
        <w:rPr>
          <w:color w:val="333333"/>
          <w:shd w:val="clear" w:color="auto" w:fill="FFFFFF"/>
          <w:lang w:val="uk-UA"/>
        </w:rPr>
        <w:t xml:space="preserve"> враховує</w:t>
      </w:r>
      <w:r w:rsidR="004F3E5E" w:rsidRPr="00ED43A7">
        <w:rPr>
          <w:color w:val="333333"/>
          <w:shd w:val="clear" w:color="auto" w:fill="FFFFFF"/>
          <w:lang w:val="uk-UA"/>
        </w:rPr>
        <w:t xml:space="preserve"> положень статті </w:t>
      </w:r>
      <w:r w:rsidR="004F3E5E" w:rsidRPr="00ED43A7">
        <w:rPr>
          <w:lang w:val="uk-UA"/>
        </w:rPr>
        <w:t>131</w:t>
      </w:r>
      <w:r w:rsidR="004F3E5E" w:rsidRPr="00ED43A7">
        <w:rPr>
          <w:vertAlign w:val="superscript"/>
          <w:lang w:val="uk-UA"/>
        </w:rPr>
        <w:t>1</w:t>
      </w:r>
      <w:r w:rsidR="004F3E5E" w:rsidRPr="00ED43A7">
        <w:rPr>
          <w:lang w:val="uk-UA"/>
        </w:rPr>
        <w:t xml:space="preserve">  Конституції України, якою серед</w:t>
      </w:r>
      <w:r w:rsidR="0025515C">
        <w:rPr>
          <w:lang w:val="uk-UA"/>
        </w:rPr>
        <w:t xml:space="preserve"> визначених функцій прокуратури</w:t>
      </w:r>
      <w:r w:rsidR="004F3E5E" w:rsidRPr="00ED43A7">
        <w:rPr>
          <w:lang w:val="uk-UA"/>
        </w:rPr>
        <w:t xml:space="preserve"> не передбачено здійснення пр</w:t>
      </w:r>
      <w:r w:rsidR="0025515C">
        <w:rPr>
          <w:lang w:val="uk-UA"/>
        </w:rPr>
        <w:t>окурорського нагляду, про який і</w:t>
      </w:r>
      <w:r w:rsidR="004F3E5E" w:rsidRPr="00ED43A7">
        <w:rPr>
          <w:lang w:val="uk-UA"/>
        </w:rPr>
        <w:t xml:space="preserve">деться у </w:t>
      </w:r>
      <w:r w:rsidR="004F3E5E">
        <w:rPr>
          <w:lang w:val="uk-UA"/>
        </w:rPr>
        <w:t xml:space="preserve">зазначеній </w:t>
      </w:r>
      <w:r w:rsidR="004F3E5E" w:rsidRPr="00ED43A7">
        <w:rPr>
          <w:lang w:val="uk-UA"/>
        </w:rPr>
        <w:t>статті</w:t>
      </w:r>
      <w:r w:rsidR="004F3E5E">
        <w:rPr>
          <w:lang w:val="uk-UA"/>
        </w:rPr>
        <w:t>.</w:t>
      </w:r>
      <w:r w:rsidR="004F3E5E" w:rsidRPr="00ED43A7">
        <w:rPr>
          <w:lang w:val="uk-UA"/>
        </w:rPr>
        <w:t xml:space="preserve"> </w:t>
      </w:r>
    </w:p>
    <w:p w:rsidR="004F3E5E" w:rsidRDefault="004F3E5E" w:rsidP="004F3E5E">
      <w:pPr>
        <w:pStyle w:val="aa"/>
        <w:ind w:firstLine="708"/>
        <w:jc w:val="both"/>
        <w:rPr>
          <w:lang w:val="uk-UA"/>
        </w:rPr>
      </w:pPr>
      <w:r w:rsidRPr="00ED43A7">
        <w:rPr>
          <w:lang w:val="uk-UA"/>
        </w:rPr>
        <w:t xml:space="preserve">Слід також зазначити, що нині як положення статті 7 Кодексу України про адміністративні правопорушення, так і відповідні статті Закону України «Про прокуратуру» щодо здійснення  нагляду </w:t>
      </w:r>
      <w:r w:rsidRPr="00ED43A7">
        <w:rPr>
          <w:color w:val="333333"/>
          <w:shd w:val="clear" w:color="auto" w:fill="FFFFFF"/>
          <w:lang w:val="uk-UA"/>
        </w:rPr>
        <w:t xml:space="preserve">за додержанням законів при виконанні судових рішень у кримінальних справах, а також при застосуванні інших заходів примусового характеру, пов’язаних з обмеженням особистої свободи громадян,  не приведені у відповідність із статтею </w:t>
      </w:r>
      <w:r w:rsidRPr="00ED43A7">
        <w:rPr>
          <w:lang w:val="uk-UA"/>
        </w:rPr>
        <w:t>131</w:t>
      </w:r>
      <w:r w:rsidRPr="00ED43A7">
        <w:rPr>
          <w:vertAlign w:val="superscript"/>
          <w:lang w:val="uk-UA"/>
        </w:rPr>
        <w:t xml:space="preserve">1 </w:t>
      </w:r>
      <w:r w:rsidRPr="00ED43A7">
        <w:rPr>
          <w:color w:val="333333"/>
          <w:shd w:val="clear" w:color="auto" w:fill="FFFFFF"/>
          <w:lang w:val="uk-UA"/>
        </w:rPr>
        <w:t>Конституції України. У зв’язку з цим наразі існує нагальна потреба у внесенні відповідних змін до зазначених нормативно-правових актів.</w:t>
      </w:r>
    </w:p>
    <w:p w:rsidR="004F3E5E" w:rsidRDefault="004F3E5E" w:rsidP="00024111">
      <w:pPr>
        <w:pStyle w:val="aa"/>
        <w:ind w:firstLine="700"/>
        <w:jc w:val="both"/>
        <w:rPr>
          <w:lang w:val="uk-UA"/>
        </w:rPr>
      </w:pPr>
    </w:p>
    <w:p w:rsidR="00024111" w:rsidRDefault="00D364ED" w:rsidP="00024111">
      <w:pPr>
        <w:pStyle w:val="aa"/>
        <w:ind w:firstLine="700"/>
        <w:jc w:val="both"/>
        <w:rPr>
          <w:lang w:val="uk-UA"/>
        </w:rPr>
      </w:pPr>
      <w:r>
        <w:rPr>
          <w:lang w:val="uk-UA"/>
        </w:rPr>
        <w:t>П</w:t>
      </w:r>
      <w:r w:rsidR="00024111">
        <w:rPr>
          <w:lang w:val="uk-UA"/>
        </w:rPr>
        <w:t>ол</w:t>
      </w:r>
      <w:r w:rsidR="00B91F94">
        <w:rPr>
          <w:lang w:val="uk-UA"/>
        </w:rPr>
        <w:t>оження частини шостої зазначеної статті</w:t>
      </w:r>
      <w:r w:rsidR="00024111">
        <w:rPr>
          <w:lang w:val="uk-UA"/>
        </w:rPr>
        <w:t xml:space="preserve">, </w:t>
      </w:r>
      <w:r w:rsidR="0025515C">
        <w:rPr>
          <w:lang w:val="uk-UA"/>
        </w:rPr>
        <w:t xml:space="preserve">згідно з якими </w:t>
      </w:r>
      <w:r w:rsidR="00024111">
        <w:rPr>
          <w:lang w:val="uk-UA"/>
        </w:rPr>
        <w:t xml:space="preserve"> постанова суду про призупинення строку відбування адміністративного арешту набирає законної сили негайно після її винесення, суперечать статті 129 Ко</w:t>
      </w:r>
      <w:r w:rsidR="0025515C">
        <w:rPr>
          <w:lang w:val="uk-UA"/>
        </w:rPr>
        <w:t>нституції України щодо</w:t>
      </w:r>
      <w:r w:rsidR="00024111">
        <w:rPr>
          <w:lang w:val="uk-UA"/>
        </w:rPr>
        <w:t xml:space="preserve"> забезпечення права на апеляційний перегляд справ.</w:t>
      </w:r>
    </w:p>
    <w:p w:rsidR="00024111" w:rsidRDefault="00024111" w:rsidP="00024111">
      <w:pPr>
        <w:pStyle w:val="aa"/>
        <w:ind w:firstLine="700"/>
        <w:jc w:val="both"/>
        <w:rPr>
          <w:lang w:val="uk-UA"/>
        </w:rPr>
      </w:pPr>
    </w:p>
    <w:p w:rsidR="00024111" w:rsidRDefault="00024111" w:rsidP="001D7FE5">
      <w:pPr>
        <w:pStyle w:val="aa"/>
        <w:ind w:firstLine="708"/>
        <w:jc w:val="both"/>
        <w:rPr>
          <w:lang w:val="uk-UA"/>
        </w:rPr>
      </w:pPr>
      <w:r w:rsidRPr="00B07359">
        <w:rPr>
          <w:lang w:val="uk-UA"/>
        </w:rPr>
        <w:t xml:space="preserve">Узагальнюючий висновок: </w:t>
      </w:r>
      <w:r w:rsidR="00B43190">
        <w:rPr>
          <w:lang w:val="uk-UA"/>
        </w:rPr>
        <w:t xml:space="preserve">законопроект </w:t>
      </w:r>
      <w:r w:rsidRPr="00EB397E">
        <w:rPr>
          <w:lang w:val="uk-UA"/>
        </w:rPr>
        <w:t xml:space="preserve"> може бути прийнятий </w:t>
      </w:r>
      <w:r w:rsidR="00B43190">
        <w:rPr>
          <w:lang w:val="uk-UA"/>
        </w:rPr>
        <w:t>у другому читанні з</w:t>
      </w:r>
      <w:r w:rsidRPr="00EB397E">
        <w:rPr>
          <w:lang w:val="uk-UA"/>
        </w:rPr>
        <w:t xml:space="preserve"> </w:t>
      </w:r>
      <w:r w:rsidR="00B43190">
        <w:rPr>
          <w:lang w:val="uk-UA"/>
        </w:rPr>
        <w:t>урахування</w:t>
      </w:r>
      <w:r w:rsidR="000549BE">
        <w:rPr>
          <w:lang w:val="uk-UA"/>
        </w:rPr>
        <w:t>м</w:t>
      </w:r>
      <w:r w:rsidR="00B43190">
        <w:rPr>
          <w:lang w:val="uk-UA"/>
        </w:rPr>
        <w:t xml:space="preserve">  зауважень Головного </w:t>
      </w:r>
      <w:r w:rsidR="00E87249">
        <w:rPr>
          <w:lang w:val="uk-UA"/>
        </w:rPr>
        <w:t xml:space="preserve">юридичного </w:t>
      </w:r>
      <w:r w:rsidR="00B43190">
        <w:rPr>
          <w:lang w:val="uk-UA"/>
        </w:rPr>
        <w:t>управління.</w:t>
      </w:r>
      <w:r w:rsidRPr="00EB397E">
        <w:rPr>
          <w:lang w:val="uk-UA"/>
        </w:rPr>
        <w:t xml:space="preserve"> </w:t>
      </w:r>
    </w:p>
    <w:p w:rsidR="001D7FE5" w:rsidRDefault="001D7FE5" w:rsidP="001D7FE5">
      <w:pPr>
        <w:pStyle w:val="aa"/>
        <w:ind w:firstLine="708"/>
        <w:jc w:val="both"/>
        <w:rPr>
          <w:lang w:val="uk-UA"/>
        </w:rPr>
      </w:pPr>
    </w:p>
    <w:p w:rsidR="001D7FE5" w:rsidRDefault="001D7FE5" w:rsidP="001D7FE5">
      <w:pPr>
        <w:pStyle w:val="aa"/>
        <w:ind w:firstLine="708"/>
        <w:jc w:val="both"/>
        <w:rPr>
          <w:lang w:val="uk-UA"/>
        </w:rPr>
      </w:pPr>
    </w:p>
    <w:p w:rsidR="001D7FE5" w:rsidRPr="00F61DE6" w:rsidRDefault="001D7FE5" w:rsidP="001D7FE5">
      <w:pPr>
        <w:pStyle w:val="aa"/>
        <w:ind w:firstLine="708"/>
        <w:jc w:val="both"/>
      </w:pPr>
    </w:p>
    <w:p w:rsidR="001D7FE5" w:rsidRPr="00EB397E" w:rsidRDefault="001D7FE5" w:rsidP="001D7FE5">
      <w:pPr>
        <w:pStyle w:val="aa"/>
        <w:jc w:val="both"/>
        <w:rPr>
          <w:b/>
          <w:bCs/>
          <w:lang w:val="uk-UA"/>
        </w:rPr>
      </w:pPr>
      <w:r w:rsidRPr="00EB397E">
        <w:rPr>
          <w:b/>
          <w:bCs/>
          <w:lang w:val="uk-UA"/>
        </w:rPr>
        <w:t>Перший заступник керівника</w:t>
      </w:r>
    </w:p>
    <w:p w:rsidR="001D7FE5" w:rsidRDefault="001D7FE5" w:rsidP="001D7FE5">
      <w:pPr>
        <w:pStyle w:val="aa"/>
        <w:jc w:val="both"/>
        <w:rPr>
          <w:lang w:val="uk-UA"/>
        </w:rPr>
      </w:pPr>
      <w:r w:rsidRPr="00EB397E">
        <w:rPr>
          <w:b/>
          <w:bCs/>
          <w:lang w:val="uk-UA"/>
        </w:rPr>
        <w:t>Головного управління                                                                    А. НИЖНИК</w:t>
      </w:r>
    </w:p>
    <w:p w:rsidR="001D7FE5" w:rsidRPr="00EB397E" w:rsidRDefault="001D7FE5" w:rsidP="00024111">
      <w:pPr>
        <w:pStyle w:val="aa"/>
        <w:jc w:val="both"/>
        <w:rPr>
          <w:lang w:val="uk-UA"/>
        </w:rPr>
      </w:pPr>
    </w:p>
    <w:p w:rsidR="007B7FAB" w:rsidRDefault="007B7FAB" w:rsidP="00024111">
      <w:pPr>
        <w:pStyle w:val="aa"/>
        <w:ind w:firstLine="700"/>
        <w:jc w:val="both"/>
        <w:rPr>
          <w:bCs/>
          <w:lang w:val="uk-UA"/>
        </w:rPr>
      </w:pPr>
      <w:r>
        <w:rPr>
          <w:bCs/>
          <w:lang w:val="uk-UA"/>
        </w:rPr>
        <w:t xml:space="preserve"> </w:t>
      </w:r>
      <w:r w:rsidR="00024111" w:rsidRPr="007B7FAB">
        <w:rPr>
          <w:bCs/>
          <w:lang w:val="uk-UA"/>
        </w:rPr>
        <w:t xml:space="preserve"> </w:t>
      </w:r>
    </w:p>
    <w:p w:rsidR="0053659A" w:rsidRPr="007B7FAB" w:rsidRDefault="00024111" w:rsidP="00024111">
      <w:pPr>
        <w:pStyle w:val="aa"/>
        <w:ind w:firstLine="700"/>
        <w:jc w:val="both"/>
        <w:rPr>
          <w:lang w:val="uk-UA"/>
        </w:rPr>
      </w:pPr>
      <w:r w:rsidRPr="007B7FAB">
        <w:rPr>
          <w:lang w:val="uk-UA"/>
        </w:rPr>
        <w:t xml:space="preserve">                                                          </w:t>
      </w:r>
    </w:p>
    <w:sectPr w:rsidR="0053659A" w:rsidRPr="007B7FAB" w:rsidSect="00634A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6BF" w:rsidRDefault="005F56BF" w:rsidP="005E306B">
      <w:pPr>
        <w:spacing w:after="0" w:line="240" w:lineRule="auto"/>
      </w:pPr>
      <w:r>
        <w:separator/>
      </w:r>
    </w:p>
  </w:endnote>
  <w:endnote w:type="continuationSeparator" w:id="0">
    <w:p w:rsidR="005F56BF" w:rsidRDefault="005F56B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8769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876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876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6BF" w:rsidRDefault="005F56BF" w:rsidP="005E306B">
      <w:pPr>
        <w:spacing w:after="0" w:line="240" w:lineRule="auto"/>
      </w:pPr>
      <w:r>
        <w:separator/>
      </w:r>
    </w:p>
  </w:footnote>
  <w:footnote w:type="continuationSeparator" w:id="0">
    <w:p w:rsidR="005F56BF" w:rsidRDefault="005F56B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96" w:rsidRDefault="0068769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005942"/>
      <w:docPartObj>
        <w:docPartGallery w:val="Page Numbers (Top of Page)"/>
        <w:docPartUnique/>
      </w:docPartObj>
    </w:sdtPr>
    <w:sdtEndPr/>
    <w:sdtContent>
      <w:p w:rsidR="00687696" w:rsidRDefault="006876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9F0" w:rsidRPr="009619F0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F6A87"/>
    <w:multiLevelType w:val="hybridMultilevel"/>
    <w:tmpl w:val="AA08849C"/>
    <w:lvl w:ilvl="0" w:tplc="2CB8D72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DF4"/>
    <w:rsid w:val="00010608"/>
    <w:rsid w:val="000163C3"/>
    <w:rsid w:val="00024111"/>
    <w:rsid w:val="000245AF"/>
    <w:rsid w:val="000339FF"/>
    <w:rsid w:val="00035126"/>
    <w:rsid w:val="0003622B"/>
    <w:rsid w:val="00044C10"/>
    <w:rsid w:val="00044E35"/>
    <w:rsid w:val="000549BE"/>
    <w:rsid w:val="00080DC2"/>
    <w:rsid w:val="00087600"/>
    <w:rsid w:val="000A31C2"/>
    <w:rsid w:val="000A789D"/>
    <w:rsid w:val="000B02CC"/>
    <w:rsid w:val="000B44EA"/>
    <w:rsid w:val="000B51A7"/>
    <w:rsid w:val="000B6CE8"/>
    <w:rsid w:val="000C2B42"/>
    <w:rsid w:val="000C6B9E"/>
    <w:rsid w:val="000F1586"/>
    <w:rsid w:val="00124C58"/>
    <w:rsid w:val="00141617"/>
    <w:rsid w:val="001649E3"/>
    <w:rsid w:val="00167C3E"/>
    <w:rsid w:val="00182748"/>
    <w:rsid w:val="0019022F"/>
    <w:rsid w:val="0019108F"/>
    <w:rsid w:val="001933FD"/>
    <w:rsid w:val="001966F0"/>
    <w:rsid w:val="001A4048"/>
    <w:rsid w:val="001A7036"/>
    <w:rsid w:val="001A7E37"/>
    <w:rsid w:val="001B5556"/>
    <w:rsid w:val="001D3C24"/>
    <w:rsid w:val="001D7AA6"/>
    <w:rsid w:val="001D7FE5"/>
    <w:rsid w:val="001E4407"/>
    <w:rsid w:val="002356E9"/>
    <w:rsid w:val="00235CD7"/>
    <w:rsid w:val="00245A23"/>
    <w:rsid w:val="00250746"/>
    <w:rsid w:val="0025515C"/>
    <w:rsid w:val="0026631F"/>
    <w:rsid w:val="00271ECD"/>
    <w:rsid w:val="0028329B"/>
    <w:rsid w:val="00290C62"/>
    <w:rsid w:val="002A5D4C"/>
    <w:rsid w:val="002B063F"/>
    <w:rsid w:val="002B5FC1"/>
    <w:rsid w:val="002C6811"/>
    <w:rsid w:val="002C68BD"/>
    <w:rsid w:val="002D0561"/>
    <w:rsid w:val="002D6107"/>
    <w:rsid w:val="002E0A18"/>
    <w:rsid w:val="002E1936"/>
    <w:rsid w:val="002E31BF"/>
    <w:rsid w:val="002E44DA"/>
    <w:rsid w:val="002E6A28"/>
    <w:rsid w:val="002F403A"/>
    <w:rsid w:val="00303DDA"/>
    <w:rsid w:val="003266EA"/>
    <w:rsid w:val="00326B7D"/>
    <w:rsid w:val="003340FA"/>
    <w:rsid w:val="00341371"/>
    <w:rsid w:val="0035548F"/>
    <w:rsid w:val="0035651D"/>
    <w:rsid w:val="00363EE3"/>
    <w:rsid w:val="00364252"/>
    <w:rsid w:val="003819C9"/>
    <w:rsid w:val="003C32CD"/>
    <w:rsid w:val="003D1CBA"/>
    <w:rsid w:val="003D508D"/>
    <w:rsid w:val="003E69DC"/>
    <w:rsid w:val="003F2B62"/>
    <w:rsid w:val="00423F49"/>
    <w:rsid w:val="0043346A"/>
    <w:rsid w:val="00451750"/>
    <w:rsid w:val="00452B06"/>
    <w:rsid w:val="00464342"/>
    <w:rsid w:val="00477068"/>
    <w:rsid w:val="00480099"/>
    <w:rsid w:val="0049788C"/>
    <w:rsid w:val="004B329F"/>
    <w:rsid w:val="004B72F7"/>
    <w:rsid w:val="004C20F0"/>
    <w:rsid w:val="004C5339"/>
    <w:rsid w:val="004D0E6A"/>
    <w:rsid w:val="004D2786"/>
    <w:rsid w:val="004D3D55"/>
    <w:rsid w:val="004E4F5C"/>
    <w:rsid w:val="004E56B8"/>
    <w:rsid w:val="004E6EB6"/>
    <w:rsid w:val="004F3E5E"/>
    <w:rsid w:val="004F7B8A"/>
    <w:rsid w:val="0050620F"/>
    <w:rsid w:val="00517AF7"/>
    <w:rsid w:val="00523EBA"/>
    <w:rsid w:val="0053659A"/>
    <w:rsid w:val="00542DC5"/>
    <w:rsid w:val="005439AD"/>
    <w:rsid w:val="00544F34"/>
    <w:rsid w:val="0055005A"/>
    <w:rsid w:val="00554408"/>
    <w:rsid w:val="00555305"/>
    <w:rsid w:val="00555CD5"/>
    <w:rsid w:val="00560462"/>
    <w:rsid w:val="005634E5"/>
    <w:rsid w:val="0056352F"/>
    <w:rsid w:val="005669E8"/>
    <w:rsid w:val="005771F7"/>
    <w:rsid w:val="00580153"/>
    <w:rsid w:val="00586321"/>
    <w:rsid w:val="00590E6B"/>
    <w:rsid w:val="005951D4"/>
    <w:rsid w:val="005A4728"/>
    <w:rsid w:val="005A6872"/>
    <w:rsid w:val="005A703F"/>
    <w:rsid w:val="005B5ECA"/>
    <w:rsid w:val="005B71F5"/>
    <w:rsid w:val="005C13ED"/>
    <w:rsid w:val="005C688A"/>
    <w:rsid w:val="005C69F0"/>
    <w:rsid w:val="005E0306"/>
    <w:rsid w:val="005E103B"/>
    <w:rsid w:val="005E306B"/>
    <w:rsid w:val="005E5D83"/>
    <w:rsid w:val="005E7176"/>
    <w:rsid w:val="005F20B5"/>
    <w:rsid w:val="005F56BF"/>
    <w:rsid w:val="006071E7"/>
    <w:rsid w:val="0061117A"/>
    <w:rsid w:val="006245CF"/>
    <w:rsid w:val="00626566"/>
    <w:rsid w:val="00626A3E"/>
    <w:rsid w:val="00634A7D"/>
    <w:rsid w:val="00640BAE"/>
    <w:rsid w:val="006414C9"/>
    <w:rsid w:val="00642E70"/>
    <w:rsid w:val="0066623D"/>
    <w:rsid w:val="006763B4"/>
    <w:rsid w:val="00687696"/>
    <w:rsid w:val="00694E6C"/>
    <w:rsid w:val="00695E94"/>
    <w:rsid w:val="006B1BC0"/>
    <w:rsid w:val="006B2F22"/>
    <w:rsid w:val="006B6404"/>
    <w:rsid w:val="006C2446"/>
    <w:rsid w:val="006C3DD5"/>
    <w:rsid w:val="006D4849"/>
    <w:rsid w:val="006F10E8"/>
    <w:rsid w:val="006F4E2F"/>
    <w:rsid w:val="00704A34"/>
    <w:rsid w:val="00712714"/>
    <w:rsid w:val="00713E93"/>
    <w:rsid w:val="0073224C"/>
    <w:rsid w:val="007407E0"/>
    <w:rsid w:val="00746F07"/>
    <w:rsid w:val="00756ED1"/>
    <w:rsid w:val="007636B9"/>
    <w:rsid w:val="007669C2"/>
    <w:rsid w:val="00770EDD"/>
    <w:rsid w:val="00772E5D"/>
    <w:rsid w:val="0077551B"/>
    <w:rsid w:val="00775D17"/>
    <w:rsid w:val="00787CFA"/>
    <w:rsid w:val="00797EE2"/>
    <w:rsid w:val="007A088C"/>
    <w:rsid w:val="007A4BB7"/>
    <w:rsid w:val="007B07B6"/>
    <w:rsid w:val="007B7FAB"/>
    <w:rsid w:val="007C1F9F"/>
    <w:rsid w:val="007C2985"/>
    <w:rsid w:val="007D3201"/>
    <w:rsid w:val="007E61C5"/>
    <w:rsid w:val="007F4B5E"/>
    <w:rsid w:val="007F56EE"/>
    <w:rsid w:val="007F5D91"/>
    <w:rsid w:val="008003A9"/>
    <w:rsid w:val="008040FD"/>
    <w:rsid w:val="008048DC"/>
    <w:rsid w:val="0080545D"/>
    <w:rsid w:val="00805492"/>
    <w:rsid w:val="0080764B"/>
    <w:rsid w:val="00820D72"/>
    <w:rsid w:val="008421BC"/>
    <w:rsid w:val="0086748D"/>
    <w:rsid w:val="008717AD"/>
    <w:rsid w:val="008972B5"/>
    <w:rsid w:val="008A00A1"/>
    <w:rsid w:val="008A4FC5"/>
    <w:rsid w:val="008B543B"/>
    <w:rsid w:val="00945B68"/>
    <w:rsid w:val="00957D31"/>
    <w:rsid w:val="009619F0"/>
    <w:rsid w:val="009659FE"/>
    <w:rsid w:val="009A6EB0"/>
    <w:rsid w:val="009A720A"/>
    <w:rsid w:val="009A7DF4"/>
    <w:rsid w:val="009B32FC"/>
    <w:rsid w:val="009B3407"/>
    <w:rsid w:val="009C0C2B"/>
    <w:rsid w:val="009F1D12"/>
    <w:rsid w:val="009F3256"/>
    <w:rsid w:val="009F3A3F"/>
    <w:rsid w:val="00A00059"/>
    <w:rsid w:val="00A3605F"/>
    <w:rsid w:val="00A46AE1"/>
    <w:rsid w:val="00A60CA4"/>
    <w:rsid w:val="00A67F41"/>
    <w:rsid w:val="00A77B51"/>
    <w:rsid w:val="00A833C8"/>
    <w:rsid w:val="00A93186"/>
    <w:rsid w:val="00AA36CA"/>
    <w:rsid w:val="00AB28E6"/>
    <w:rsid w:val="00AD09FE"/>
    <w:rsid w:val="00AD1CF9"/>
    <w:rsid w:val="00AD508C"/>
    <w:rsid w:val="00AD7F82"/>
    <w:rsid w:val="00AF4816"/>
    <w:rsid w:val="00AF68DF"/>
    <w:rsid w:val="00B04E9F"/>
    <w:rsid w:val="00B07359"/>
    <w:rsid w:val="00B11ED7"/>
    <w:rsid w:val="00B26527"/>
    <w:rsid w:val="00B27D54"/>
    <w:rsid w:val="00B34ABC"/>
    <w:rsid w:val="00B43190"/>
    <w:rsid w:val="00B443FE"/>
    <w:rsid w:val="00B4449D"/>
    <w:rsid w:val="00B617D3"/>
    <w:rsid w:val="00B7109B"/>
    <w:rsid w:val="00B73845"/>
    <w:rsid w:val="00B770A4"/>
    <w:rsid w:val="00B91F94"/>
    <w:rsid w:val="00B97111"/>
    <w:rsid w:val="00BA1846"/>
    <w:rsid w:val="00BA4CD8"/>
    <w:rsid w:val="00BB558F"/>
    <w:rsid w:val="00BC7608"/>
    <w:rsid w:val="00BD0801"/>
    <w:rsid w:val="00BE3143"/>
    <w:rsid w:val="00BE5D22"/>
    <w:rsid w:val="00BF1E95"/>
    <w:rsid w:val="00BF62D6"/>
    <w:rsid w:val="00C07497"/>
    <w:rsid w:val="00C11FB6"/>
    <w:rsid w:val="00C16957"/>
    <w:rsid w:val="00C16BE1"/>
    <w:rsid w:val="00C21EE5"/>
    <w:rsid w:val="00C27AE9"/>
    <w:rsid w:val="00C34044"/>
    <w:rsid w:val="00C47F26"/>
    <w:rsid w:val="00C51E10"/>
    <w:rsid w:val="00C51F0A"/>
    <w:rsid w:val="00C75043"/>
    <w:rsid w:val="00C832D8"/>
    <w:rsid w:val="00CB2293"/>
    <w:rsid w:val="00CC39A1"/>
    <w:rsid w:val="00CD4A38"/>
    <w:rsid w:val="00CE1F73"/>
    <w:rsid w:val="00CE3E1B"/>
    <w:rsid w:val="00CE6A4B"/>
    <w:rsid w:val="00CF2C19"/>
    <w:rsid w:val="00D21175"/>
    <w:rsid w:val="00D242C2"/>
    <w:rsid w:val="00D35AB1"/>
    <w:rsid w:val="00D364ED"/>
    <w:rsid w:val="00D5181B"/>
    <w:rsid w:val="00D52392"/>
    <w:rsid w:val="00D57E1B"/>
    <w:rsid w:val="00D71813"/>
    <w:rsid w:val="00DA0B23"/>
    <w:rsid w:val="00DB6065"/>
    <w:rsid w:val="00DD4834"/>
    <w:rsid w:val="00DD6C75"/>
    <w:rsid w:val="00DE1C4C"/>
    <w:rsid w:val="00DF39A3"/>
    <w:rsid w:val="00DF665C"/>
    <w:rsid w:val="00E03D2F"/>
    <w:rsid w:val="00E066E5"/>
    <w:rsid w:val="00E1340C"/>
    <w:rsid w:val="00E25904"/>
    <w:rsid w:val="00E32E31"/>
    <w:rsid w:val="00E458BD"/>
    <w:rsid w:val="00E4792E"/>
    <w:rsid w:val="00E50354"/>
    <w:rsid w:val="00E53C62"/>
    <w:rsid w:val="00E53D46"/>
    <w:rsid w:val="00E53D96"/>
    <w:rsid w:val="00E5699E"/>
    <w:rsid w:val="00E76E8A"/>
    <w:rsid w:val="00E772FF"/>
    <w:rsid w:val="00E77682"/>
    <w:rsid w:val="00E87249"/>
    <w:rsid w:val="00E9359E"/>
    <w:rsid w:val="00EA49AA"/>
    <w:rsid w:val="00EB015F"/>
    <w:rsid w:val="00EB397E"/>
    <w:rsid w:val="00EC40A4"/>
    <w:rsid w:val="00ED186F"/>
    <w:rsid w:val="00ED60C1"/>
    <w:rsid w:val="00EE2F5E"/>
    <w:rsid w:val="00EF25D9"/>
    <w:rsid w:val="00EF58BA"/>
    <w:rsid w:val="00F01A33"/>
    <w:rsid w:val="00F046FE"/>
    <w:rsid w:val="00F11299"/>
    <w:rsid w:val="00F11A81"/>
    <w:rsid w:val="00F161CB"/>
    <w:rsid w:val="00F22F2F"/>
    <w:rsid w:val="00F370EA"/>
    <w:rsid w:val="00F44513"/>
    <w:rsid w:val="00F54959"/>
    <w:rsid w:val="00F55423"/>
    <w:rsid w:val="00F61DE6"/>
    <w:rsid w:val="00F625C4"/>
    <w:rsid w:val="00F861DE"/>
    <w:rsid w:val="00F91DD3"/>
    <w:rsid w:val="00FA19E8"/>
    <w:rsid w:val="00FA38EC"/>
    <w:rsid w:val="00FC3DF4"/>
    <w:rsid w:val="00FD1983"/>
    <w:rsid w:val="00FD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7D9D1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250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qFormat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ab">
    <w:name w:val="Нормальний текст"/>
    <w:basedOn w:val="a"/>
    <w:rsid w:val="008717A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st9">
    <w:name w:val="st9"/>
    <w:uiPriority w:val="99"/>
    <w:rsid w:val="00DF39A3"/>
    <w:pPr>
      <w:autoSpaceDE w:val="0"/>
      <w:autoSpaceDN w:val="0"/>
      <w:adjustRightInd w:val="0"/>
      <w:spacing w:after="150"/>
      <w:ind w:left="90"/>
    </w:pPr>
    <w:rPr>
      <w:rFonts w:ascii="Courier New" w:hAnsi="Courier New" w:cs="Courier New"/>
      <w:sz w:val="24"/>
      <w:szCs w:val="24"/>
      <w:lang w:val="ru-RU"/>
    </w:rPr>
  </w:style>
  <w:style w:type="paragraph" w:customStyle="1" w:styleId="rtejustify">
    <w:name w:val="rtejustify"/>
    <w:basedOn w:val="a"/>
    <w:rsid w:val="00C750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C75043"/>
    <w:rPr>
      <w:color w:val="0000FF"/>
      <w:u w:val="single"/>
    </w:rPr>
  </w:style>
  <w:style w:type="paragraph" w:customStyle="1" w:styleId="StyleZakonu">
    <w:name w:val="StyleZakonu"/>
    <w:basedOn w:val="a"/>
    <w:rsid w:val="00250746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Emphasis"/>
    <w:basedOn w:val="a0"/>
    <w:uiPriority w:val="20"/>
    <w:qFormat/>
    <w:locked/>
    <w:rsid w:val="00250746"/>
    <w:rPr>
      <w:i/>
      <w:iCs/>
    </w:rPr>
  </w:style>
  <w:style w:type="character" w:customStyle="1" w:styleId="10">
    <w:name w:val="Заголовок 1 Знак"/>
    <w:basedOn w:val="a0"/>
    <w:link w:val="1"/>
    <w:rsid w:val="0025074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e">
    <w:name w:val="Normal (Web)"/>
    <w:basedOn w:val="a"/>
    <w:uiPriority w:val="99"/>
    <w:semiHidden/>
    <w:unhideWhenUsed/>
    <w:rsid w:val="005E10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1">
    <w:name w:val="rvts11"/>
    <w:basedOn w:val="a0"/>
    <w:rsid w:val="00CF2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46AC-1DA5-4880-91A1-F89F33918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4314</Words>
  <Characters>2460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Слівінська Світлана Василівна</cp:lastModifiedBy>
  <cp:revision>2</cp:revision>
  <cp:lastPrinted>2021-05-12T07:22:00Z</cp:lastPrinted>
  <dcterms:created xsi:type="dcterms:W3CDTF">2021-05-12T12:21:00Z</dcterms:created>
  <dcterms:modified xsi:type="dcterms:W3CDTF">2021-05-12T12:21:00Z</dcterms:modified>
</cp:coreProperties>
</file>