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DFBB2" w14:textId="77777777" w:rsidR="000654E6" w:rsidRPr="00C92CE5" w:rsidRDefault="00385585" w:rsidP="00D356FC">
      <w:pPr>
        <w:widowControl w:val="0"/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92CE5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14:paraId="4C0DC4DD" w14:textId="510CD0E1" w:rsidR="000654E6" w:rsidRDefault="00385585" w:rsidP="00BF3FD2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2CE5">
        <w:rPr>
          <w:rFonts w:ascii="Times New Roman" w:eastAsia="Times New Roman" w:hAnsi="Times New Roman" w:cs="Times New Roman"/>
          <w:b/>
          <w:sz w:val="28"/>
          <w:szCs w:val="28"/>
        </w:rPr>
        <w:t>до про</w:t>
      </w:r>
      <w:r w:rsidR="002C09CF"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r w:rsidRPr="00C92CE5">
        <w:rPr>
          <w:rFonts w:ascii="Times New Roman" w:eastAsia="Times New Roman" w:hAnsi="Times New Roman" w:cs="Times New Roman"/>
          <w:b/>
          <w:sz w:val="28"/>
          <w:szCs w:val="28"/>
        </w:rPr>
        <w:t xml:space="preserve">кту Закону України </w:t>
      </w:r>
      <w:r w:rsidR="004D419E" w:rsidRPr="00C92CE5"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r w:rsidR="00C92CE5" w:rsidRPr="00C92CE5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</w:t>
      </w:r>
      <w:r w:rsidR="003D5B7E">
        <w:rPr>
          <w:rFonts w:ascii="Times New Roman" w:eastAsia="Times New Roman" w:hAnsi="Times New Roman" w:cs="Times New Roman"/>
          <w:b/>
          <w:sz w:val="28"/>
          <w:szCs w:val="28"/>
        </w:rPr>
        <w:t>Кримінального процесуального кодексу України</w:t>
      </w:r>
      <w:r w:rsidR="00BF3FD2">
        <w:rPr>
          <w:rFonts w:ascii="Times New Roman" w:eastAsia="Times New Roman" w:hAnsi="Times New Roman" w:cs="Times New Roman"/>
          <w:b/>
          <w:sz w:val="28"/>
          <w:szCs w:val="28"/>
        </w:rPr>
        <w:t xml:space="preserve"> та Кодексу України про адміністративні правопорушення</w:t>
      </w:r>
      <w:r w:rsidR="003D5B7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92CE5" w:rsidRPr="00C92CE5">
        <w:rPr>
          <w:rFonts w:ascii="Times New Roman" w:eastAsia="Times New Roman" w:hAnsi="Times New Roman" w:cs="Times New Roman"/>
          <w:b/>
          <w:sz w:val="28"/>
          <w:szCs w:val="28"/>
        </w:rPr>
        <w:t xml:space="preserve">щодо </w:t>
      </w:r>
      <w:r w:rsidR="00F6388D">
        <w:rPr>
          <w:rFonts w:ascii="Times New Roman" w:eastAsia="Times New Roman" w:hAnsi="Times New Roman" w:cs="Times New Roman"/>
          <w:b/>
          <w:sz w:val="28"/>
          <w:szCs w:val="28"/>
        </w:rPr>
        <w:t>підвищення ефективності протидії кібератакам</w:t>
      </w:r>
      <w:r w:rsidR="004D419E" w:rsidRPr="00C92CE5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47462D06" w14:textId="77777777" w:rsidR="001D48C0" w:rsidRDefault="001D48C0" w:rsidP="00D356FC">
      <w:pPr>
        <w:widowControl w:val="0"/>
        <w:spacing w:after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8"/>
        <w:tblW w:w="1545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372"/>
        <w:gridCol w:w="8080"/>
      </w:tblGrid>
      <w:tr w:rsidR="000654E6" w:rsidRPr="00C92CE5" w14:paraId="12F8DAA9" w14:textId="77777777" w:rsidTr="00C92CE5">
        <w:trPr>
          <w:cantSplit/>
        </w:trPr>
        <w:tc>
          <w:tcPr>
            <w:tcW w:w="7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3A17BE" w14:textId="77777777" w:rsidR="000654E6" w:rsidRPr="00C92CE5" w:rsidRDefault="00385585" w:rsidP="00D356FC">
            <w:pPr>
              <w:widowControl w:val="0"/>
              <w:spacing w:after="0"/>
              <w:ind w:right="13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8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ADC8B0" w14:textId="3343A1C8" w:rsidR="000654E6" w:rsidRPr="00C92CE5" w:rsidRDefault="00385585" w:rsidP="00D356FC">
            <w:pPr>
              <w:widowControl w:val="0"/>
              <w:spacing w:after="0"/>
              <w:ind w:right="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</w:t>
            </w:r>
            <w:r w:rsidR="002C09C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є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кту акта</w:t>
            </w:r>
          </w:p>
        </w:tc>
      </w:tr>
      <w:tr w:rsidR="000654E6" w:rsidRPr="00C92CE5" w14:paraId="64457181" w14:textId="77777777" w:rsidTr="00C92CE5">
        <w:trPr>
          <w:cantSplit/>
        </w:trPr>
        <w:tc>
          <w:tcPr>
            <w:tcW w:w="154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FE94D40" w14:textId="1AEA6D41" w:rsidR="000654E6" w:rsidRPr="00C92CE5" w:rsidRDefault="00F32B71" w:rsidP="00D356F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КОДЕКС УКРАЇНИ ПРО АДМІНІСТРАТИВНІ ПРАВОПОРУШЕННЯ</w:t>
            </w:r>
          </w:p>
        </w:tc>
      </w:tr>
    </w:tbl>
    <w:tbl>
      <w:tblPr>
        <w:tblStyle w:val="a9"/>
        <w:tblW w:w="15450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365"/>
        <w:gridCol w:w="8085"/>
      </w:tblGrid>
      <w:tr w:rsidR="00F32B71" w:rsidRPr="00C92CE5" w14:paraId="2BF1CE5A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6CCD48F" w14:textId="1CD46849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BB18194" w14:textId="77777777" w:rsidR="00F32B71" w:rsidRPr="000A7CE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75CC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185</w:t>
            </w:r>
            <w:r w:rsidRPr="00275CC7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14</w:t>
            </w:r>
            <w:r w:rsidRPr="00275CC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Невиконання законної постанови прокурора, слідчого про термінове збереження інформації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про тимчасовий доступ до терміново збереженої інформації</w:t>
            </w:r>
          </w:p>
          <w:p w14:paraId="03C4C211" w14:textId="77777777" w:rsidR="00F32B71" w:rsidRPr="000A7CE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Невиконання законної постанови прокурора, слідчого про термінове збереження інформації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D0531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 тимчасовий доступ до терміново збереженої інформації</w:t>
            </w: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особою, яка</w:t>
            </w:r>
            <w:r w:rsidRPr="000A7CEE">
              <w:rPr>
                <w:bCs/>
              </w:rPr>
              <w:t xml:space="preserve"> </w:t>
            </w: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визначена в такій постанові -</w:t>
            </w:r>
          </w:p>
          <w:p w14:paraId="2E55BB9A" w14:textId="77777777" w:rsidR="00F32B71" w:rsidRPr="000A7CE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тягнуть за собою накладення штрафу від двохсот п’ятдесяти до чотирьохсот неоподатковуваних мінімумів доходів громадян.</w:t>
            </w:r>
          </w:p>
          <w:p w14:paraId="2A0AC9FB" w14:textId="77777777" w:rsidR="00F32B71" w:rsidRPr="000A7CE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Ті самі дії, вчинені особою, яку протягом року було піддано адміністративному стягненню за таке саме порушення, -</w:t>
            </w:r>
          </w:p>
          <w:p w14:paraId="5B0362CA" w14:textId="7AF35D26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7CE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тягнуть за собою накладення штрафу від чотирьохсот до шестиста неоподатковуваних мінімумів доходів громадян.</w:t>
            </w:r>
          </w:p>
        </w:tc>
      </w:tr>
      <w:tr w:rsidR="00F32B71" w:rsidRPr="00C92CE5" w14:paraId="31C88B09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549792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221.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Районні, районні у місті, міські чи міськрайонні суди (судді)</w:t>
            </w:r>
          </w:p>
          <w:p w14:paraId="56125394" w14:textId="4EB8F0C8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Судді районних, районних у місті, міських чи міськрайонних судів розглядають справи про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адміністративні правопорушення, передбачені частинами першою - четвертою та сьомою статті 41, статтями 41-1 - 41-3, 42-1, 42-2, частиною першою статті 44, статтями 44-1, 46-1, 46-2, 51, 51-2, частинами другою, четвертою та п’ятою статті 85, статтями 85-1, 88 - 88-2, 89, 90, 91, 91-5, 92-1, 96-2, 98, 101-103, 103-3, частиною першою статті 106-1, статтями 106-2, 107-1, частиною другою статті 112, частинами четвертою, сьомою і дев’ятою статті 121, частиною четвертою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160, 162, 162-1, 162-3, 163-1 - 163-4, частиною другою статті 163-7, статтями 163-12, частинами другою і третьою статті 163-17, статтями 164, 164-3, 164-5 - 164-19, 166-1 - 166-4, частинами першою, другою, дев’ятою та десятою статті 166-6, 166-8 - 166-12, 166-14 - 166-18, 166-21, 166-22, 166-23, 166-24, 166-25,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186-1, 186-5 - 186-8, 187, 188, 188-1, 188-13 (крім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188-50, частиною першою статті 189-1, статтями 189-3, 190, 191, 193, 195-1 - 195-6, статтями 204-1, 204-3, 206-1, 212-2 - 212-21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FA03EC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221.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Районні, районні у місті, міські чи міськрайонні суди (судді)</w:t>
            </w:r>
          </w:p>
          <w:p w14:paraId="181D295D" w14:textId="3D75315A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передбачені частинами першою - четвертою та сьомою статті 41, статтями 41-1 - 41-3, 42-1, 42-2, частиною першою статті 44, статтями 44-1, 46-1, 46-2, 51, 51-2, частинами другою, четвертою та п’ятою статті 85, статтями 85-1, 88 - 88-2, 89, 90, 91, 91-5, 92-1, 96-2, 98, 101-103, 103-3, частиною першою статті 106-1, статтями 106-2, 107-1, частиною другою статті 112, частинами четвертою, сьомою і дев’ятою статті 121, частиною четвертою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160, 162, 162-1, 162-3, 163-1 - 163-4, частиною другою статті 163-7, статтями 163-12, частинами другою і третьою статті 163-17, статтями 164, 164-3, 164-5 - 164-19, 166-1 - 166-4, частинами першою, другою, дев’ятою та десятою статті 166-6, 166-8 - 166-12, 166-14 - 166-18, 166-21, 166-22, 166-23, 166-24, 166-25,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185-14,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186-1, 186-5 - 186-8, 187, 188, 188-1, 188-13 (крім справ про адміністративні правопорушення, пов’язані з невиконанням законних вимог державного виконавця), 188-14, 188-16, 188-17,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188-19, 188-22, 188-25, 188-27, 188-28, 188-31, 188-32, 188-33, 188-34, 188-35, 188-38, 188-39, 188-40, 188-41, 188-45, 188-46, 188-47, 188-48, 188-49, 188-50, частиною першою статті 189-1, статтями 189-3, 190, 191, 193, 195-1 - 195-6, статтями 204-1, 204-3, 206-1, 212-2 - 212-21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F32B71" w:rsidRPr="00C92CE5" w14:paraId="0062AAE1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3F3218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255.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Особи, які мають право складати протоколи про адміністративні правопорушення</w:t>
            </w:r>
          </w:p>
          <w:p w14:paraId="315973EF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4FC16D6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A8E7FCD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8) слідчий (частина четверта статті 184, статті 185-4, 185-11);</w:t>
            </w:r>
          </w:p>
          <w:p w14:paraId="57C9B995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0E1685C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11) прокурор (статті 172-4 - 172-20, 185-4, 185-8, 185-11);</w:t>
            </w:r>
          </w:p>
          <w:p w14:paraId="126D8C75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0D20C3" w14:textId="0FB221E0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FCA38C9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255.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Особи, які мають право складати протоколи про адміністративні правопорушення</w:t>
            </w:r>
          </w:p>
          <w:p w14:paraId="4BF1498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14:paraId="029E2646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2EEC54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B2CFC08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8) слідчий (частина четверта статті 184, статті 185-4, 185-11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185-14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);</w:t>
            </w:r>
          </w:p>
          <w:p w14:paraId="57CD7B2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  <w:p w14:paraId="00F9E02A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11) прокурор (статті 172-4 - 172-20, 185-4, 185-8, 185-11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185-14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);</w:t>
            </w:r>
          </w:p>
          <w:p w14:paraId="23AEB501" w14:textId="0D194DCE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</w:tr>
      <w:tr w:rsidR="00F32B71" w:rsidRPr="00C92CE5" w14:paraId="56CC08AE" w14:textId="77777777" w:rsidTr="00FC21E2">
        <w:tc>
          <w:tcPr>
            <w:tcW w:w="154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0F51FA7" w14:textId="1F15443F" w:rsidR="00F32B71" w:rsidRPr="00C92CE5" w:rsidRDefault="00F32B71" w:rsidP="00F32B71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КРИМІНАЛЬНИЙ ПРОЦЕСУАЛЬНИЙ КОДЕКС УКРАЇНИ</w:t>
            </w:r>
          </w:p>
        </w:tc>
      </w:tr>
      <w:tr w:rsidR="00F32B71" w:rsidRPr="00C92CE5" w14:paraId="00D50A04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8C26B2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36.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Прокурор</w:t>
            </w:r>
          </w:p>
          <w:p w14:paraId="3595165A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…</w:t>
            </w:r>
          </w:p>
          <w:p w14:paraId="33873F1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2. Прокурор, здійснюючи нагляд за додержанням законів під час проведення досудового розслідування у формі процесуального керівництва досудовим розслідуванням, уповноважений:</w:t>
            </w:r>
          </w:p>
          <w:p w14:paraId="668CC26D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AC2D603" w14:textId="46BE310D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5) доручати проведення слідчих (розшукових) дій та негласних слідчих (розшукових) дій відповідним оперативним підрозділам;</w:t>
            </w:r>
          </w:p>
          <w:p w14:paraId="33E9D52A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4378E7A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D17483A" w14:textId="2CA36A73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2BE340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36.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Прокурор</w:t>
            </w:r>
          </w:p>
          <w:p w14:paraId="61B9FCFE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…</w:t>
            </w:r>
          </w:p>
          <w:p w14:paraId="372B87F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2. Прокурор, здійснюючи нагляд за додержанням законів під час проведення досудового розслідування у формі процесуального керівництва досудовим розслідуванням, уповноважений:</w:t>
            </w:r>
          </w:p>
          <w:p w14:paraId="1C0B296E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341249E" w14:textId="306CB422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5) </w:t>
            </w:r>
            <w:bookmarkStart w:id="1" w:name="_Hlk43114758"/>
            <w:bookmarkStart w:id="2" w:name="_Hlk31694091"/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доручати проведення слідчих (розшукових) дій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негласних слідчих (розшукових) дій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17160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 також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застосування заходу забезпечення кримінального провадження у вигляді </w:t>
            </w:r>
            <w:r w:rsidRPr="004976A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інового збереження інформації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відповідним оперативним підрозділам</w:t>
            </w:r>
            <w:bookmarkEnd w:id="1"/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bookmarkEnd w:id="2"/>
          </w:p>
          <w:p w14:paraId="413A9E3B" w14:textId="2526C26D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32B71" w:rsidRPr="00C92CE5" w14:paraId="3C3BD55B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EFD4A16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40.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Слідчий органу досудового розслідування</w:t>
            </w:r>
          </w:p>
          <w:p w14:paraId="760FE43D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AB3E57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2. Слідчий уповноважений:</w:t>
            </w:r>
          </w:p>
          <w:p w14:paraId="42777A1F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9A913AA" w14:textId="504624CC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3) доручати проведення слідчих (розшукових) дій та негласних слідчих (розшукових) дій відповідним оперативним підрозділам;</w:t>
            </w:r>
          </w:p>
          <w:p w14:paraId="5CE20EF2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A6741AF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127721" w14:textId="6764358D" w:rsidR="00F32B71" w:rsidRPr="004976AD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547CCE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40.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Слідчий органу досудового розслідування</w:t>
            </w:r>
          </w:p>
          <w:p w14:paraId="2E8D09FF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3C53F1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2. Слідчий уповноважений:</w:t>
            </w:r>
          </w:p>
          <w:p w14:paraId="711181A8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0E2C2BA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3" w:name="_Hlk43114824"/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3) </w:t>
            </w:r>
            <w:bookmarkStart w:id="4" w:name="_Hlk31694323"/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доручати проведення </w:t>
            </w:r>
            <w:r w:rsidRPr="008F7A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слідчих (розшукових) дій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8F7A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негласних слідчих (розшукових) дій</w:t>
            </w:r>
            <w:r w:rsidRPr="000F03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0F03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F03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 також </w:t>
            </w:r>
            <w:r w:rsidRPr="000F0385">
              <w:rPr>
                <w:rFonts w:ascii="Times New Roman" w:eastAsia="Times" w:hAnsi="Times New Roman" w:cs="Times New Roman"/>
                <w:b/>
                <w:sz w:val="28"/>
                <w:szCs w:val="28"/>
              </w:rPr>
              <w:t>застосування заходу забезпечення кримінального провадження у вигляді термінового збереження інформації</w:t>
            </w:r>
            <w:r>
              <w:rPr>
                <w:rFonts w:ascii="Times" w:eastAsia="Times" w:hAnsi="Times" w:cs="Times"/>
                <w:b/>
                <w:sz w:val="28"/>
                <w:szCs w:val="28"/>
              </w:rPr>
              <w:t xml:space="preserve">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відповідним оперативним підрозділам;</w:t>
            </w:r>
            <w:bookmarkEnd w:id="4"/>
          </w:p>
          <w:bookmarkEnd w:id="3"/>
          <w:p w14:paraId="11712241" w14:textId="620A732B" w:rsidR="00F32B71" w:rsidRPr="004976AD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32B71" w:rsidRPr="00C92CE5" w14:paraId="0ABAFC2F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4F99C9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41.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Оперативні підрозділи.</w:t>
            </w:r>
          </w:p>
          <w:p w14:paraId="69A9671E" w14:textId="40451025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Оперативні підрозділи органів Національної поліції, органів безпеки, Національного антикорупційного бюро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України, Державного бюро розслідувань, органів, що здійснюють контроль за додержанням податкового і митного законодавства, органів Державної прикордонної служби України здійснюють слідчі (розшукові) дії та негласні слідчі (розшукові) дії в кримінальному провадженні за письмовим дорученням слідчого, прокурора, а підрозділ детективів, оперативно-технічний підрозділ та підрозділ внутрішнього контролю Національного антикорупційного бюро України - за письмовим дорученням детектива або прокурора Спеціалізованої антикорупційної прокуратури.</w:t>
            </w:r>
          </w:p>
          <w:p w14:paraId="5CD71722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2E5E070" w14:textId="4B06BEEB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59C95B4" w14:textId="086C5D54" w:rsidR="00F32B71" w:rsidRPr="006C6FB8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3. Доручення слідчого, прокурора щодо проведення слідчих (розшукових) дій та негласних слідчих (розшукових) дій є обов’язковими для виконання оперативним підрозділом.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B723B5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41.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Оперативні підрозділи.</w:t>
            </w:r>
          </w:p>
          <w:p w14:paraId="12E1BD2F" w14:textId="0C531443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5" w:name="_Hlk31694674"/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Оперативні підрозділи органів Національної поліції, органів безпеки, Національного антикорупційного бюро України,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Державного бюро розслідувань, органів, що здійснюють контроль за додержанням податкового і митного законодавства, органів Державної прикордонної служби України здійснюють </w:t>
            </w:r>
            <w:r w:rsidRPr="008F7A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слідчі (розшукові) дії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8F7AC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негласні слідчі (розшукові) дії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в кримінальному провадженні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а також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застосовують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зах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ід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забезпечення кримінального провадження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у вигляді термінового збереження інформації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за письмовим дорученням слідчого, прокурора, а підрозділ детективів, оперативно-технічний підрозділ та підрозділ внутрішнього контролю Національного антикорупційного бюро України - за письмовим дорученням детектива або прокурора Спеціалізованої антикорупційної прокуратури.</w:t>
            </w:r>
          </w:p>
          <w:bookmarkEnd w:id="5"/>
          <w:p w14:paraId="79237329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327D8F4" w14:textId="1CEE1153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6" w:name="_Hlk31694728"/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3. Доручення слідчого, прокурора щодо проведення слідчих (розшукових) дій та негласних слідчих (розшукових) дій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, а також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щодо застосування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заход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забезпечення кримінального провадження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у вигляді термінового збереження інформації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є обов’язковими для виконання оперативним підрозділом.</w:t>
            </w:r>
            <w:bookmarkEnd w:id="6"/>
          </w:p>
        </w:tc>
      </w:tr>
      <w:tr w:rsidR="00F32B71" w:rsidRPr="00C92CE5" w14:paraId="58041429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C52F2A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453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110.</w:t>
            </w:r>
            <w:r w:rsidRPr="003453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Процесуальні рішення</w:t>
            </w:r>
          </w:p>
          <w:p w14:paraId="2EAED4DE" w14:textId="77777777" w:rsidR="00F32B71" w:rsidRPr="003453E8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3453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…</w:t>
            </w:r>
          </w:p>
          <w:p w14:paraId="39CC3F32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453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6. Постанова слідчого, прокурора виготовляється на офіційному бланку та підписується службовою особою, яка прийняла відповідне процесуальне рішення.</w:t>
            </w:r>
          </w:p>
          <w:p w14:paraId="586E5AF3" w14:textId="77777777" w:rsidR="00F32B71" w:rsidRPr="00302A0A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5C6A28EF" w14:textId="77777777" w:rsidR="00F32B71" w:rsidRPr="00302A0A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0021A532" w14:textId="77777777" w:rsidR="00F32B71" w:rsidRPr="00302A0A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7C89C46C" w14:textId="77777777" w:rsidR="00F32B71" w:rsidRPr="00302A0A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019C67F1" w14:textId="77777777" w:rsidR="00F32B71" w:rsidRPr="00302A0A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7D28F00B" w14:textId="77777777" w:rsidR="00F32B71" w:rsidRPr="002744A4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280C2EF9" w14:textId="77777777" w:rsidR="00F32B71" w:rsidRPr="002744A4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14:paraId="663307C2" w14:textId="268DC6B1" w:rsidR="00F32B71" w:rsidRPr="003453E8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…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0F9556B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453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110.</w:t>
            </w:r>
            <w:r w:rsidRPr="003453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Процесуальні рішення</w:t>
            </w:r>
          </w:p>
          <w:p w14:paraId="484EAE6E" w14:textId="77777777" w:rsidR="00F32B71" w:rsidRPr="003453E8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3453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…</w:t>
            </w:r>
          </w:p>
          <w:p w14:paraId="0D869385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453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6. Постанова слідчого, прокурора виготовляється на офіційному бланку та підписується службовою особою, яка прийняла відповідне процесуальне рішення.</w:t>
            </w:r>
          </w:p>
          <w:p w14:paraId="23466340" w14:textId="36C86FFE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 разі необхідності постанова слідчого, прокурора про термінове збереження інформації виготовляється на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офіційному бланку в електронній формі та засвідчується кваліфікованим електронним підписом службової особи, яка прийняла відповідне процесуальне рішення, </w:t>
            </w:r>
            <w:r w:rsidRPr="00CF21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відповідно до вимог Закону України «Про електронні документи та електронний документообіг».</w:t>
            </w:r>
          </w:p>
          <w:p w14:paraId="4EBD8780" w14:textId="6EB67D1A" w:rsidR="00F32B71" w:rsidRPr="00565742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6574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</w:tc>
      </w:tr>
      <w:tr w:rsidR="00F32B71" w:rsidRPr="00C92CE5" w14:paraId="4774E9AD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BE53B6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131.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Види заходів забезпечення кримінального провадження </w:t>
            </w:r>
          </w:p>
          <w:p w14:paraId="1424012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44C49B9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Заходами забезпечення кримінального провадження є: </w:t>
            </w:r>
          </w:p>
          <w:p w14:paraId="3DB505EA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4B0B55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5) тимчасовий доступ до речей і документів; </w:t>
            </w:r>
          </w:p>
          <w:p w14:paraId="6A2930C1" w14:textId="77777777" w:rsidR="00F32B71" w:rsidRPr="00B164B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  <w:p w14:paraId="494042C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14E2D3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131.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Види заходів забезпечення кримінального провадження </w:t>
            </w:r>
          </w:p>
          <w:p w14:paraId="6F28C8C1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AAA7C0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Заходами забезпечення кримінального провадження є: </w:t>
            </w:r>
          </w:p>
          <w:p w14:paraId="4965631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196A8C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5) тимчасовий доступ до речей і документів;</w:t>
            </w:r>
          </w:p>
          <w:p w14:paraId="1BD55161" w14:textId="12C5EDAF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Pr="00891AA7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 </w:t>
            </w:r>
            <w:bookmarkStart w:id="7" w:name="_Hlk31694905"/>
            <w:r w:rsidRPr="008B61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термінове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збереження інформації;</w:t>
            </w:r>
            <w:bookmarkEnd w:id="7"/>
          </w:p>
          <w:p w14:paraId="619FB879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32B71" w:rsidRPr="00C92CE5" w14:paraId="7EF4893B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A7CAB62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57E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159. </w:t>
            </w:r>
            <w:r w:rsidRPr="00B97A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Загальні положення тимчасового доступу до речей і документів</w:t>
            </w:r>
          </w:p>
          <w:p w14:paraId="6B6B6CA3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551C8CDB" w14:textId="60C11C66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57E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 </w:t>
            </w:r>
            <w:r w:rsidRPr="00C57E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Тимчасовий доступ до речей і документів здійснюється на підставі ухвали слідчого судді, суду.</w:t>
            </w:r>
          </w:p>
          <w:p w14:paraId="057ECE02" w14:textId="63291F32" w:rsidR="00F32B71" w:rsidRPr="003878A9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878A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B4E92F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57E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159. </w:t>
            </w:r>
            <w:r w:rsidRPr="00B97A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Загальні положення тимчасового доступу до речей і документів</w:t>
            </w:r>
          </w:p>
          <w:p w14:paraId="164BBE93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3C62875E" w14:textId="382FA14C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57E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 </w:t>
            </w:r>
            <w:r w:rsidRPr="00C57E1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Тимчасовий доступ до речей і документів здійснюється на підставі ухвали слідчого судді, суду.</w:t>
            </w:r>
          </w:p>
          <w:p w14:paraId="6CB1E03E" w14:textId="07E5D156" w:rsidR="00F32B71" w:rsidRPr="00C64F93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64F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 Тимчасовий доступ до терміново збереженої інформації в порядку, передбаченому главою 15</w:t>
            </w:r>
            <w:r w:rsidRPr="00C64F93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C64F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цього Кодексу,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яка</w:t>
            </w:r>
            <w:r w:rsidRPr="0070467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не охороняється Законом України «Про захист персональних даних» або не передається та не зберігається за таких фізичних чи юридичних умов, при яких учасники спілкування можуть розраховувати на захист інформації від </w:t>
            </w:r>
            <w:r w:rsidRPr="0070467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втручання інших осіб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C64F9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здійснюється на підставі постанови прокурора, слідчого.</w:t>
            </w:r>
          </w:p>
        </w:tc>
      </w:tr>
      <w:tr w:rsidR="00F32B71" w:rsidRPr="00C92CE5" w14:paraId="1B068690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F25556" w14:textId="2AD72755" w:rsidR="00F32B71" w:rsidRPr="000873A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73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162. </w:t>
            </w:r>
            <w:r w:rsidRPr="00B97A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Речі і документи, які містять охоронювану законом таємницю</w:t>
            </w:r>
          </w:p>
          <w:p w14:paraId="52DDE81C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873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 До охоронюваної законом таємниці, яка міститься в речах і документах, належать:</w:t>
            </w:r>
          </w:p>
          <w:p w14:paraId="048D570C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6E5E87B1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873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7) інформація, яка знаходиться в операторів та провайдерів телекомунікацій, про зв’язок, абонента, надання телекомунікаційних послуг, у тому числі отримання послуг, їх тривалості, змісту, маршрутів передавання тощо;</w:t>
            </w:r>
          </w:p>
          <w:p w14:paraId="088FD4B3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3958DC16" w14:textId="1753E549" w:rsidR="00F32B71" w:rsidRPr="000873A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4342FED" w14:textId="77777777" w:rsidR="00F32B71" w:rsidRPr="000873A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73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162. </w:t>
            </w:r>
            <w:r w:rsidRPr="00B97A4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Речі і документи, які містять охоронювану законом таємницю</w:t>
            </w:r>
          </w:p>
          <w:p w14:paraId="411F8159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873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 До охоронюваної законом таємниці, яка міститься в речах і документах, належать:</w:t>
            </w:r>
          </w:p>
          <w:p w14:paraId="70B1FC89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2AD3F372" w14:textId="58F990B7" w:rsidR="00F32B71" w:rsidRPr="000873AE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73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7) інформація, яка знаходиться в операторів та провайдерів телекомунікацій,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охороняється</w:t>
            </w:r>
            <w:r w:rsidRPr="000873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Законом України «Про захист персональних даних»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або</w:t>
            </w:r>
            <w:r w:rsidRPr="000873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передається та зберігається за таких фізичних чи юридичних умов, при яких учасники спілкування можуть розраховувати на захист інформації від втручання інших осіб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14:paraId="210013DB" w14:textId="541E8CB1" w:rsidR="00F32B71" w:rsidRPr="000E7CC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</w:tc>
      </w:tr>
      <w:tr w:rsidR="00F32B71" w:rsidRPr="00C92CE5" w14:paraId="6348116F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B0A962B" w14:textId="0ACE8261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B9A5835" w14:textId="77777777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A4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164</w:t>
            </w:r>
            <w:r w:rsidRPr="00503A4A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503A4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Постанова прокурора, слідчого про тимчасовий доступ до терміново збереженої інформації</w:t>
            </w:r>
          </w:p>
          <w:p w14:paraId="733048A0" w14:textId="4F7DDAB4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 У постанові прокурора, слідчого про тимчасовий доступ до терміново збереженої інформації має бути зазначено:</w:t>
            </w:r>
          </w:p>
          <w:p w14:paraId="1FEDFB58" w14:textId="77777777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1) реєстраційний номер кримінального провадження;</w:t>
            </w:r>
          </w:p>
          <w:p w14:paraId="07D01555" w14:textId="57BB995D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2)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правову кваліфікацію кримінального правопорушення із зазначенням статті (частини статті) Кримінального кодексу України;</w:t>
            </w:r>
          </w:p>
          <w:p w14:paraId="28761F2D" w14:textId="015ADEC2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3)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прізвище, ім’я та по батькові або найменування власника, володільця або утримувача електронних інформаційних систем або їх частин, або мобільних терміналів систем зв’язку,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інформаційних (автоматизованих), телекомунікаційних, інформаційно-телекомунікаційних систем або невід’ємних частин цих систем, які мають надати тимчасовий доступ до терміново збереженої інформації;</w:t>
            </w:r>
          </w:p>
          <w:p w14:paraId="619B3631" w14:textId="75A65821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4) назва, опис, інші відомості, які дають можливість визначити терміново збережену інформацію;</w:t>
            </w:r>
          </w:p>
          <w:p w14:paraId="326A36B9" w14:textId="6F2571F2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5) розпорядження надати (забезпечити) тимчасовий доступ до терміново збереженої інформації, зазначеної в постанові прокурора, слідчого та надати їм можливість зняти копії цієї інформації;</w:t>
            </w:r>
          </w:p>
          <w:p w14:paraId="202FC292" w14:textId="135DE5F2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6)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положення закону, які передбачають наслідки невиконання постанови прокурора, слідчого.</w:t>
            </w:r>
          </w:p>
        </w:tc>
      </w:tr>
      <w:tr w:rsidR="00F32B71" w:rsidRPr="00C92CE5" w14:paraId="6003B139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3EFF3D6" w14:textId="03C31858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89AC4D" w14:textId="77777777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A4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165</w:t>
            </w:r>
            <w:r w:rsidRPr="00503A4A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503A4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Виконання постанови прокурора, слідчого про тимчасовий доступ до терміново збереженої інформації</w:t>
            </w:r>
          </w:p>
          <w:p w14:paraId="6E756516" w14:textId="4EC77B39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 Особа, яка зазначена в постанові прокурора, слідчого про тимчасовий доступ до терміново збереженої інформації як власник, володілець або утримувач терміново збереженої інформації, зобов’язана надати тимчасовий доступ до зазначеної в постанові терміново збереженої інформації прокурору або слідчому шляхом зняття копії цієї інформації.</w:t>
            </w:r>
          </w:p>
          <w:p w14:paraId="35F5A51E" w14:textId="79CE50AA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 Прокурор, слідчий зобов’язаний пред’явити особі, яка зазначена в постанові як власник, володілець або утримувач терміново збереженої інформації, оригінал постанови про тимчасовий доступ до терміново збереженої інформації та вручити її копію.</w:t>
            </w:r>
          </w:p>
          <w:p w14:paraId="176A31C3" w14:textId="5A444A38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3. Прокурор, слідчий, який пред’являє постанову про тимчасовий доступ до терміново збереженої інформації, зобов’язаний залишити власнику, володільцю або утримувачу терміново збереженої інформації опис інформації, яка була вилучена шляхом копіювання на виконання постанови.</w:t>
            </w:r>
          </w:p>
        </w:tc>
      </w:tr>
      <w:tr w:rsidR="00F32B71" w:rsidRPr="00C92CE5" w14:paraId="442B57D4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662490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E956407" w14:textId="4E3C1F13" w:rsidR="00F32B71" w:rsidRPr="000E7CC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E7C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Глава 15</w:t>
            </w:r>
            <w:r w:rsidRPr="000E7CC5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0E7C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Термінове збереження інформації</w:t>
            </w:r>
          </w:p>
        </w:tc>
      </w:tr>
      <w:tr w:rsidR="00F32B71" w:rsidRPr="00C92CE5" w14:paraId="5731B258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DD5407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9164CDA" w14:textId="73810732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E7C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166</w:t>
            </w:r>
            <w:r w:rsidRPr="000E7CC5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0E7CC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Термінове збереження інформації</w:t>
            </w:r>
          </w:p>
          <w:p w14:paraId="064706BA" w14:textId="0399B3FE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trike/>
                <w:color w:val="FF0000"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1. Коли існують обґрунтовані підстави вважати, що у кримінальному провадженні щодо злочинів, передбачених розділами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Pr="00276E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стаття 176),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VI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(частина 3 статті 190),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VII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(статті 200 та 231),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XII</w:t>
            </w:r>
            <w:r w:rsidRPr="00276E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статті 300, 301</w:t>
            </w:r>
            <w:r w:rsidRPr="00276EA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),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XVI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Особливої частини Кримінального кодексу України, інформація,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систем, може бути втрачена або змінена прокурор або</w:t>
            </w:r>
            <w:r w:rsidRPr="000567FB">
              <w:rPr>
                <w:rFonts w:ascii="Times New Roman" w:eastAsia="Times New Roman" w:hAnsi="Times New Roman" w:cs="Times New Roman"/>
                <w:bCs/>
                <w:color w:val="FF00FF"/>
                <w:sz w:val="28"/>
                <w:szCs w:val="28"/>
              </w:rPr>
              <w:t xml:space="preserve">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слідчий приймає постанову про зобов’язання власника, володільця або утримувача такої інформації терміново її зберегти із забезпеченням цілісності та незмінності протягом часу, який необхідний для того, щоб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здійснити тимчасовий доступ до терміново збереженої інформації.</w:t>
            </w:r>
          </w:p>
          <w:p w14:paraId="64A61916" w14:textId="667FC128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Термінове збереження інформації полягає в невідкладному фіксуванні та подальшому зберіганні інформації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 електронній (цифровій)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формі, яка має значення для встановлення обставин у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кримінальному провадженні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14:paraId="796803EE" w14:textId="2C30BBEC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Строк дії постанови про невідкладне збереження інформації не може перевищувати дев’яносто днів.</w:t>
            </w:r>
          </w:p>
          <w:p w14:paraId="6DD9AFF6" w14:textId="2DBA334F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2. Постанова про термінове збереження інформації зобов’язує власника, володільця або утримувача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систем, не допускати розголошення в будь-який спосіб факту отримання та виконання такої постанови протягом часу її виконання. </w:t>
            </w:r>
          </w:p>
          <w:p w14:paraId="6690AC5F" w14:textId="415200D1" w:rsidR="00F32B71" w:rsidRPr="00F90446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 Постанова прокурора, слідчого про термінове збереження інформації може бути відправлена та передана власнику, володільцю або утримувачу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систем, із дотриманням вимог Закону України «Про електронні документи та електронний документообіг».</w:t>
            </w:r>
          </w:p>
        </w:tc>
      </w:tr>
      <w:tr w:rsidR="00F32B71" w:rsidRPr="00C92CE5" w14:paraId="4F6BADAC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93C126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6586DA" w14:textId="3A221A5F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166</w:t>
            </w:r>
            <w:r w:rsidRPr="00B3492B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Вимоги до постанови прокурора, слідчого про термінове збереження інформації</w:t>
            </w:r>
          </w:p>
          <w:p w14:paraId="1CF32DF1" w14:textId="34D5F7A5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 Постанова прокурора, слідчого про термінове</w:t>
            </w:r>
            <w:r w:rsidRPr="000567FB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збереження інформації, що міститься в електронних інформаційних системах або їх частинах, мобільних терміналах систем зв’язку,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інформаційних (автоматизованих), телекомунікаційних, інформаційно-телекомунікаційних системах або невід’ємних частинах цих систем, повинна містити:</w:t>
            </w:r>
          </w:p>
          <w:p w14:paraId="38363ABD" w14:textId="77777777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1) реєстраційний номер кримінального провадження;</w:t>
            </w:r>
          </w:p>
          <w:p w14:paraId="13782361" w14:textId="7BADD66E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2)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 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правову кваліфікацію кримінального правопорушення із зазначенням статті (частини статті) Кримінального кодексу України;</w:t>
            </w:r>
          </w:p>
          <w:p w14:paraId="02F1F4FE" w14:textId="578E1C99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3) ідентифікуючі ознаки інформації, яка має значення для встановлення обставин у кримінальному провадженні та яку необхідно терміново зберегти;</w:t>
            </w:r>
          </w:p>
          <w:p w14:paraId="175062F5" w14:textId="09FC6832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4) відомості про власника, володільця або утримувача електронних інформаційних систем або їх частин, або мобільних терміналів систем зв’язку, інформаційних (автоматизованих), телекомунікаційних, інформаційно-телекомунікаційних систем або невід’ємних частин цих систем;</w:t>
            </w:r>
          </w:p>
          <w:p w14:paraId="01F10AB5" w14:textId="21BC0CA6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5) розпорядження забезпечити термінове збереження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систем;</w:t>
            </w:r>
          </w:p>
          <w:p w14:paraId="173460A1" w14:textId="77777777" w:rsidR="00F32B71" w:rsidRPr="00C92CE5" w:rsidRDefault="00F32B71" w:rsidP="00F32B71">
            <w:pPr>
              <w:widowControl w:val="0"/>
              <w:spacing w:after="0"/>
              <w:ind w:left="140" w:right="140" w:firstLine="3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6) положення закону, які передбачають наслідки невиконання постанови прокурора, слідчого.</w:t>
            </w:r>
          </w:p>
        </w:tc>
      </w:tr>
      <w:tr w:rsidR="00F32B71" w:rsidRPr="00C92CE5" w14:paraId="367146D0" w14:textId="77777777">
        <w:trPr>
          <w:trHeight w:val="255"/>
        </w:trPr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0F27E4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1E2EE4A" w14:textId="463DF22E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166</w:t>
            </w:r>
            <w:r w:rsidRPr="00DD1A9C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Продовження строку термінового збереження інформації</w:t>
            </w:r>
          </w:p>
          <w:p w14:paraId="19DC62D4" w14:textId="51809930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1. Прокурор, слідчий має право не пізніше ніж за п’ять днів до закінчення дії попередньої постанови прийняти рішення про продовження строку термінового збереження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</w:t>
            </w:r>
            <w:r w:rsidRPr="000567FB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строком до дев’яносто днів.</w:t>
            </w:r>
          </w:p>
          <w:p w14:paraId="4457539D" w14:textId="5EAF33BE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Загальний строк, протягом якого в одному кримінальному провадженні здійснюється термінове збереження інформації, не може перевищувати максимальні строки досудового розслідування, передбачені статтею 219 цього Кодексу.</w:t>
            </w:r>
          </w:p>
          <w:p w14:paraId="36C81F9B" w14:textId="3F033111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 постанові про продовження строку термінового збереження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систем, крім відомостей, передбачених статтею 166-2 цього Кодексу, зазначається обґрунтування необхідності продовження строку термінового збереження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систем.</w:t>
            </w:r>
          </w:p>
        </w:tc>
      </w:tr>
      <w:tr w:rsidR="00F32B71" w:rsidRPr="00C92CE5" w14:paraId="52C5C949" w14:textId="77777777">
        <w:trPr>
          <w:trHeight w:val="255"/>
        </w:trPr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B67AAC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D8CDB8C" w14:textId="6A69844F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31D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166</w:t>
            </w:r>
            <w:r w:rsidRPr="00A31D1B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4</w:t>
            </w:r>
            <w:r w:rsidRPr="00A31D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Виконання постанови прокурора, слідчого про термінове збереження інформації</w:t>
            </w:r>
          </w:p>
          <w:p w14:paraId="3FCF5324" w14:textId="72065C3E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 Особа, яка визначена в постанові прокурора або слідчого про термінове збереження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 невідкладно, але не пізніше 24 годин, з моменту фактичного отримання цієї постанови забезпечує її виконання, про що негайно повідомляє прокурора, слідчого.</w:t>
            </w:r>
          </w:p>
          <w:p w14:paraId="0FB55849" w14:textId="35303DC0" w:rsidR="00F32B71" w:rsidRPr="000567F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 Прокурор, слідчий одночасно з винесенням постанови про закриття кримінального провадження, а також після здійснення тимчасового доступу до терміново збереженої інформації приймає рішення про скасування постанови про термінове збереження інформації, що міститься в електронних інформаційних системах або їх частинах, мобільних терміналах систем зв’язку, інформаційних (автоматизованих), телекомунікаційних, інформаційно-телекомунікаційних системах або невід’ємних частинах цих систем, у тому числі постанови про продовження строку термінового збереження такої інформації.</w:t>
            </w:r>
          </w:p>
          <w:p w14:paraId="3B089195" w14:textId="598ECC2C" w:rsidR="00F32B71" w:rsidRPr="00A31D1B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3. Копія постанови прокурора, слідчого про термінове збереження інформації, що міститься в електронних інформаційних системах або їх частинах, мобільних терміналах </w:t>
            </w:r>
            <w:r w:rsidRPr="000567F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систем зв’язку, інформаційних (автоматизованих), телекомунікаційних, інформаційно-телекомунікаційних системах або невід’ємних частинах цих систем, у тому числі постанови про продовження строку або скасування термінового збереження такої інформації надсилається особі, яка визначена в такій постанові.</w:t>
            </w:r>
            <w:r w:rsidRPr="00A31D1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32B71" w:rsidRPr="00C92CE5" w14:paraId="5A1DCF10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C7CC4A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236.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Виконання ухвали про дозвіл на обшук житла чи іншого володіння особи </w:t>
            </w:r>
          </w:p>
          <w:p w14:paraId="73F4F365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72A5298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6. Слідчий, прокурор під час проведення обшуку має право відкривати закриті приміщення, сховища, речі, якщо особа, присутня при обшуку, відмовляється їх відкрити або обшук здійснюється за відсутності осіб, зазначених у частині третій цієї статті.</w:t>
            </w:r>
          </w:p>
          <w:p w14:paraId="4DAF5015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A01EAD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  <w:p w14:paraId="6EC5C603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44A41E6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FCEE21C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EC4FF9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8D751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D26A5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24599A5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323F7D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5E846C7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AF01F4E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EDB31B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1FCB607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6DFEC41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7775EEC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9812707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C30039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5EC6BE3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9F3D3DC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A136414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4F34635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3D92B27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236.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Виконання ухвали про дозвіл на обшук житла чи іншого володіння особи </w:t>
            </w:r>
          </w:p>
          <w:p w14:paraId="6D597771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C48290F" w14:textId="4BD40DA4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6. Слідчий, прокурор під час проведення обшуку має право відкривати закриті приміщення, сховища, речі,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долати системи логічного захисту,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якщо особа, присутня при обшуку, відмовляється їх відкрити,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 зняти системи логічного захисту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або обшук здійснюється за відсутності осіб, зазначених у  частині третій цієї статті. </w:t>
            </w:r>
          </w:p>
          <w:p w14:paraId="175BD36F" w14:textId="77777777" w:rsidR="00F32B71" w:rsidRPr="00275CC7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275CC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Якщо під час обшуку слідчий, прокурор виявив або законним чином отримує доступ до електронних інформаційних систем або їх частин, мобільних терміналів систем зв’язку, інформаційних (автоматизованих), телекомунікаційних, інформаційно-телекомунікаційних систем або невід’ємних частин цих систем, на які не поширюється дозвіл на проведення обшуку, але щодо яких є достатні підстави вважати, що інформація, що на них міститься, має значення для встановлення обставин у кримінальному провадженні, прокурор, слідчий має право </w:t>
            </w:r>
            <w:r w:rsidRPr="00275CC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здійснити пошук, виявлення та фіксацію інформації, що на них міститься, на місці проведення обшуку.</w:t>
            </w:r>
          </w:p>
          <w:p w14:paraId="38CAF888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Особи, які володіють інформацією про функціонування електронних інформаційних систем або їх частин, мобільних терміналів систем зв’язку, інформаційних (автоматизованих), телекомунікаційних, інформаційно-телекомунікаційних систем або невід’ємних частин цих систем та застосовані щодо них заходи захисту, можуть повідомити про це слідчого, прокурора під час здійснення обшуку.</w:t>
            </w:r>
          </w:p>
          <w:p w14:paraId="5DAD3D8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32B71" w:rsidRPr="00C92CE5" w14:paraId="3271C62C" w14:textId="77777777">
        <w:tc>
          <w:tcPr>
            <w:tcW w:w="73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E9F33A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303.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Рішення, дії чи бездіяльність слідчого або прокурора, які можуть бути оскаржені під час досудового розслідування, та право на оскарження</w:t>
            </w:r>
          </w:p>
          <w:p w14:paraId="1E24BCA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1. На досудовому провадженні можуть бути оскаржені такі рішення, дії чи бездіяльність слідчого або прокурора:</w:t>
            </w:r>
          </w:p>
          <w:p w14:paraId="02654E0D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36FE8DF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11) відмова слідчого, прокурора в задоволенні клопотання про закриття кримінального провадження з підстав, передбачених пунктом 9-1 частини першої статті 284 цього Кодексу, - стороною захисту, іншою особою, права чи законні інтереси якої обмежуються під час досудового розслідування, її представником.</w:t>
            </w:r>
          </w:p>
          <w:p w14:paraId="77456391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  <w:p w14:paraId="3C09971F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6F748B7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7AD871E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72586A8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AB9F11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4022651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7B1BEA0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165D0B0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764B968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F359295" w14:textId="7777777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6AF381A" w14:textId="2E29A898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8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E3D0F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303.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Рішення, дії чи бездіяльність слідчого або прокурора, які можуть бути оскаржені під час досудового розслідування, та право на оскарження</w:t>
            </w:r>
          </w:p>
          <w:p w14:paraId="01D3E162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1. На досудовому провадженні можуть бути оскаржені такі рішення, дії чи бездіяльність слідчого або прокурора:</w:t>
            </w:r>
          </w:p>
          <w:p w14:paraId="387A1DAE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3FD17514" w14:textId="77777777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11) відмова слідчого, прокурора в задоволенні клопотання про закриття кримінального провадження з підстав, передбачених пунктом 9-1 частини першої статті 284 цього Кодексу, - стороною захисту, іншою особою, права чи законні інтереси якої обмежуються під час досудового розслідування, її представником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14:paraId="61855B14" w14:textId="58F75D75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12) рішення прокурора, слідчого про </w:t>
            </w:r>
            <w:r w:rsidRPr="00DE57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термінове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збереження інформації, а також рішення слідчого, прокурора про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продовження строку </w:t>
            </w:r>
            <w:r w:rsidRPr="00DE57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термінового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збереження інформації, - особою, яка визначена в постанові прокурора, слідчого про </w:t>
            </w:r>
            <w:r w:rsidRPr="00DE57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термінове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збереження інформації, у тому числі в постанові прокурора, слідчого про продовження строку </w:t>
            </w:r>
            <w:r w:rsidRPr="00DE57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термінового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збереження інформації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14:paraId="6F8DC60B" w14:textId="43B91097" w:rsidR="00F32B71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13) рішення прокурора, слідчого про тимчасовий доступ до</w:t>
            </w:r>
            <w:r>
              <w:t xml:space="preserve"> </w:t>
            </w:r>
            <w:r w:rsidRPr="0041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терміново збереженої інформації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-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особою, яка визначена в постанові прокурора, слідчого про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тимчасовий доступ до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1448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терміново збереженої інформації.</w:t>
            </w:r>
          </w:p>
          <w:p w14:paraId="6B08249F" w14:textId="5403EDCC" w:rsidR="00F32B71" w:rsidRPr="00C92CE5" w:rsidRDefault="00F32B71" w:rsidP="00F32B71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41F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</w:tc>
      </w:tr>
      <w:tr w:rsidR="00F32B71" w:rsidRPr="00C92CE5" w14:paraId="4CF28CC8" w14:textId="77777777">
        <w:trPr>
          <w:trHeight w:val="240"/>
        </w:trPr>
        <w:tc>
          <w:tcPr>
            <w:tcW w:w="154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47A785" w14:textId="44302A53" w:rsidR="00F32B71" w:rsidRPr="00B02356" w:rsidRDefault="00F32B71" w:rsidP="00F32B71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8"/>
                <w:szCs w:val="28"/>
              </w:rPr>
              <w:lastRenderedPageBreak/>
              <w:t>ПРИКІНЦЕВІ ПОЛОЖЕННЯ</w:t>
            </w:r>
          </w:p>
        </w:tc>
      </w:tr>
    </w:tbl>
    <w:tbl>
      <w:tblPr>
        <w:tblStyle w:val="aa"/>
        <w:tblW w:w="1545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372"/>
        <w:gridCol w:w="8080"/>
      </w:tblGrid>
      <w:tr w:rsidR="000654E6" w:rsidRPr="00C92CE5" w14:paraId="5278016B" w14:textId="77777777">
        <w:tc>
          <w:tcPr>
            <w:tcW w:w="154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A18BF83" w14:textId="07393F99" w:rsidR="000654E6" w:rsidRPr="00C92CE5" w:rsidRDefault="00B87F44" w:rsidP="00D356F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 УКРАЇНИ «ПРО ОПЕРАТИВНО-РОЗШУКОВУ ДІЯЛЬНІСТЬ»</w:t>
            </w:r>
          </w:p>
        </w:tc>
      </w:tr>
      <w:tr w:rsidR="00DA60F2" w:rsidRPr="00C92CE5" w14:paraId="70CE5B1B" w14:textId="77777777">
        <w:tc>
          <w:tcPr>
            <w:tcW w:w="7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3AA0F61" w14:textId="77777777" w:rsidR="00DA60F2" w:rsidRDefault="00DA60F2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7. </w:t>
            </w:r>
            <w:r w:rsidRPr="00DA60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Обов’язки підрозділів, які здійснюють оперативно-розшукову діяльність</w:t>
            </w:r>
          </w:p>
          <w:p w14:paraId="3ED48D53" w14:textId="77777777" w:rsidR="00DA60F2" w:rsidRPr="00DA60F2" w:rsidRDefault="00DA60F2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A60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7DA0E9D6" w14:textId="236AB426" w:rsidR="00DA60F2" w:rsidRPr="00DA60F2" w:rsidRDefault="00D63ED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Оперативні підрозділи Державного бюро розслідувань, Національної поліції, Служби безпеки України, органів доходів і зборів, Державної кримінально-виконавчої служби України, Державної прикордонної служби України проводять слідчі (розшукові) дії та негласні слідчі (розшукові) дії у кримінальному провадженні за дорученням слідчого, прокурора в порядку, передбаченому Кримінальним процесуальним кодексом України. Письмові доручення щодо проведення слідчих </w:t>
            </w: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(розшукових) та негласних слідчих (розшукових) дій, надані слідчим, прокурором у межах компетенції та в установленому порядку, є обов’язковими до виконання оперативним підрозділом.</w:t>
            </w:r>
          </w:p>
        </w:tc>
        <w:tc>
          <w:tcPr>
            <w:tcW w:w="8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9485E3" w14:textId="77777777" w:rsidR="00D63ED5" w:rsidRDefault="00D63ED5" w:rsidP="00D63ED5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7. </w:t>
            </w:r>
            <w:r w:rsidRPr="00DA60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Обов’язки підрозділів, які здійснюють оперативно-розшукову діяльність</w:t>
            </w:r>
          </w:p>
          <w:p w14:paraId="26E1280A" w14:textId="77777777" w:rsidR="00D63ED5" w:rsidRPr="00DA60F2" w:rsidRDefault="00D63ED5" w:rsidP="00D63ED5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DA60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14:paraId="2137B2AD" w14:textId="2FCFE4E0" w:rsidR="00DA60F2" w:rsidRPr="00C92CE5" w:rsidRDefault="00D63ED5" w:rsidP="00D63ED5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Оперативні підрозділи Державного бюро розслідувань, Національної поліції, Служби безпеки України, органів доходів і зборів, Державної кримінально-виконавчої служби України, Державної прикордонної служби України проводять слідчі (розшукові) дії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</w:t>
            </w: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негласні слідчі (розшукові) дії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D400B"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 кримінальному провадженні</w:t>
            </w:r>
            <w:r w:rsidR="005D400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63E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</w:t>
            </w:r>
            <w:r>
              <w:t xml:space="preserve"> </w:t>
            </w:r>
            <w:r w:rsidRPr="00D63E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застосовують захід забезпечення кримінального провадження у вигляді термінового збереження інформації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за дорученням слідчого, прокурора в порядку, передбаченому Кримінальним процесуальним кодексом </w:t>
            </w: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України. Письмові доручення щодо проведення слідчих (розшукових) та негласних слідчих (розшукових) дій,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63E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застосування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63ED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заходу забезпечення кримінального провадження у вигляді термінового збереження інформації</w:t>
            </w:r>
            <w:r w:rsidRPr="00D63ED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надані слідчим, прокурором у межах компетенції та в установленому порядку, є обов’язковими до виконання оперативним підрозділом.</w:t>
            </w:r>
          </w:p>
        </w:tc>
      </w:tr>
    </w:tbl>
    <w:tbl>
      <w:tblPr>
        <w:tblStyle w:val="ab"/>
        <w:tblW w:w="1545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372"/>
        <w:gridCol w:w="8080"/>
      </w:tblGrid>
      <w:tr w:rsidR="000654E6" w:rsidRPr="00C92CE5" w14:paraId="29BE64A8" w14:textId="77777777">
        <w:tc>
          <w:tcPr>
            <w:tcW w:w="154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740A5D" w14:textId="4C932EEE" w:rsidR="000654E6" w:rsidRPr="00C92CE5" w:rsidRDefault="00413F07" w:rsidP="00A95C5D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ЗАКОН УКРАЇНИ «ПРО ТЕЛЕКОМУНІКАЦІЇ»</w:t>
            </w:r>
          </w:p>
        </w:tc>
      </w:tr>
      <w:tr w:rsidR="000654E6" w:rsidRPr="00C92CE5" w14:paraId="661FC410" w14:textId="77777777">
        <w:tc>
          <w:tcPr>
            <w:tcW w:w="7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2856D4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39.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Обов’язки операторів і провайдерів телекомунікацій </w:t>
            </w:r>
          </w:p>
          <w:p w14:paraId="0E97B5AC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Оператори телекомунікацій зобов’язані:   </w:t>
            </w:r>
          </w:p>
          <w:p w14:paraId="6D2132DE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DA94F02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18-1) подавати до центрів системи екстреної допомоги населенню за єдиним телефонним номером 112:</w:t>
            </w:r>
          </w:p>
          <w:p w14:paraId="5348C9FB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невідкладно після отримання екстреного виклику від абонента рухомого (мобільного) зв’язку - дані про його номер і місцезнаходження;</w:t>
            </w:r>
          </w:p>
          <w:p w14:paraId="2A797C40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щомісяця - інформацію про абонентські номери фіксованого телефонного зв’язку, прізвища, імена, по батькові, найменування та адреси, що містяться в базі даних;</w:t>
            </w:r>
          </w:p>
          <w:p w14:paraId="11A06377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  <w:p w14:paraId="51149942" w14:textId="77777777" w:rsidR="000654E6" w:rsidRPr="00C92CE5" w:rsidRDefault="000654E6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E484854" w14:textId="77777777" w:rsidR="000654E6" w:rsidRPr="00C92CE5" w:rsidRDefault="000654E6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60B7FB4" w14:textId="77777777" w:rsidR="000654E6" w:rsidRPr="00C92CE5" w:rsidRDefault="000654E6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22EF748" w14:textId="77777777" w:rsidR="000654E6" w:rsidRPr="00C92CE5" w:rsidRDefault="000654E6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D1454C" w14:textId="77777777" w:rsidR="000654E6" w:rsidRPr="00C92CE5" w:rsidRDefault="000654E6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D5C3AAB" w14:textId="77777777" w:rsidR="000654E6" w:rsidRPr="00C92CE5" w:rsidRDefault="000654E6" w:rsidP="00D356FC">
            <w:pPr>
              <w:widowControl w:val="0"/>
              <w:spacing w:after="0"/>
              <w:ind w:right="1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438597" w14:textId="77777777" w:rsidR="009810A8" w:rsidRDefault="009810A8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768D909" w14:textId="77777777" w:rsidR="009810A8" w:rsidRDefault="009810A8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C5AE650" w14:textId="77777777" w:rsidR="009810A8" w:rsidRDefault="009810A8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642862B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220A40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39. </w:t>
            </w: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Обов’язки операторів і провайдерів телекомунікацій </w:t>
            </w:r>
          </w:p>
          <w:p w14:paraId="11EFD893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Оператори телекомунікацій зобов’язані:   </w:t>
            </w:r>
          </w:p>
          <w:p w14:paraId="39543008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6DC383D3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18-1) подавати до центрів системи екстреної допомоги населенню за єдиним телефонним номером 112:</w:t>
            </w:r>
          </w:p>
          <w:p w14:paraId="00A520CE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невідкладно після отримання екстреного виклику від абонента рухомого (мобільного) зв’язку - дані про його номер і місцезнаходження;</w:t>
            </w:r>
          </w:p>
          <w:p w14:paraId="59E828B8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щомісяця - інформацію про абонентські номери фіксованого телефонного зв’язку, прізвища, імена, по батькові, найменування та адреси, що містяться в базі даних;</w:t>
            </w:r>
          </w:p>
          <w:p w14:paraId="3A6F094A" w14:textId="77777777" w:rsidR="0078686C" w:rsidRDefault="0078686C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0C43725" w14:textId="2E4FD824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18-3) </w:t>
            </w:r>
            <w:bookmarkStart w:id="8" w:name="_Hlk31697498"/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зберігати інформацію</w:t>
            </w:r>
            <w:r w:rsidR="00B635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електронній (цифровій) </w:t>
            </w:r>
            <w:r w:rsidR="005B4E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формі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із забезпеченням її цілісності, щодо наданих користувачу послуг, у тому числі даних про рух інформації (трафіку) у такому обсязі, який достатній для ідентифікації абонента, а </w:t>
            </w:r>
            <w:r w:rsidRPr="00C92C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також достатньому для визначення джерела походження інформації (трафіку) та маршруту її передачі впродовж 12 місяців;</w:t>
            </w:r>
            <w:bookmarkEnd w:id="8"/>
          </w:p>
          <w:p w14:paraId="1284696D" w14:textId="50E79E15" w:rsidR="000654E6" w:rsidRPr="00242972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429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18-4) </w:t>
            </w:r>
            <w:bookmarkStart w:id="9" w:name="_Hlk31697518"/>
            <w:r w:rsidRPr="002429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 постановою прокурора, слідчого здійснювати </w:t>
            </w:r>
            <w:r w:rsidRPr="006C6EF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термінове </w:t>
            </w:r>
            <w:r w:rsidRPr="002429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збереження інформації в порядку, визначеному Кримінальним процесуальним кодексом України.</w:t>
            </w:r>
            <w:bookmarkEnd w:id="9"/>
          </w:p>
          <w:p w14:paraId="7CCD2C0C" w14:textId="77777777" w:rsidR="000654E6" w:rsidRPr="00C92CE5" w:rsidRDefault="00385585" w:rsidP="00D356FC">
            <w:pPr>
              <w:widowControl w:val="0"/>
              <w:spacing w:after="0"/>
              <w:ind w:left="142" w:right="133" w:firstLine="31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2CE5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14:paraId="005D2F3A" w14:textId="77777777" w:rsidR="00D715CC" w:rsidRDefault="00D715CC" w:rsidP="00D356FC">
      <w:pPr>
        <w:widowControl w:val="0"/>
        <w:spacing w:after="0" w:line="240" w:lineRule="auto"/>
        <w:ind w:right="-23"/>
        <w:rPr>
          <w:rFonts w:ascii="Arial" w:eastAsia="Arial" w:hAnsi="Arial" w:cs="Arial"/>
          <w:sz w:val="28"/>
          <w:szCs w:val="28"/>
        </w:rPr>
      </w:pPr>
    </w:p>
    <w:p w14:paraId="1C11D1E1" w14:textId="77777777" w:rsidR="00D43C94" w:rsidRDefault="00D43C94" w:rsidP="00D43C94">
      <w:pPr>
        <w:widowControl w:val="0"/>
        <w:spacing w:after="0" w:line="240" w:lineRule="auto"/>
        <w:ind w:right="-2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Pr="00533CA7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Pr="00533CA7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Монастирський Д.А.</w:t>
      </w:r>
    </w:p>
    <w:p w14:paraId="72AD744F" w14:textId="77777777" w:rsidR="00D43C94" w:rsidRPr="00C92CE5" w:rsidRDefault="00D43C94" w:rsidP="00D43C94">
      <w:pPr>
        <w:widowControl w:val="0"/>
        <w:spacing w:after="0" w:line="240" w:lineRule="auto"/>
        <w:ind w:left="10800" w:right="-23"/>
        <w:rPr>
          <w:rFonts w:ascii="Arial" w:eastAsia="Arial" w:hAnsi="Arial" w:cs="Arial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та інші</w:t>
      </w:r>
    </w:p>
    <w:p w14:paraId="4F634188" w14:textId="2A15A96F" w:rsidR="00062335" w:rsidRPr="00C92CE5" w:rsidRDefault="00062335" w:rsidP="00D43C94">
      <w:pPr>
        <w:widowControl w:val="0"/>
        <w:spacing w:after="0" w:line="240" w:lineRule="auto"/>
        <w:ind w:right="-23"/>
        <w:rPr>
          <w:rFonts w:ascii="Arial" w:eastAsia="Arial" w:hAnsi="Arial" w:cs="Arial"/>
          <w:sz w:val="28"/>
          <w:szCs w:val="28"/>
        </w:rPr>
      </w:pPr>
    </w:p>
    <w:sectPr w:rsidR="00062335" w:rsidRPr="00C92CE5" w:rsidSect="00E7544E">
      <w:headerReference w:type="default" r:id="rId10"/>
      <w:pgSz w:w="16838" w:h="11906" w:orient="landscape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B7BA0" w14:textId="77777777" w:rsidR="00A972AD" w:rsidRDefault="00A972AD">
      <w:pPr>
        <w:spacing w:after="0" w:line="240" w:lineRule="auto"/>
      </w:pPr>
      <w:r>
        <w:separator/>
      </w:r>
    </w:p>
  </w:endnote>
  <w:endnote w:type="continuationSeparator" w:id="0">
    <w:p w14:paraId="52BFA8F0" w14:textId="77777777" w:rsidR="00A972AD" w:rsidRDefault="00A97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23775" w14:textId="77777777" w:rsidR="00A972AD" w:rsidRDefault="00A972AD">
      <w:pPr>
        <w:spacing w:after="0" w:line="240" w:lineRule="auto"/>
      </w:pPr>
      <w:r>
        <w:separator/>
      </w:r>
    </w:p>
  </w:footnote>
  <w:footnote w:type="continuationSeparator" w:id="0">
    <w:p w14:paraId="29692AF9" w14:textId="77777777" w:rsidR="00A972AD" w:rsidRDefault="00A97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232FA" w14:textId="6827C3EF" w:rsidR="00E96D86" w:rsidRDefault="00E96D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1E5287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6F9A7077" w14:textId="77777777" w:rsidR="00E96D86" w:rsidRDefault="00E96D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4E6"/>
    <w:rsid w:val="00011653"/>
    <w:rsid w:val="00034A6D"/>
    <w:rsid w:val="00044326"/>
    <w:rsid w:val="00046CF7"/>
    <w:rsid w:val="000503B7"/>
    <w:rsid w:val="000567FB"/>
    <w:rsid w:val="00062335"/>
    <w:rsid w:val="000654E6"/>
    <w:rsid w:val="0008451A"/>
    <w:rsid w:val="000873AE"/>
    <w:rsid w:val="00094955"/>
    <w:rsid w:val="000976E3"/>
    <w:rsid w:val="000A7CEE"/>
    <w:rsid w:val="000B3013"/>
    <w:rsid w:val="000B48DD"/>
    <w:rsid w:val="000B6361"/>
    <w:rsid w:val="000C1B82"/>
    <w:rsid w:val="000C780A"/>
    <w:rsid w:val="000E1DF9"/>
    <w:rsid w:val="000E2221"/>
    <w:rsid w:val="000E3B3E"/>
    <w:rsid w:val="000E77BC"/>
    <w:rsid w:val="000E7CC5"/>
    <w:rsid w:val="000F0385"/>
    <w:rsid w:val="000F3E12"/>
    <w:rsid w:val="00100CC1"/>
    <w:rsid w:val="00101675"/>
    <w:rsid w:val="001034AD"/>
    <w:rsid w:val="0010547C"/>
    <w:rsid w:val="00122F32"/>
    <w:rsid w:val="001319F1"/>
    <w:rsid w:val="00164347"/>
    <w:rsid w:val="0017160C"/>
    <w:rsid w:val="001739C5"/>
    <w:rsid w:val="0018384A"/>
    <w:rsid w:val="00192C6A"/>
    <w:rsid w:val="001959DD"/>
    <w:rsid w:val="001A513E"/>
    <w:rsid w:val="001B6196"/>
    <w:rsid w:val="001C02FD"/>
    <w:rsid w:val="001C375B"/>
    <w:rsid w:val="001C4D12"/>
    <w:rsid w:val="001D4167"/>
    <w:rsid w:val="001D48C0"/>
    <w:rsid w:val="001E5287"/>
    <w:rsid w:val="001F6E01"/>
    <w:rsid w:val="002000E6"/>
    <w:rsid w:val="002037E5"/>
    <w:rsid w:val="0020744D"/>
    <w:rsid w:val="00222706"/>
    <w:rsid w:val="00224EBA"/>
    <w:rsid w:val="002330FA"/>
    <w:rsid w:val="00242972"/>
    <w:rsid w:val="002556E3"/>
    <w:rsid w:val="00266526"/>
    <w:rsid w:val="00272752"/>
    <w:rsid w:val="002731CC"/>
    <w:rsid w:val="002744A4"/>
    <w:rsid w:val="00275CC7"/>
    <w:rsid w:val="00276EAE"/>
    <w:rsid w:val="00280569"/>
    <w:rsid w:val="002922AB"/>
    <w:rsid w:val="002940AD"/>
    <w:rsid w:val="002A04CA"/>
    <w:rsid w:val="002C01DA"/>
    <w:rsid w:val="002C09CF"/>
    <w:rsid w:val="002C560C"/>
    <w:rsid w:val="002C5DB5"/>
    <w:rsid w:val="002C6708"/>
    <w:rsid w:val="002D016B"/>
    <w:rsid w:val="002D0AFB"/>
    <w:rsid w:val="002D30D2"/>
    <w:rsid w:val="002D39CB"/>
    <w:rsid w:val="002D446E"/>
    <w:rsid w:val="002D56E4"/>
    <w:rsid w:val="002D6961"/>
    <w:rsid w:val="002E355C"/>
    <w:rsid w:val="002F6EC5"/>
    <w:rsid w:val="00302A0A"/>
    <w:rsid w:val="00316B89"/>
    <w:rsid w:val="00332C73"/>
    <w:rsid w:val="003453E8"/>
    <w:rsid w:val="00352C79"/>
    <w:rsid w:val="00352E99"/>
    <w:rsid w:val="0036052A"/>
    <w:rsid w:val="0037372C"/>
    <w:rsid w:val="00385585"/>
    <w:rsid w:val="003878A9"/>
    <w:rsid w:val="003A16D9"/>
    <w:rsid w:val="003A6701"/>
    <w:rsid w:val="003A696B"/>
    <w:rsid w:val="003C2240"/>
    <w:rsid w:val="003D5B7E"/>
    <w:rsid w:val="003F5712"/>
    <w:rsid w:val="003F6763"/>
    <w:rsid w:val="003F68E2"/>
    <w:rsid w:val="003F6BDF"/>
    <w:rsid w:val="00413F07"/>
    <w:rsid w:val="0041448E"/>
    <w:rsid w:val="004174B4"/>
    <w:rsid w:val="00424C6B"/>
    <w:rsid w:val="004250A2"/>
    <w:rsid w:val="00450DC3"/>
    <w:rsid w:val="004723B5"/>
    <w:rsid w:val="00473739"/>
    <w:rsid w:val="00475F01"/>
    <w:rsid w:val="004976AD"/>
    <w:rsid w:val="004A1D52"/>
    <w:rsid w:val="004B1CF8"/>
    <w:rsid w:val="004B5AA6"/>
    <w:rsid w:val="004C13C9"/>
    <w:rsid w:val="004C394D"/>
    <w:rsid w:val="004D302B"/>
    <w:rsid w:val="004D419E"/>
    <w:rsid w:val="004D4DAF"/>
    <w:rsid w:val="004D68D3"/>
    <w:rsid w:val="004E0752"/>
    <w:rsid w:val="004E365D"/>
    <w:rsid w:val="004F25DB"/>
    <w:rsid w:val="004F379F"/>
    <w:rsid w:val="004F42ED"/>
    <w:rsid w:val="00503A4A"/>
    <w:rsid w:val="00506CCE"/>
    <w:rsid w:val="00516019"/>
    <w:rsid w:val="00530977"/>
    <w:rsid w:val="00537CC3"/>
    <w:rsid w:val="005473E2"/>
    <w:rsid w:val="00547EA8"/>
    <w:rsid w:val="00550C9C"/>
    <w:rsid w:val="00563119"/>
    <w:rsid w:val="005634D7"/>
    <w:rsid w:val="00565742"/>
    <w:rsid w:val="00567BF1"/>
    <w:rsid w:val="005722BE"/>
    <w:rsid w:val="0059455D"/>
    <w:rsid w:val="005A7857"/>
    <w:rsid w:val="005B1CDE"/>
    <w:rsid w:val="005B4E11"/>
    <w:rsid w:val="005C7B45"/>
    <w:rsid w:val="005D24DA"/>
    <w:rsid w:val="005D400B"/>
    <w:rsid w:val="005E373E"/>
    <w:rsid w:val="005E3869"/>
    <w:rsid w:val="005E7D2C"/>
    <w:rsid w:val="005F0AA0"/>
    <w:rsid w:val="005F0CEC"/>
    <w:rsid w:val="006065EA"/>
    <w:rsid w:val="00607BDE"/>
    <w:rsid w:val="00610A58"/>
    <w:rsid w:val="00613B4B"/>
    <w:rsid w:val="0062013A"/>
    <w:rsid w:val="00621296"/>
    <w:rsid w:val="006242FF"/>
    <w:rsid w:val="00626EE7"/>
    <w:rsid w:val="00631863"/>
    <w:rsid w:val="00662707"/>
    <w:rsid w:val="006721D9"/>
    <w:rsid w:val="006821F8"/>
    <w:rsid w:val="006B0BC7"/>
    <w:rsid w:val="006B10BF"/>
    <w:rsid w:val="006B18E9"/>
    <w:rsid w:val="006B785A"/>
    <w:rsid w:val="006C5B4A"/>
    <w:rsid w:val="006C6EF7"/>
    <w:rsid w:val="006C6FB8"/>
    <w:rsid w:val="00700B3E"/>
    <w:rsid w:val="007010CE"/>
    <w:rsid w:val="00704678"/>
    <w:rsid w:val="00706663"/>
    <w:rsid w:val="00732F44"/>
    <w:rsid w:val="007352C8"/>
    <w:rsid w:val="007419A5"/>
    <w:rsid w:val="00742184"/>
    <w:rsid w:val="007519D7"/>
    <w:rsid w:val="00755207"/>
    <w:rsid w:val="00764FCA"/>
    <w:rsid w:val="0076728E"/>
    <w:rsid w:val="0077567C"/>
    <w:rsid w:val="007764DC"/>
    <w:rsid w:val="007805B1"/>
    <w:rsid w:val="0078686C"/>
    <w:rsid w:val="007B44DC"/>
    <w:rsid w:val="007D1710"/>
    <w:rsid w:val="007D218C"/>
    <w:rsid w:val="007D5593"/>
    <w:rsid w:val="007F4C53"/>
    <w:rsid w:val="007F52C7"/>
    <w:rsid w:val="0080160B"/>
    <w:rsid w:val="00805D47"/>
    <w:rsid w:val="0080663E"/>
    <w:rsid w:val="0080752B"/>
    <w:rsid w:val="00833CEA"/>
    <w:rsid w:val="00834D75"/>
    <w:rsid w:val="00836FE2"/>
    <w:rsid w:val="00846F3D"/>
    <w:rsid w:val="008607D3"/>
    <w:rsid w:val="00877898"/>
    <w:rsid w:val="00891AA7"/>
    <w:rsid w:val="008947DE"/>
    <w:rsid w:val="00896BF0"/>
    <w:rsid w:val="008A68BC"/>
    <w:rsid w:val="008B0DED"/>
    <w:rsid w:val="008B4DE5"/>
    <w:rsid w:val="008B61C4"/>
    <w:rsid w:val="008D2406"/>
    <w:rsid w:val="008D7EFF"/>
    <w:rsid w:val="008E003F"/>
    <w:rsid w:val="008E082C"/>
    <w:rsid w:val="008E484E"/>
    <w:rsid w:val="008F1C9F"/>
    <w:rsid w:val="008F6F85"/>
    <w:rsid w:val="008F7980"/>
    <w:rsid w:val="008F7ACB"/>
    <w:rsid w:val="00911B01"/>
    <w:rsid w:val="0092499B"/>
    <w:rsid w:val="00926DD2"/>
    <w:rsid w:val="009455AC"/>
    <w:rsid w:val="00961C59"/>
    <w:rsid w:val="009810A8"/>
    <w:rsid w:val="009865E6"/>
    <w:rsid w:val="00987A2F"/>
    <w:rsid w:val="009A27C0"/>
    <w:rsid w:val="009A588C"/>
    <w:rsid w:val="009B321E"/>
    <w:rsid w:val="009C0E8F"/>
    <w:rsid w:val="009C22B1"/>
    <w:rsid w:val="009C31B8"/>
    <w:rsid w:val="009D6232"/>
    <w:rsid w:val="009D72DD"/>
    <w:rsid w:val="009E5439"/>
    <w:rsid w:val="009F2828"/>
    <w:rsid w:val="009F525E"/>
    <w:rsid w:val="00A03FC5"/>
    <w:rsid w:val="00A0426C"/>
    <w:rsid w:val="00A07A8A"/>
    <w:rsid w:val="00A25C79"/>
    <w:rsid w:val="00A3086D"/>
    <w:rsid w:val="00A31D1B"/>
    <w:rsid w:val="00A418A2"/>
    <w:rsid w:val="00A42AFE"/>
    <w:rsid w:val="00A67A9F"/>
    <w:rsid w:val="00A7487F"/>
    <w:rsid w:val="00A928F7"/>
    <w:rsid w:val="00A93A38"/>
    <w:rsid w:val="00A95C5D"/>
    <w:rsid w:val="00A972AD"/>
    <w:rsid w:val="00AC3934"/>
    <w:rsid w:val="00AE07D2"/>
    <w:rsid w:val="00AE5BBE"/>
    <w:rsid w:val="00AF72D5"/>
    <w:rsid w:val="00B02144"/>
    <w:rsid w:val="00B02356"/>
    <w:rsid w:val="00B1392F"/>
    <w:rsid w:val="00B164BE"/>
    <w:rsid w:val="00B26F51"/>
    <w:rsid w:val="00B30AE0"/>
    <w:rsid w:val="00B3492B"/>
    <w:rsid w:val="00B46470"/>
    <w:rsid w:val="00B63586"/>
    <w:rsid w:val="00B825A2"/>
    <w:rsid w:val="00B83A31"/>
    <w:rsid w:val="00B87DA2"/>
    <w:rsid w:val="00B87F44"/>
    <w:rsid w:val="00B97A46"/>
    <w:rsid w:val="00BB6701"/>
    <w:rsid w:val="00BB6A9D"/>
    <w:rsid w:val="00BC5CDC"/>
    <w:rsid w:val="00BD41EA"/>
    <w:rsid w:val="00BE503F"/>
    <w:rsid w:val="00BF3FD2"/>
    <w:rsid w:val="00BF7ABA"/>
    <w:rsid w:val="00C03C6A"/>
    <w:rsid w:val="00C12B8C"/>
    <w:rsid w:val="00C234AF"/>
    <w:rsid w:val="00C31335"/>
    <w:rsid w:val="00C32917"/>
    <w:rsid w:val="00C33246"/>
    <w:rsid w:val="00C370E4"/>
    <w:rsid w:val="00C42FEE"/>
    <w:rsid w:val="00C51990"/>
    <w:rsid w:val="00C53279"/>
    <w:rsid w:val="00C552E7"/>
    <w:rsid w:val="00C5573A"/>
    <w:rsid w:val="00C55B3B"/>
    <w:rsid w:val="00C57E10"/>
    <w:rsid w:val="00C636FF"/>
    <w:rsid w:val="00C64F93"/>
    <w:rsid w:val="00C92CE5"/>
    <w:rsid w:val="00CB118C"/>
    <w:rsid w:val="00CC044A"/>
    <w:rsid w:val="00CC2967"/>
    <w:rsid w:val="00CC3C1F"/>
    <w:rsid w:val="00CC574B"/>
    <w:rsid w:val="00CC640E"/>
    <w:rsid w:val="00CD0BC8"/>
    <w:rsid w:val="00CD5961"/>
    <w:rsid w:val="00CD64A1"/>
    <w:rsid w:val="00CE73CB"/>
    <w:rsid w:val="00CF21E4"/>
    <w:rsid w:val="00CF69BD"/>
    <w:rsid w:val="00D05311"/>
    <w:rsid w:val="00D07ED4"/>
    <w:rsid w:val="00D21D34"/>
    <w:rsid w:val="00D2265D"/>
    <w:rsid w:val="00D27EF0"/>
    <w:rsid w:val="00D356FC"/>
    <w:rsid w:val="00D41F63"/>
    <w:rsid w:val="00D43C94"/>
    <w:rsid w:val="00D513A1"/>
    <w:rsid w:val="00D63ED5"/>
    <w:rsid w:val="00D67956"/>
    <w:rsid w:val="00D715CC"/>
    <w:rsid w:val="00D81844"/>
    <w:rsid w:val="00D83664"/>
    <w:rsid w:val="00D9202F"/>
    <w:rsid w:val="00D95CB5"/>
    <w:rsid w:val="00DA4D54"/>
    <w:rsid w:val="00DA60F2"/>
    <w:rsid w:val="00DB4DDC"/>
    <w:rsid w:val="00DD1A9C"/>
    <w:rsid w:val="00DD3CEF"/>
    <w:rsid w:val="00DD72E3"/>
    <w:rsid w:val="00DE0CB7"/>
    <w:rsid w:val="00DE5705"/>
    <w:rsid w:val="00DF5F64"/>
    <w:rsid w:val="00E06084"/>
    <w:rsid w:val="00E079D5"/>
    <w:rsid w:val="00E2463A"/>
    <w:rsid w:val="00E26DBB"/>
    <w:rsid w:val="00E3039C"/>
    <w:rsid w:val="00E369AB"/>
    <w:rsid w:val="00E42ACA"/>
    <w:rsid w:val="00E42D05"/>
    <w:rsid w:val="00E50A2C"/>
    <w:rsid w:val="00E5361C"/>
    <w:rsid w:val="00E63BB9"/>
    <w:rsid w:val="00E735ED"/>
    <w:rsid w:val="00E751F4"/>
    <w:rsid w:val="00E7544E"/>
    <w:rsid w:val="00E778FC"/>
    <w:rsid w:val="00E87F83"/>
    <w:rsid w:val="00E92E81"/>
    <w:rsid w:val="00E948A2"/>
    <w:rsid w:val="00E96D86"/>
    <w:rsid w:val="00EB01EE"/>
    <w:rsid w:val="00EC2665"/>
    <w:rsid w:val="00EC284D"/>
    <w:rsid w:val="00ED3AD4"/>
    <w:rsid w:val="00F003A6"/>
    <w:rsid w:val="00F04802"/>
    <w:rsid w:val="00F06693"/>
    <w:rsid w:val="00F13E50"/>
    <w:rsid w:val="00F31606"/>
    <w:rsid w:val="00F32B71"/>
    <w:rsid w:val="00F3533B"/>
    <w:rsid w:val="00F50A2F"/>
    <w:rsid w:val="00F6388D"/>
    <w:rsid w:val="00F844A3"/>
    <w:rsid w:val="00F86262"/>
    <w:rsid w:val="00F90446"/>
    <w:rsid w:val="00F923D6"/>
    <w:rsid w:val="00FA14FD"/>
    <w:rsid w:val="00FA7D65"/>
    <w:rsid w:val="00FB0A99"/>
    <w:rsid w:val="00FB3945"/>
    <w:rsid w:val="00FD28DC"/>
    <w:rsid w:val="00FD53AD"/>
    <w:rsid w:val="00FD741E"/>
    <w:rsid w:val="00FE12CD"/>
    <w:rsid w:val="00FE6DF8"/>
    <w:rsid w:val="00FF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6DB45"/>
  <w15:docId w15:val="{17BF30EA-7D68-4DBE-9448-F9290207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8A2"/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40" w:after="0"/>
      <w:outlineLvl w:val="1"/>
    </w:pPr>
    <w:rPr>
      <w:color w:val="2F5496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40" w:after="0"/>
      <w:outlineLvl w:val="2"/>
    </w:pPr>
    <w:rPr>
      <w:color w:val="1F3863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paragraph" w:styleId="ac">
    <w:name w:val="List Paragraph"/>
    <w:basedOn w:val="a"/>
    <w:uiPriority w:val="34"/>
    <w:qFormat/>
    <w:rsid w:val="00BD41EA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22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D2265D"/>
    <w:rPr>
      <w:rFonts w:ascii="Segoe UI" w:hAnsi="Segoe UI" w:cs="Segoe UI"/>
      <w:sz w:val="18"/>
      <w:szCs w:val="18"/>
    </w:rPr>
  </w:style>
  <w:style w:type="paragraph" w:customStyle="1" w:styleId="4O4rz4444">
    <w:name w:val="О4Oс4・н~?о?вr?н~?о?йz ?т・4е?4к?4с4・"/>
    <w:basedOn w:val="a"/>
    <w:uiPriority w:val="99"/>
    <w:rsid w:val="00B02356"/>
    <w:pPr>
      <w:widowControl w:val="0"/>
      <w:autoSpaceDE w:val="0"/>
      <w:autoSpaceDN w:val="0"/>
      <w:adjustRightInd w:val="0"/>
      <w:spacing w:after="120" w:line="288" w:lineRule="auto"/>
    </w:pPr>
    <w:rPr>
      <w:rFonts w:ascii="Liberation Serif" w:eastAsia="Times New Roman" w:hAnsi="Times New Roman" w:cs="Liberation Serif"/>
      <w:color w:val="000000"/>
      <w:kern w:val="1"/>
      <w:sz w:val="24"/>
      <w:szCs w:val="24"/>
      <w:lang w:val="ru-RU" w:bidi="hi-IN"/>
    </w:rPr>
  </w:style>
  <w:style w:type="character" w:styleId="af">
    <w:name w:val="annotation reference"/>
    <w:basedOn w:val="a0"/>
    <w:uiPriority w:val="99"/>
    <w:semiHidden/>
    <w:unhideWhenUsed/>
    <w:rsid w:val="00222706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22706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sid w:val="00222706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22706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222706"/>
    <w:rPr>
      <w:b/>
      <w:bCs/>
      <w:sz w:val="20"/>
      <w:szCs w:val="20"/>
    </w:rPr>
  </w:style>
  <w:style w:type="paragraph" w:customStyle="1" w:styleId="Default">
    <w:name w:val="Default"/>
    <w:rsid w:val="005E38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Revision"/>
    <w:hidden/>
    <w:uiPriority w:val="99"/>
    <w:semiHidden/>
    <w:rsid w:val="00C636FF"/>
    <w:pPr>
      <w:spacing w:after="0" w:line="240" w:lineRule="auto"/>
    </w:pPr>
  </w:style>
  <w:style w:type="character" w:customStyle="1" w:styleId="rvts0">
    <w:name w:val="rvts0"/>
    <w:basedOn w:val="a0"/>
    <w:rsid w:val="00D07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5788F-7B11-4A62-8F3E-584C175A6B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91E53C-98FF-4134-AD17-A389A8F7C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653477-485C-4068-9117-5A0DAF204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302D12-8E66-4F80-88BB-427561158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17626</Words>
  <Characters>10048</Characters>
  <Application>Microsoft Office Word</Application>
  <DocSecurity>0</DocSecurity>
  <Lines>83</Lines>
  <Paragraphs>55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2020-09-01T13:30:00Z</dcterms:created>
  <dcterms:modified xsi:type="dcterms:W3CDTF">2020-09-01T13:30:00Z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