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7FB1A" w14:textId="77777777" w:rsidR="005F1BAA" w:rsidRPr="005F1BAA" w:rsidRDefault="005F1BAA" w:rsidP="005F1BAA">
      <w:pPr>
        <w:rPr>
          <w:rFonts w:eastAsia="Calibri"/>
          <w:color w:val="002060"/>
          <w:sz w:val="2"/>
          <w:szCs w:val="2"/>
          <w:lang w:val="ru-RU" w:eastAsia="en-US"/>
        </w:rPr>
      </w:pPr>
    </w:p>
    <w:p w14:paraId="4FC7FB1B" w14:textId="77777777" w:rsidR="00EC6DE9" w:rsidRPr="00EC6DE9" w:rsidRDefault="00EC6DE9" w:rsidP="00986A44">
      <w:pPr>
        <w:ind w:firstLine="709"/>
        <w:jc w:val="right"/>
        <w:rPr>
          <w:b/>
          <w:bCs/>
          <w:spacing w:val="-4"/>
          <w:sz w:val="12"/>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65ABB" w:rsidRPr="00AD7F82" w14:paraId="4FC7FB22" w14:textId="77777777" w:rsidTr="00191E7F">
        <w:tc>
          <w:tcPr>
            <w:tcW w:w="11957" w:type="dxa"/>
            <w:tcBorders>
              <w:top w:val="nil"/>
              <w:left w:val="nil"/>
              <w:bottom w:val="nil"/>
              <w:right w:val="nil"/>
            </w:tcBorders>
          </w:tcPr>
          <w:p w14:paraId="4FC7FB1C" w14:textId="77777777" w:rsidR="00865ABB" w:rsidRPr="00AD7F82" w:rsidRDefault="00865ABB" w:rsidP="00191E7F">
            <w:pPr>
              <w:pStyle w:val="a6"/>
              <w:ind w:left="1454" w:hanging="284"/>
              <w:jc w:val="center"/>
              <w:rPr>
                <w:color w:val="002060"/>
                <w:sz w:val="32"/>
                <w:szCs w:val="32"/>
              </w:rPr>
            </w:pPr>
          </w:p>
          <w:p w14:paraId="4FC7FB1D" w14:textId="77777777" w:rsidR="00865ABB" w:rsidRPr="00AD7F82" w:rsidRDefault="00865ABB" w:rsidP="00191E7F">
            <w:pPr>
              <w:pStyle w:val="a6"/>
              <w:jc w:val="center"/>
              <w:rPr>
                <w:color w:val="002060"/>
                <w:sz w:val="32"/>
                <w:szCs w:val="32"/>
              </w:rPr>
            </w:pPr>
          </w:p>
          <w:p w14:paraId="4FC7FB1E" w14:textId="77777777" w:rsidR="00865ABB" w:rsidRPr="00AD7F82" w:rsidRDefault="00865ABB" w:rsidP="00191E7F">
            <w:pPr>
              <w:pStyle w:val="a6"/>
              <w:jc w:val="center"/>
              <w:rPr>
                <w:color w:val="002060"/>
                <w:sz w:val="32"/>
                <w:szCs w:val="32"/>
              </w:rPr>
            </w:pPr>
          </w:p>
          <w:p w14:paraId="4FC7FB1F" w14:textId="77777777" w:rsidR="00865ABB" w:rsidRPr="0021032F" w:rsidRDefault="00865ABB" w:rsidP="00191E7F">
            <w:pPr>
              <w:pStyle w:val="a6"/>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4FC7FB37" wp14:editId="4FC7FB38">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14:paraId="4FC7FB20" w14:textId="77777777" w:rsidR="00865ABB" w:rsidRPr="007A0252" w:rsidRDefault="00865ABB" w:rsidP="00191E7F">
            <w:pPr>
              <w:pStyle w:val="a6"/>
              <w:spacing w:before="10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правоохоронної діяльності</w:t>
            </w:r>
          </w:p>
          <w:p w14:paraId="4FC7FB21" w14:textId="77777777" w:rsidR="00865ABB" w:rsidRPr="00545919" w:rsidRDefault="00865ABB" w:rsidP="00191E7F">
            <w:pPr>
              <w:pStyle w:val="a6"/>
              <w:spacing w:before="160" w:after="60"/>
              <w:jc w:val="center"/>
              <w:rPr>
                <w:color w:val="002060"/>
                <w:sz w:val="20"/>
                <w:szCs w:val="20"/>
              </w:rPr>
            </w:pPr>
            <w:r>
              <w:rPr>
                <w:color w:val="1829A8"/>
                <w:sz w:val="20"/>
                <w:szCs w:val="20"/>
              </w:rPr>
              <w:t>0</w:t>
            </w:r>
            <w:r w:rsidRPr="00A833C8">
              <w:rPr>
                <w:color w:val="1829A8"/>
                <w:sz w:val="20"/>
                <w:szCs w:val="20"/>
              </w:rPr>
              <w:t>1008, м.Київ-8, вул. М. Грушевського, 5, тел.</w:t>
            </w:r>
            <w:r>
              <w:rPr>
                <w:color w:val="1829A8"/>
                <w:sz w:val="20"/>
                <w:szCs w:val="20"/>
              </w:rPr>
              <w:t xml:space="preserve">: </w:t>
            </w:r>
            <w:r w:rsidRPr="00A833C8">
              <w:rPr>
                <w:color w:val="1829A8"/>
                <w:sz w:val="20"/>
                <w:szCs w:val="20"/>
              </w:rPr>
              <w:t>2</w:t>
            </w:r>
            <w:r>
              <w:rPr>
                <w:color w:val="1829A8"/>
                <w:sz w:val="20"/>
                <w:szCs w:val="20"/>
              </w:rPr>
              <w:t>55</w:t>
            </w:r>
            <w:r w:rsidRPr="00A833C8">
              <w:rPr>
                <w:color w:val="1829A8"/>
                <w:sz w:val="20"/>
                <w:szCs w:val="20"/>
              </w:rPr>
              <w:t>-</w:t>
            </w:r>
            <w:r>
              <w:rPr>
                <w:color w:val="1829A8"/>
                <w:sz w:val="20"/>
                <w:szCs w:val="20"/>
              </w:rPr>
              <w:t>35</w:t>
            </w:r>
            <w:r w:rsidRPr="00A833C8">
              <w:rPr>
                <w:color w:val="1829A8"/>
                <w:sz w:val="20"/>
                <w:szCs w:val="20"/>
              </w:rPr>
              <w:t>-</w:t>
            </w:r>
            <w:r>
              <w:rPr>
                <w:color w:val="1829A8"/>
                <w:sz w:val="20"/>
                <w:szCs w:val="20"/>
              </w:rPr>
              <w:t>06</w:t>
            </w:r>
          </w:p>
        </w:tc>
      </w:tr>
    </w:tbl>
    <w:tbl>
      <w:tblPr>
        <w:tblStyle w:val="af"/>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7"/>
        <w:gridCol w:w="8554"/>
        <w:gridCol w:w="1086"/>
      </w:tblGrid>
      <w:tr w:rsidR="00865ABB" w:rsidRPr="00053776" w14:paraId="4FC7FB26" w14:textId="77777777" w:rsidTr="00191E7F">
        <w:tc>
          <w:tcPr>
            <w:tcW w:w="2247" w:type="dxa"/>
            <w:tcBorders>
              <w:top w:val="nil"/>
            </w:tcBorders>
          </w:tcPr>
          <w:p w14:paraId="4FC7FB23" w14:textId="77777777" w:rsidR="00865ABB" w:rsidRPr="00053776" w:rsidRDefault="00865ABB" w:rsidP="00191E7F">
            <w:pPr>
              <w:pStyle w:val="a6"/>
              <w:jc w:val="center"/>
              <w:rPr>
                <w:color w:val="002060"/>
                <w:lang w:val="uk-UA"/>
              </w:rPr>
            </w:pPr>
          </w:p>
        </w:tc>
        <w:tc>
          <w:tcPr>
            <w:tcW w:w="8554" w:type="dxa"/>
          </w:tcPr>
          <w:p w14:paraId="4FC7FB24" w14:textId="77777777" w:rsidR="00865ABB" w:rsidRPr="00646CCE" w:rsidRDefault="00865ABB" w:rsidP="00191E7F">
            <w:pPr>
              <w:pStyle w:val="a6"/>
              <w:jc w:val="center"/>
              <w:rPr>
                <w:color w:val="002060"/>
                <w:sz w:val="20"/>
                <w:szCs w:val="20"/>
                <w:lang w:val="uk-UA"/>
              </w:rPr>
            </w:pPr>
          </w:p>
        </w:tc>
        <w:tc>
          <w:tcPr>
            <w:tcW w:w="1086" w:type="dxa"/>
            <w:tcBorders>
              <w:top w:val="nil"/>
            </w:tcBorders>
          </w:tcPr>
          <w:p w14:paraId="4FC7FB25" w14:textId="77777777" w:rsidR="00865ABB" w:rsidRPr="00053776" w:rsidRDefault="00865ABB" w:rsidP="00191E7F">
            <w:pPr>
              <w:pStyle w:val="a6"/>
              <w:jc w:val="center"/>
              <w:rPr>
                <w:color w:val="002060"/>
                <w:lang w:val="uk-UA"/>
              </w:rPr>
            </w:pPr>
          </w:p>
        </w:tc>
      </w:tr>
    </w:tbl>
    <w:p w14:paraId="1AADD443" w14:textId="77777777" w:rsidR="004C3DA5" w:rsidRPr="00A33B85" w:rsidRDefault="004C3DA5" w:rsidP="004C3DA5">
      <w:pPr>
        <w:ind w:left="4956" w:firstLine="431"/>
        <w:jc w:val="both"/>
        <w:rPr>
          <w:rFonts w:eastAsia="Calibri"/>
          <w:b/>
          <w:lang w:eastAsia="en-US"/>
        </w:rPr>
      </w:pPr>
      <w:r w:rsidRPr="00A33B85">
        <w:rPr>
          <w:rFonts w:eastAsia="Calibri"/>
          <w:b/>
          <w:lang w:eastAsia="en-US"/>
        </w:rPr>
        <w:t>ВЕРХОВНА РАДА УКРАЇНИ</w:t>
      </w:r>
    </w:p>
    <w:p w14:paraId="19B4BB60" w14:textId="77777777" w:rsidR="004C3DA5" w:rsidRPr="00646CCE" w:rsidRDefault="004C3DA5" w:rsidP="004C3DA5">
      <w:pPr>
        <w:ind w:left="4956" w:firstLine="708"/>
        <w:jc w:val="both"/>
        <w:rPr>
          <w:rFonts w:eastAsia="Calibri"/>
          <w:b/>
          <w:sz w:val="20"/>
          <w:szCs w:val="20"/>
          <w:lang w:eastAsia="en-US"/>
        </w:rPr>
      </w:pPr>
    </w:p>
    <w:p w14:paraId="45850BB8" w14:textId="268F21CF" w:rsidR="004C3DA5" w:rsidRPr="00A33B85" w:rsidRDefault="004C3DA5" w:rsidP="004C3DA5">
      <w:pPr>
        <w:ind w:firstLine="567"/>
        <w:jc w:val="both"/>
        <w:rPr>
          <w:rFonts w:eastAsia="Calibri"/>
          <w:bCs/>
          <w:iCs/>
          <w:lang w:eastAsia="en-US"/>
        </w:rPr>
      </w:pPr>
      <w:r w:rsidRPr="00A33B85">
        <w:rPr>
          <w:rFonts w:eastAsia="Calibri"/>
          <w:lang w:eastAsia="en-US"/>
        </w:rPr>
        <w:t>Комітет з питань правоохоронної діяльності на засіданні 23 грудня 2020 року (протокол № 54) на виконання доручення Голови Верховної Ради України Разумкова Д.О. розглянув проект Закону України «Про внесення змін до Кримінального процесуального кодексу України та Кодексу України про адміністративні правопорушення щодо підвищення ефективності протидії кібератакам» (</w:t>
      </w:r>
      <w:r w:rsidRPr="00A33B85">
        <w:rPr>
          <w:rFonts w:eastAsia="Calibri"/>
          <w:b/>
          <w:lang w:eastAsia="en-US"/>
        </w:rPr>
        <w:t>реєстр. № 4003</w:t>
      </w:r>
      <w:r w:rsidR="00BA2625" w:rsidRPr="00BA2625">
        <w:t xml:space="preserve"> </w:t>
      </w:r>
      <w:r w:rsidR="00BA2625" w:rsidRPr="00BA2625">
        <w:rPr>
          <w:rFonts w:eastAsia="Calibri"/>
          <w:b/>
          <w:lang w:eastAsia="en-US"/>
        </w:rPr>
        <w:t>від 01.09.2020 р</w:t>
      </w:r>
      <w:r w:rsidR="00BA2625">
        <w:rPr>
          <w:rFonts w:eastAsia="Calibri"/>
          <w:b/>
          <w:lang w:eastAsia="en-US"/>
        </w:rPr>
        <w:t>.</w:t>
      </w:r>
      <w:r w:rsidRPr="00A33B85">
        <w:rPr>
          <w:rFonts w:eastAsia="Calibri"/>
          <w:lang w:eastAsia="en-US"/>
        </w:rPr>
        <w:t xml:space="preserve">), </w:t>
      </w:r>
      <w:r w:rsidRPr="00A33B85">
        <w:rPr>
          <w:rFonts w:eastAsia="Calibri"/>
          <w:bCs/>
          <w:iCs/>
          <w:lang w:eastAsia="en-US"/>
        </w:rPr>
        <w:t>поданий народним депутатом України Монастирським Д.А. та іншими народними депутатами України.</w:t>
      </w:r>
    </w:p>
    <w:p w14:paraId="1C1F7461" w14:textId="77777777" w:rsidR="004C3DA5" w:rsidRPr="00A33B85" w:rsidRDefault="004C3DA5" w:rsidP="004C3DA5">
      <w:pPr>
        <w:ind w:firstLine="567"/>
        <w:jc w:val="both"/>
        <w:rPr>
          <w:rFonts w:eastAsia="Calibri"/>
          <w:bCs/>
          <w:iCs/>
          <w:lang w:eastAsia="en-US"/>
        </w:rPr>
      </w:pPr>
      <w:r w:rsidRPr="00A33B85">
        <w:rPr>
          <w:rFonts w:eastAsia="Calibri"/>
          <w:bCs/>
          <w:iCs/>
          <w:lang w:eastAsia="en-US"/>
        </w:rPr>
        <w:t>Метою законопроекту, відповідно до пояснювальної записки, є імплементація положень Конвенції про кіберзлочинність в кримінальне процесуальне законодавство України та підвищення ефективності протидії кібератакам.</w:t>
      </w:r>
    </w:p>
    <w:p w14:paraId="7DC05B3E" w14:textId="4C4838C1" w:rsidR="004C3DA5" w:rsidRPr="00A33B85" w:rsidRDefault="004C3DA5" w:rsidP="004C3DA5">
      <w:pPr>
        <w:ind w:firstLine="720"/>
        <w:jc w:val="both"/>
        <w:rPr>
          <w:rFonts w:eastAsia="Calibri"/>
          <w:bCs/>
          <w:iCs/>
          <w:lang w:eastAsia="en-US"/>
        </w:rPr>
      </w:pPr>
      <w:r w:rsidRPr="00A33B85">
        <w:rPr>
          <w:rFonts w:eastAsia="Calibri"/>
          <w:bCs/>
          <w:iCs/>
          <w:lang w:eastAsia="en-US"/>
        </w:rPr>
        <w:t>Для досягнення вказаної мети законопроектом пропонується:</w:t>
      </w:r>
    </w:p>
    <w:p w14:paraId="57794798" w14:textId="2711C1E7" w:rsidR="004C3DA5" w:rsidRPr="00A33B85" w:rsidRDefault="008447F5" w:rsidP="004C3DA5">
      <w:pPr>
        <w:ind w:firstLine="720"/>
        <w:jc w:val="both"/>
        <w:rPr>
          <w:rFonts w:eastAsia="Calibri"/>
          <w:bCs/>
          <w:iCs/>
          <w:lang w:eastAsia="en-US"/>
        </w:rPr>
      </w:pPr>
      <w:r w:rsidRPr="00A33B85">
        <w:rPr>
          <w:rFonts w:eastAsia="Calibri"/>
          <w:bCs/>
          <w:iCs/>
          <w:lang w:eastAsia="en-US"/>
        </w:rPr>
        <w:t xml:space="preserve">1) </w:t>
      </w:r>
      <w:r w:rsidR="000B624F">
        <w:rPr>
          <w:rFonts w:eastAsia="Calibri"/>
          <w:bCs/>
          <w:iCs/>
          <w:lang w:eastAsia="en-US"/>
        </w:rPr>
        <w:t>внести</w:t>
      </w:r>
      <w:r w:rsidR="00B762EF" w:rsidRPr="00A33B85">
        <w:rPr>
          <w:rFonts w:eastAsia="Calibri"/>
          <w:bCs/>
          <w:iCs/>
          <w:lang w:eastAsia="en-US"/>
        </w:rPr>
        <w:t xml:space="preserve"> змін</w:t>
      </w:r>
      <w:r w:rsidR="000B624F">
        <w:rPr>
          <w:rFonts w:eastAsia="Calibri"/>
          <w:bCs/>
          <w:iCs/>
          <w:lang w:eastAsia="en-US"/>
        </w:rPr>
        <w:t>и</w:t>
      </w:r>
      <w:r w:rsidR="00247F8B">
        <w:rPr>
          <w:rFonts w:eastAsia="Calibri"/>
          <w:bCs/>
          <w:iCs/>
          <w:lang w:eastAsia="en-US"/>
        </w:rPr>
        <w:t xml:space="preserve"> до ст.</w:t>
      </w:r>
      <w:r w:rsidR="002A1681">
        <w:rPr>
          <w:rFonts w:eastAsia="Calibri"/>
          <w:bCs/>
          <w:iCs/>
          <w:lang w:eastAsia="en-US"/>
        </w:rPr>
        <w:t xml:space="preserve"> ст.</w:t>
      </w:r>
      <w:r w:rsidR="002F25DD" w:rsidRPr="00A33B85">
        <w:rPr>
          <w:rFonts w:eastAsia="Calibri"/>
          <w:bCs/>
          <w:iCs/>
          <w:lang w:eastAsia="en-US"/>
        </w:rPr>
        <w:t xml:space="preserve"> 36, 40, 41, 110</w:t>
      </w:r>
      <w:r w:rsidRPr="00A33B85">
        <w:rPr>
          <w:rFonts w:eastAsia="Calibri"/>
          <w:bCs/>
          <w:iCs/>
          <w:lang w:eastAsia="en-US"/>
        </w:rPr>
        <w:t>,</w:t>
      </w:r>
      <w:r w:rsidR="002F25DD" w:rsidRPr="00A33B85">
        <w:rPr>
          <w:rFonts w:eastAsia="Calibri"/>
          <w:bCs/>
          <w:iCs/>
          <w:lang w:eastAsia="en-US"/>
        </w:rPr>
        <w:t xml:space="preserve"> </w:t>
      </w:r>
      <w:r w:rsidR="00CE0DC8" w:rsidRPr="00A33B85">
        <w:rPr>
          <w:rFonts w:eastAsia="Calibri"/>
          <w:bCs/>
          <w:iCs/>
          <w:lang w:eastAsia="en-US"/>
        </w:rPr>
        <w:t>131 (</w:t>
      </w:r>
      <w:r w:rsidR="000B624F">
        <w:rPr>
          <w:rFonts w:eastAsia="Calibri"/>
          <w:bCs/>
          <w:iCs/>
          <w:lang w:eastAsia="en-US"/>
        </w:rPr>
        <w:t>зокрема, запровадити</w:t>
      </w:r>
      <w:r w:rsidR="004A030A">
        <w:rPr>
          <w:rFonts w:eastAsia="Calibri"/>
          <w:bCs/>
          <w:iCs/>
          <w:lang w:eastAsia="en-US"/>
        </w:rPr>
        <w:t xml:space="preserve"> новий захід</w:t>
      </w:r>
      <w:r w:rsidR="00CE0DC8" w:rsidRPr="00A33B85">
        <w:rPr>
          <w:rFonts w:eastAsia="Calibri"/>
          <w:bCs/>
          <w:iCs/>
          <w:lang w:eastAsia="en-US"/>
        </w:rPr>
        <w:t xml:space="preserve"> забезпечення кримінального провадження – термінове збереження інформації),</w:t>
      </w:r>
      <w:r w:rsidRPr="00A33B85">
        <w:rPr>
          <w:rFonts w:eastAsia="Calibri"/>
          <w:bCs/>
          <w:iCs/>
          <w:lang w:eastAsia="en-US"/>
        </w:rPr>
        <w:t xml:space="preserve"> 159, 162, 236, 303 </w:t>
      </w:r>
      <w:r w:rsidR="00CE0DC8" w:rsidRPr="00A33B85">
        <w:rPr>
          <w:rFonts w:eastAsia="Calibri"/>
          <w:bCs/>
          <w:iCs/>
          <w:lang w:eastAsia="en-US"/>
        </w:rPr>
        <w:t>та</w:t>
      </w:r>
      <w:r w:rsidR="000B624F">
        <w:rPr>
          <w:rFonts w:eastAsia="Calibri"/>
          <w:bCs/>
          <w:iCs/>
          <w:lang w:eastAsia="en-US"/>
        </w:rPr>
        <w:t xml:space="preserve"> доповнити</w:t>
      </w:r>
      <w:r w:rsidR="00CE0DC8" w:rsidRPr="00A33B85">
        <w:rPr>
          <w:rFonts w:eastAsia="Calibri"/>
          <w:bCs/>
          <w:iCs/>
          <w:lang w:eastAsia="en-US"/>
        </w:rPr>
        <w:t xml:space="preserve"> КПК</w:t>
      </w:r>
      <w:r w:rsidR="00A46B5B">
        <w:rPr>
          <w:rFonts w:eastAsia="Calibri"/>
          <w:bCs/>
          <w:iCs/>
          <w:lang w:eastAsia="en-US"/>
        </w:rPr>
        <w:t xml:space="preserve"> України</w:t>
      </w:r>
      <w:r w:rsidR="002F25DD" w:rsidRPr="00A33B85">
        <w:rPr>
          <w:rFonts w:eastAsia="Calibri"/>
          <w:bCs/>
          <w:iCs/>
          <w:lang w:eastAsia="en-US"/>
        </w:rPr>
        <w:t xml:space="preserve"> </w:t>
      </w:r>
      <w:r w:rsidR="00CE0DC8" w:rsidRPr="00A33B85">
        <w:rPr>
          <w:rFonts w:eastAsia="Calibri"/>
          <w:bCs/>
          <w:iCs/>
          <w:lang w:eastAsia="en-US"/>
        </w:rPr>
        <w:t>новими</w:t>
      </w:r>
      <w:r w:rsidR="002A1681">
        <w:rPr>
          <w:rFonts w:eastAsia="Calibri"/>
          <w:bCs/>
          <w:iCs/>
          <w:lang w:eastAsia="en-US"/>
        </w:rPr>
        <w:t xml:space="preserve"> </w:t>
      </w:r>
      <w:r w:rsidR="00247F8B">
        <w:rPr>
          <w:rFonts w:eastAsia="Calibri"/>
          <w:bCs/>
          <w:iCs/>
          <w:lang w:eastAsia="en-US"/>
        </w:rPr>
        <w:t>ст.</w:t>
      </w:r>
      <w:r w:rsidR="002A1681">
        <w:rPr>
          <w:rFonts w:eastAsia="Calibri"/>
          <w:bCs/>
          <w:iCs/>
          <w:lang w:eastAsia="en-US"/>
        </w:rPr>
        <w:t>ст.</w:t>
      </w:r>
      <w:r w:rsidR="002F25DD" w:rsidRPr="00A33B85">
        <w:rPr>
          <w:rFonts w:eastAsia="Calibri"/>
          <w:bCs/>
          <w:iCs/>
          <w:lang w:eastAsia="en-US"/>
        </w:rPr>
        <w:t xml:space="preserve"> 164</w:t>
      </w:r>
      <w:r w:rsidR="002F25DD" w:rsidRPr="00A33B85">
        <w:rPr>
          <w:rFonts w:eastAsia="Calibri"/>
          <w:bCs/>
          <w:iCs/>
          <w:vertAlign w:val="superscript"/>
          <w:lang w:eastAsia="en-US"/>
        </w:rPr>
        <w:t>1</w:t>
      </w:r>
      <w:r w:rsidR="002F25DD" w:rsidRPr="00A33B85">
        <w:rPr>
          <w:rFonts w:eastAsia="Calibri"/>
          <w:bCs/>
          <w:iCs/>
          <w:lang w:eastAsia="en-US"/>
        </w:rPr>
        <w:t>, 165</w:t>
      </w:r>
      <w:r w:rsidR="002F25DD" w:rsidRPr="00A33B85">
        <w:rPr>
          <w:rFonts w:eastAsia="Calibri"/>
          <w:bCs/>
          <w:iCs/>
          <w:vertAlign w:val="superscript"/>
          <w:lang w:eastAsia="en-US"/>
        </w:rPr>
        <w:t>1</w:t>
      </w:r>
      <w:r w:rsidR="002F25DD" w:rsidRPr="00A33B85">
        <w:rPr>
          <w:rFonts w:eastAsia="Calibri"/>
          <w:bCs/>
          <w:iCs/>
          <w:lang w:eastAsia="en-US"/>
        </w:rPr>
        <w:t xml:space="preserve"> та </w:t>
      </w:r>
      <w:r w:rsidR="00CE0DC8" w:rsidRPr="00A33B85">
        <w:rPr>
          <w:rFonts w:eastAsia="Calibri"/>
          <w:bCs/>
          <w:iCs/>
          <w:lang w:eastAsia="en-US"/>
        </w:rPr>
        <w:t xml:space="preserve">новою </w:t>
      </w:r>
      <w:r w:rsidR="002F25DD" w:rsidRPr="00A33B85">
        <w:rPr>
          <w:rFonts w:eastAsia="Calibri"/>
          <w:bCs/>
          <w:iCs/>
          <w:lang w:eastAsia="en-US"/>
        </w:rPr>
        <w:t>главою 15</w:t>
      </w:r>
      <w:r w:rsidR="002F25DD" w:rsidRPr="00A33B85">
        <w:rPr>
          <w:rFonts w:eastAsia="Calibri"/>
          <w:bCs/>
          <w:iCs/>
          <w:vertAlign w:val="superscript"/>
          <w:lang w:eastAsia="en-US"/>
        </w:rPr>
        <w:t xml:space="preserve">1 </w:t>
      </w:r>
      <w:r w:rsidR="002F25DD" w:rsidRPr="00A33B85">
        <w:rPr>
          <w:rFonts w:eastAsia="Calibri"/>
          <w:bCs/>
          <w:iCs/>
          <w:lang w:eastAsia="en-US"/>
        </w:rPr>
        <w:t>«Термінове з</w:t>
      </w:r>
      <w:r w:rsidR="00CE0DC8" w:rsidRPr="00A33B85">
        <w:rPr>
          <w:rFonts w:eastAsia="Calibri"/>
          <w:bCs/>
          <w:iCs/>
          <w:lang w:eastAsia="en-US"/>
        </w:rPr>
        <w:t>береження інформації»</w:t>
      </w:r>
      <w:r w:rsidR="002A1681">
        <w:rPr>
          <w:rFonts w:eastAsia="Calibri"/>
          <w:bCs/>
          <w:iCs/>
          <w:lang w:eastAsia="en-US"/>
        </w:rPr>
        <w:t xml:space="preserve"> </w:t>
      </w:r>
      <w:r w:rsidR="00B762EF" w:rsidRPr="00A33B85">
        <w:rPr>
          <w:rFonts w:eastAsia="Calibri"/>
          <w:bCs/>
          <w:iCs/>
          <w:lang w:eastAsia="en-US"/>
        </w:rPr>
        <w:t>(</w:t>
      </w:r>
      <w:r w:rsidR="00247F8B">
        <w:rPr>
          <w:rFonts w:eastAsia="Calibri"/>
          <w:bCs/>
          <w:iCs/>
          <w:lang w:eastAsia="en-US"/>
        </w:rPr>
        <w:t>ст.</w:t>
      </w:r>
      <w:r w:rsidR="002A1681">
        <w:rPr>
          <w:rFonts w:eastAsia="Calibri"/>
          <w:bCs/>
          <w:iCs/>
          <w:lang w:eastAsia="en-US"/>
        </w:rPr>
        <w:t xml:space="preserve"> ст.</w:t>
      </w:r>
      <w:r w:rsidR="00B762EF" w:rsidRPr="00A33B85">
        <w:rPr>
          <w:rFonts w:eastAsia="Calibri"/>
          <w:bCs/>
          <w:iCs/>
          <w:lang w:eastAsia="en-US"/>
        </w:rPr>
        <w:t xml:space="preserve"> 166</w:t>
      </w:r>
      <w:r w:rsidR="00B762EF" w:rsidRPr="00A33B85">
        <w:rPr>
          <w:rFonts w:eastAsia="Calibri"/>
          <w:bCs/>
          <w:iCs/>
          <w:vertAlign w:val="superscript"/>
          <w:lang w:eastAsia="en-US"/>
        </w:rPr>
        <w:t>1</w:t>
      </w:r>
      <w:r w:rsidR="00B762EF" w:rsidRPr="00A33B85">
        <w:rPr>
          <w:rFonts w:eastAsia="Calibri"/>
          <w:bCs/>
          <w:iCs/>
          <w:lang w:eastAsia="en-US"/>
        </w:rPr>
        <w:t>, 166</w:t>
      </w:r>
      <w:r w:rsidR="00B762EF" w:rsidRPr="00A33B85">
        <w:rPr>
          <w:rFonts w:eastAsia="Calibri"/>
          <w:bCs/>
          <w:iCs/>
          <w:vertAlign w:val="superscript"/>
          <w:lang w:eastAsia="en-US"/>
        </w:rPr>
        <w:t>2</w:t>
      </w:r>
      <w:r w:rsidR="00B762EF" w:rsidRPr="00A33B85">
        <w:rPr>
          <w:rFonts w:eastAsia="Calibri"/>
          <w:bCs/>
          <w:iCs/>
          <w:lang w:eastAsia="en-US"/>
        </w:rPr>
        <w:t>, 166</w:t>
      </w:r>
      <w:r w:rsidR="00B762EF" w:rsidRPr="00A33B85">
        <w:rPr>
          <w:rFonts w:eastAsia="Calibri"/>
          <w:bCs/>
          <w:iCs/>
          <w:vertAlign w:val="superscript"/>
          <w:lang w:eastAsia="en-US"/>
        </w:rPr>
        <w:t>3,</w:t>
      </w:r>
      <w:r w:rsidR="00B762EF" w:rsidRPr="00A33B85">
        <w:rPr>
          <w:rFonts w:eastAsia="Calibri"/>
          <w:bCs/>
          <w:iCs/>
          <w:lang w:eastAsia="en-US"/>
        </w:rPr>
        <w:t xml:space="preserve"> 166</w:t>
      </w:r>
      <w:r w:rsidR="00B762EF" w:rsidRPr="00A33B85">
        <w:rPr>
          <w:rFonts w:eastAsia="Calibri"/>
          <w:bCs/>
          <w:iCs/>
          <w:vertAlign w:val="superscript"/>
          <w:lang w:eastAsia="en-US"/>
        </w:rPr>
        <w:t>4</w:t>
      </w:r>
      <w:r w:rsidR="00B762EF" w:rsidRPr="00A33B85">
        <w:rPr>
          <w:rFonts w:eastAsia="Calibri"/>
          <w:bCs/>
          <w:iCs/>
          <w:lang w:eastAsia="en-US"/>
        </w:rPr>
        <w:t>)</w:t>
      </w:r>
      <w:r w:rsidR="004C3DA5" w:rsidRPr="00A33B85">
        <w:rPr>
          <w:rFonts w:eastAsia="Calibri"/>
          <w:bCs/>
          <w:iCs/>
          <w:lang w:eastAsia="en-US"/>
        </w:rPr>
        <w:t xml:space="preserve">; </w:t>
      </w:r>
    </w:p>
    <w:p w14:paraId="62BC659D" w14:textId="1720FF96" w:rsidR="004C3DA5" w:rsidRPr="00A33B85" w:rsidRDefault="004C3DA5" w:rsidP="004C3DA5">
      <w:pPr>
        <w:ind w:firstLine="720"/>
        <w:jc w:val="both"/>
        <w:rPr>
          <w:rFonts w:eastAsia="Calibri"/>
          <w:bCs/>
          <w:iCs/>
          <w:lang w:eastAsia="en-US"/>
        </w:rPr>
      </w:pPr>
      <w:r w:rsidRPr="00A33B85">
        <w:rPr>
          <w:rFonts w:eastAsia="Calibri"/>
          <w:bCs/>
          <w:iCs/>
          <w:lang w:eastAsia="en-US"/>
        </w:rPr>
        <w:t xml:space="preserve">2) </w:t>
      </w:r>
      <w:r w:rsidR="00CD5993" w:rsidRPr="00A33B85">
        <w:rPr>
          <w:rFonts w:eastAsia="Calibri"/>
          <w:bCs/>
          <w:iCs/>
          <w:lang w:eastAsia="en-US"/>
        </w:rPr>
        <w:t xml:space="preserve">доповнити </w:t>
      </w:r>
      <w:r w:rsidR="002F25DD" w:rsidRPr="00A33B85">
        <w:rPr>
          <w:rFonts w:eastAsia="Calibri"/>
          <w:bCs/>
          <w:iCs/>
          <w:lang w:eastAsia="en-US"/>
        </w:rPr>
        <w:t xml:space="preserve">ч. 1 ст. 39 Закону України «Про телекомунікації» новими пунктами </w:t>
      </w:r>
      <w:r w:rsidRPr="00A33B85">
        <w:rPr>
          <w:rFonts w:eastAsia="Calibri"/>
          <w:bCs/>
          <w:iCs/>
          <w:lang w:eastAsia="en-US"/>
        </w:rPr>
        <w:t>п.п. 18-3, 18-4</w:t>
      </w:r>
      <w:r w:rsidR="006B436E">
        <w:rPr>
          <w:rFonts w:eastAsia="Calibri"/>
          <w:bCs/>
          <w:iCs/>
          <w:lang w:eastAsia="en-US"/>
        </w:rPr>
        <w:t>,</w:t>
      </w:r>
      <w:r w:rsidRPr="00A33B85">
        <w:rPr>
          <w:rFonts w:eastAsia="Calibri"/>
          <w:bCs/>
          <w:iCs/>
          <w:lang w:eastAsia="en-US"/>
        </w:rPr>
        <w:t xml:space="preserve"> </w:t>
      </w:r>
      <w:r w:rsidR="00EB0A1A">
        <w:rPr>
          <w:rFonts w:eastAsia="Calibri"/>
          <w:bCs/>
          <w:iCs/>
          <w:lang w:eastAsia="en-US"/>
        </w:rPr>
        <w:t xml:space="preserve">якими зобов’язати операторів та провайдерів </w:t>
      </w:r>
      <w:r w:rsidRPr="00A33B85">
        <w:rPr>
          <w:rFonts w:eastAsia="Calibri"/>
          <w:bCs/>
          <w:iCs/>
          <w:lang w:eastAsia="en-US"/>
        </w:rPr>
        <w:t>зберігати інформацію в електронній (цифровій) формі із забезпеченням її цілісності, щодо наданих користувачу послуг, у тому числі, даних про рух інформації, (трафіку) у такому обсязі, який достатній для ідентифікації абонента, а також достатньому для визначення джерела походження інформації (трафіку) та маршруту її передачі впродовж 12 місяців, а також за постановою прокурора, слідчого здійснювати термінове збереження інформації в порядку, визначеному КПК України;</w:t>
      </w:r>
    </w:p>
    <w:p w14:paraId="7093183E" w14:textId="77777777" w:rsidR="004C3DA5" w:rsidRPr="00A33B85" w:rsidRDefault="004C3DA5" w:rsidP="004C3DA5">
      <w:pPr>
        <w:ind w:firstLine="720"/>
        <w:jc w:val="both"/>
        <w:rPr>
          <w:rFonts w:eastAsia="Calibri"/>
          <w:bCs/>
          <w:iCs/>
          <w:lang w:eastAsia="en-US"/>
        </w:rPr>
      </w:pPr>
      <w:r w:rsidRPr="00A33B85">
        <w:rPr>
          <w:rFonts w:eastAsia="Calibri"/>
          <w:bCs/>
          <w:iCs/>
          <w:lang w:eastAsia="en-US"/>
        </w:rPr>
        <w:t>3) доповнити Кодекс України про адміністративні правопорушення новою ст. 185-14 «Невиконання законної постанови прокурора, слідчого про термінове збереження інформації, про тимчасовий доступ до терміново збереженої інформації»;</w:t>
      </w:r>
    </w:p>
    <w:p w14:paraId="5615E50E" w14:textId="330D0C74" w:rsidR="004C3DA5" w:rsidRPr="00A33B85" w:rsidRDefault="004C3DA5" w:rsidP="004C3DA5">
      <w:pPr>
        <w:ind w:firstLine="720"/>
        <w:jc w:val="both"/>
        <w:rPr>
          <w:rFonts w:eastAsia="Calibri"/>
          <w:bCs/>
          <w:iCs/>
          <w:lang w:eastAsia="en-US"/>
        </w:rPr>
      </w:pPr>
      <w:r w:rsidRPr="00A33B85">
        <w:rPr>
          <w:rFonts w:eastAsia="Calibri"/>
          <w:bCs/>
          <w:iCs/>
          <w:lang w:eastAsia="en-US"/>
        </w:rPr>
        <w:t>4) у ч. 4 ст</w:t>
      </w:r>
      <w:r w:rsidR="00D93144" w:rsidRPr="00A33B85">
        <w:rPr>
          <w:rFonts w:eastAsia="Calibri"/>
          <w:bCs/>
          <w:iCs/>
          <w:lang w:eastAsia="en-US"/>
        </w:rPr>
        <w:t>.</w:t>
      </w:r>
      <w:r w:rsidRPr="00A33B85">
        <w:rPr>
          <w:rFonts w:eastAsia="Calibri"/>
          <w:bCs/>
          <w:iCs/>
          <w:lang w:eastAsia="en-US"/>
        </w:rPr>
        <w:t xml:space="preserve"> 7 Закону України «Про оперативно-розшукову діяльність» передбачити право оперативних підрозділів застосовувати захід забезпечення кримінального провадження у вигляді термінового збереження інформації.</w:t>
      </w:r>
    </w:p>
    <w:p w14:paraId="21011E88" w14:textId="77777777" w:rsidR="004C3DA5" w:rsidRPr="00A33B85" w:rsidRDefault="004C3DA5" w:rsidP="004C3DA5">
      <w:pPr>
        <w:ind w:firstLine="567"/>
        <w:jc w:val="both"/>
        <w:rPr>
          <w:rFonts w:eastAsia="Calibri"/>
          <w:lang w:eastAsia="en-US"/>
        </w:rPr>
      </w:pPr>
      <w:r w:rsidRPr="00A33B85">
        <w:rPr>
          <w:rFonts w:eastAsia="Calibri"/>
          <w:lang w:eastAsia="en-US"/>
        </w:rPr>
        <w:t>Проаналізувавши законопроект, народні депутати України – члени Комітету зазначили наступне:</w:t>
      </w:r>
    </w:p>
    <w:p w14:paraId="42FD1615" w14:textId="77777777" w:rsidR="004C3DA5" w:rsidRPr="00A33B85" w:rsidRDefault="004C3DA5" w:rsidP="004C3DA5">
      <w:pPr>
        <w:suppressAutoHyphens/>
        <w:ind w:firstLine="567"/>
        <w:jc w:val="both"/>
        <w:rPr>
          <w:lang w:eastAsia="uk-UA"/>
        </w:rPr>
      </w:pPr>
      <w:r w:rsidRPr="00A33B85">
        <w:rPr>
          <w:lang w:eastAsia="uk-UA"/>
        </w:rPr>
        <w:t xml:space="preserve">- доповнення КУпАП новою ст. 185-14 «Невиконання законної постанови прокурора, слідчого про термінове збереження інформації, про тимчасовий </w:t>
      </w:r>
      <w:r w:rsidRPr="00A33B85">
        <w:rPr>
          <w:lang w:eastAsia="uk-UA"/>
        </w:rPr>
        <w:lastRenderedPageBreak/>
        <w:t>доступ до терміново збереженої інформації» викликає сумніви, адже посилює тенденцію до збільшення складів адміністративних правопорушень, які передбачають відповідальність за невиконання приписів або законних вимог;</w:t>
      </w:r>
    </w:p>
    <w:p w14:paraId="0244F2D5" w14:textId="4F93574B" w:rsidR="004C3DA5" w:rsidRPr="00A33B85" w:rsidRDefault="004C3DA5" w:rsidP="004C3DA5">
      <w:pPr>
        <w:suppressAutoHyphens/>
        <w:ind w:firstLine="567"/>
        <w:jc w:val="both"/>
        <w:rPr>
          <w:lang w:eastAsia="uk-UA"/>
        </w:rPr>
      </w:pPr>
      <w:r w:rsidRPr="00A33B85">
        <w:rPr>
          <w:lang w:eastAsia="uk-UA"/>
        </w:rPr>
        <w:t xml:space="preserve">- зміст абз. 2 ч. 6 ст. 236 КПК України щодо надання можливості прокурору, слідчому здійснювати пошук, виявлення та фіксацію інформації, що міститься на відповідному об’єкті, на який не поширюється дозвіл на проведення обшуку, </w:t>
      </w:r>
      <w:r w:rsidR="00885011">
        <w:rPr>
          <w:lang w:eastAsia="uk-UA"/>
        </w:rPr>
        <w:t xml:space="preserve">може </w:t>
      </w:r>
      <w:r w:rsidR="00E61C78">
        <w:rPr>
          <w:lang w:eastAsia="uk-UA"/>
        </w:rPr>
        <w:t xml:space="preserve">нести </w:t>
      </w:r>
      <w:r w:rsidRPr="00A33B85">
        <w:rPr>
          <w:lang w:eastAsia="uk-UA"/>
        </w:rPr>
        <w:t>загрозу</w:t>
      </w:r>
      <w:r w:rsidR="00266EE9">
        <w:rPr>
          <w:lang w:eastAsia="uk-UA"/>
        </w:rPr>
        <w:t xml:space="preserve"> безконтрольного</w:t>
      </w:r>
      <w:r w:rsidR="00885011">
        <w:rPr>
          <w:lang w:eastAsia="uk-UA"/>
        </w:rPr>
        <w:t xml:space="preserve"> доступ</w:t>
      </w:r>
      <w:r w:rsidR="00266EE9">
        <w:rPr>
          <w:lang w:eastAsia="uk-UA"/>
        </w:rPr>
        <w:t>у</w:t>
      </w:r>
      <w:r w:rsidRPr="00A33B85">
        <w:rPr>
          <w:lang w:eastAsia="uk-UA"/>
        </w:rPr>
        <w:t xml:space="preserve"> до конфіденційної інформації щодо особи;</w:t>
      </w:r>
    </w:p>
    <w:p w14:paraId="2A2488A2" w14:textId="301A4BD5" w:rsidR="004C3DA5" w:rsidRPr="00A33B85" w:rsidRDefault="004C3DA5" w:rsidP="004C3DA5">
      <w:pPr>
        <w:suppressAutoHyphens/>
        <w:ind w:firstLine="567"/>
        <w:jc w:val="both"/>
        <w:rPr>
          <w:lang w:eastAsia="uk-UA"/>
        </w:rPr>
      </w:pPr>
      <w:r w:rsidRPr="00A33B85">
        <w:rPr>
          <w:lang w:eastAsia="uk-UA"/>
        </w:rPr>
        <w:t>- зміни до ч. 4 ст. 7 Закону України «Про оперативно-розшукову діяльність» щодо надання права оперативним підрозділам застосовувати захід забезпечення кримінального провадження у вигляді термінов</w:t>
      </w:r>
      <w:r w:rsidR="00885011">
        <w:rPr>
          <w:lang w:eastAsia="uk-UA"/>
        </w:rPr>
        <w:t>ого збереження інформації вбачаю</w:t>
      </w:r>
      <w:r w:rsidRPr="00A33B85">
        <w:rPr>
          <w:lang w:eastAsia="uk-UA"/>
        </w:rPr>
        <w:t>ться недоречним</w:t>
      </w:r>
      <w:r w:rsidR="00885011">
        <w:rPr>
          <w:lang w:eastAsia="uk-UA"/>
        </w:rPr>
        <w:t>и</w:t>
      </w:r>
      <w:r w:rsidR="008733AC">
        <w:rPr>
          <w:lang w:eastAsia="uk-UA"/>
        </w:rPr>
        <w:t>, оскільки</w:t>
      </w:r>
      <w:r w:rsidRPr="00A33B85">
        <w:rPr>
          <w:lang w:eastAsia="uk-UA"/>
        </w:rPr>
        <w:t xml:space="preserve"> вичерпний перелік підстав для проведення оперативно-розшукової діяльності визначено</w:t>
      </w:r>
      <w:r w:rsidR="00885011">
        <w:rPr>
          <w:lang w:eastAsia="uk-UA"/>
        </w:rPr>
        <w:t xml:space="preserve"> у</w:t>
      </w:r>
      <w:r w:rsidRPr="00A33B85">
        <w:rPr>
          <w:lang w:eastAsia="uk-UA"/>
        </w:rPr>
        <w:t xml:space="preserve"> ст. 6 Закону України «Про оперативно-розшукову діяльність», де здійснення заходів забезпечення криміналь</w:t>
      </w:r>
      <w:r w:rsidR="00D04174">
        <w:rPr>
          <w:lang w:eastAsia="uk-UA"/>
        </w:rPr>
        <w:t>ного провадження не передбачено.</w:t>
      </w:r>
      <w:r w:rsidRPr="00A33B85">
        <w:rPr>
          <w:lang w:eastAsia="uk-UA"/>
        </w:rPr>
        <w:t xml:space="preserve"> </w:t>
      </w:r>
    </w:p>
    <w:p w14:paraId="7D1F8927" w14:textId="77777777" w:rsidR="004C3DA5" w:rsidRPr="00A33B85" w:rsidRDefault="004C3DA5" w:rsidP="004C3DA5">
      <w:pPr>
        <w:suppressAutoHyphens/>
        <w:ind w:firstLine="567"/>
        <w:jc w:val="both"/>
        <w:rPr>
          <w:rFonts w:eastAsia="Calibri"/>
          <w:lang w:eastAsia="en-US"/>
        </w:rPr>
      </w:pPr>
      <w:r w:rsidRPr="00A33B85">
        <w:rPr>
          <w:rFonts w:eastAsia="Calibri"/>
          <w:lang w:eastAsia="en-US"/>
        </w:rPr>
        <w:t>Головне науково-експертне управління Апарату Верховної Ради України висловлює зауваження до поданого законопроекту.</w:t>
      </w:r>
    </w:p>
    <w:p w14:paraId="3DDD8791" w14:textId="34215EFA" w:rsidR="004C3DA5" w:rsidRPr="00A33B85" w:rsidRDefault="004C3DA5" w:rsidP="004C3DA5">
      <w:pPr>
        <w:suppressAutoHyphens/>
        <w:ind w:firstLine="567"/>
        <w:jc w:val="both"/>
        <w:rPr>
          <w:rFonts w:eastAsia="Calibri"/>
          <w:lang w:eastAsia="en-US"/>
        </w:rPr>
      </w:pPr>
      <w:r w:rsidRPr="00A33B85">
        <w:rPr>
          <w:rFonts w:eastAsia="Calibri"/>
          <w:lang w:eastAsia="en-US"/>
        </w:rPr>
        <w:t>Мініст</w:t>
      </w:r>
      <w:r w:rsidR="00154262" w:rsidRPr="00A33B85">
        <w:rPr>
          <w:rFonts w:eastAsia="Calibri"/>
          <w:lang w:eastAsia="en-US"/>
        </w:rPr>
        <w:t>ерство юстиції України висловлює</w:t>
      </w:r>
      <w:r w:rsidRPr="00A33B85">
        <w:rPr>
          <w:rFonts w:eastAsia="Calibri"/>
          <w:lang w:eastAsia="en-US"/>
        </w:rPr>
        <w:t xml:space="preserve"> ряд зауважень та пропозицій до законопроекту.</w:t>
      </w:r>
    </w:p>
    <w:p w14:paraId="76A69CD0" w14:textId="77777777" w:rsidR="004C3DA5" w:rsidRPr="00A33B85" w:rsidRDefault="004C3DA5" w:rsidP="004C3DA5">
      <w:pPr>
        <w:suppressAutoHyphens/>
        <w:ind w:firstLine="567"/>
        <w:jc w:val="both"/>
        <w:rPr>
          <w:rFonts w:eastAsia="Calibri"/>
          <w:lang w:eastAsia="en-US"/>
        </w:rPr>
      </w:pPr>
      <w:r w:rsidRPr="00A33B85">
        <w:rPr>
          <w:rFonts w:eastAsia="Calibri"/>
          <w:lang w:eastAsia="en-US"/>
        </w:rPr>
        <w:t>Національна поліція України підтримує ухвалення законопроекту без зауважень.</w:t>
      </w:r>
    </w:p>
    <w:p w14:paraId="70DAE147" w14:textId="4CFD9302" w:rsidR="004C3DA5" w:rsidRPr="00A33B85" w:rsidRDefault="004C3DA5" w:rsidP="004C3DA5">
      <w:pPr>
        <w:suppressAutoHyphens/>
        <w:ind w:firstLine="567"/>
        <w:jc w:val="both"/>
        <w:rPr>
          <w:rFonts w:eastAsia="Calibri"/>
          <w:lang w:eastAsia="en-US"/>
        </w:rPr>
      </w:pPr>
      <w:r w:rsidRPr="00A33B85">
        <w:rPr>
          <w:rFonts w:eastAsia="Calibri"/>
          <w:lang w:eastAsia="en-US"/>
        </w:rPr>
        <w:t>Верховний суд, Служба безпеки України,</w:t>
      </w:r>
      <w:r w:rsidRPr="00A33B85">
        <w:rPr>
          <w:rFonts w:ascii="Calibri" w:eastAsia="Calibri" w:hAnsi="Calibri"/>
          <w:sz w:val="22"/>
          <w:szCs w:val="22"/>
          <w:lang w:val="ru-RU" w:eastAsia="en-US"/>
        </w:rPr>
        <w:t xml:space="preserve"> </w:t>
      </w:r>
      <w:r w:rsidRPr="00A33B85">
        <w:rPr>
          <w:rFonts w:eastAsia="Calibri"/>
          <w:lang w:eastAsia="en-US"/>
        </w:rPr>
        <w:t>Офіс Генерального прокурора вважають</w:t>
      </w:r>
      <w:r w:rsidR="00212B8D">
        <w:rPr>
          <w:rFonts w:eastAsia="Calibri"/>
          <w:lang w:eastAsia="en-US"/>
        </w:rPr>
        <w:t>,</w:t>
      </w:r>
      <w:r w:rsidRPr="00A33B85">
        <w:rPr>
          <w:rFonts w:ascii="Calibri" w:eastAsia="Calibri" w:hAnsi="Calibri"/>
          <w:sz w:val="22"/>
          <w:szCs w:val="22"/>
          <w:lang w:val="ru-RU" w:eastAsia="en-US"/>
        </w:rPr>
        <w:t xml:space="preserve"> </w:t>
      </w:r>
      <w:r w:rsidRPr="00A33B85">
        <w:rPr>
          <w:rFonts w:eastAsia="Calibri"/>
          <w:lang w:eastAsia="en-US"/>
        </w:rPr>
        <w:t>що законопроект заслуговує на підтримку з урахуванням висловлених зауважень.</w:t>
      </w:r>
    </w:p>
    <w:p w14:paraId="18015B9A" w14:textId="33DE04E3" w:rsidR="004C3DA5" w:rsidRPr="00A33B85" w:rsidRDefault="004C3DA5" w:rsidP="004C3DA5">
      <w:pPr>
        <w:suppressAutoHyphens/>
        <w:ind w:firstLine="567"/>
        <w:jc w:val="both"/>
        <w:rPr>
          <w:rFonts w:eastAsia="Calibri"/>
          <w:lang w:eastAsia="en-US"/>
        </w:rPr>
      </w:pPr>
      <w:r w:rsidRPr="00A33B85">
        <w:rPr>
          <w:rFonts w:eastAsia="Calibri"/>
          <w:lang w:eastAsia="en-US"/>
        </w:rPr>
        <w:t>Уповноважений Верховної Ради України з прав людини підтримує законопроект за умови врахування висловлених зауважень та пропозицій.</w:t>
      </w:r>
    </w:p>
    <w:p w14:paraId="0723F1B3" w14:textId="43A2D444" w:rsidR="004C3DA5" w:rsidRPr="00A33B85" w:rsidRDefault="004C3DA5" w:rsidP="004C3DA5">
      <w:pPr>
        <w:suppressAutoHyphens/>
        <w:ind w:firstLine="567"/>
        <w:jc w:val="both"/>
        <w:rPr>
          <w:rFonts w:eastAsia="Calibri"/>
          <w:lang w:eastAsia="en-US"/>
        </w:rPr>
      </w:pPr>
      <w:r w:rsidRPr="00A33B85">
        <w:rPr>
          <w:rFonts w:eastAsia="Calibri"/>
          <w:lang w:eastAsia="en-US"/>
        </w:rPr>
        <w:t xml:space="preserve">Інститут законодавства Верховної Ради України, Науково-дослідний інститут вивчення проблем злочинності імені академіка В.В. Сташиса НАПрН України, Національний юридичний університет імені Ярослава Мудрого, Національна академія внутрішніх справ, Дніпропетровський державний університет внутрішніх справ, Львівський державний університет внутрішніх справ, Харківський національний університет </w:t>
      </w:r>
      <w:r w:rsidR="00A72374">
        <w:rPr>
          <w:rFonts w:eastAsia="Calibri"/>
          <w:lang w:eastAsia="en-US"/>
        </w:rPr>
        <w:t>внутрішніх справ висловлюють  пропозиції та зауваження</w:t>
      </w:r>
      <w:r w:rsidRPr="00A33B85">
        <w:rPr>
          <w:rFonts w:eastAsia="Calibri"/>
          <w:lang w:eastAsia="en-US"/>
        </w:rPr>
        <w:t xml:space="preserve"> до законопроекту.</w:t>
      </w:r>
    </w:p>
    <w:p w14:paraId="08FC0FD6" w14:textId="094CF18E" w:rsidR="004C3DA5" w:rsidRPr="00A33B85" w:rsidRDefault="00F037CC" w:rsidP="004C3DA5">
      <w:pPr>
        <w:ind w:firstLine="567"/>
        <w:jc w:val="both"/>
        <w:rPr>
          <w:rFonts w:eastAsia="Calibri"/>
          <w:b/>
          <w:lang w:eastAsia="en-US"/>
        </w:rPr>
      </w:pPr>
      <w:r>
        <w:rPr>
          <w:rFonts w:eastAsia="Calibri"/>
          <w:lang w:eastAsia="en-US"/>
        </w:rPr>
        <w:t>Всебічно обговоривши законопроект</w:t>
      </w:r>
      <w:r w:rsidR="004C3DA5" w:rsidRPr="00A33B85">
        <w:rPr>
          <w:rFonts w:eastAsia="Calibri"/>
          <w:lang w:eastAsia="en-US"/>
        </w:rPr>
        <w:t xml:space="preserve"> </w:t>
      </w:r>
      <w:r>
        <w:rPr>
          <w:rFonts w:eastAsia="Calibri"/>
          <w:lang w:eastAsia="en-US"/>
        </w:rPr>
        <w:t>Комітет ухвалив висновок рекомендувати</w:t>
      </w:r>
      <w:r w:rsidR="004C3DA5" w:rsidRPr="00A33B85">
        <w:rPr>
          <w:rFonts w:eastAsia="Calibri"/>
          <w:lang w:eastAsia="en-US"/>
        </w:rPr>
        <w:t xml:space="preserve"> Верховній Раді України відповідно до пункту 1 частини першої статті 114 Регламенту Верховної Ради України проект Закону України «Про внесення змін до Кримінального процесуального кодексу України та Кодексу України про адміністративні правопорушення щодо підвищення ефективності протидії кібератакам» (</w:t>
      </w:r>
      <w:r w:rsidR="004C3DA5" w:rsidRPr="00A33B85">
        <w:rPr>
          <w:rFonts w:eastAsia="Calibri"/>
          <w:b/>
          <w:lang w:eastAsia="en-US"/>
        </w:rPr>
        <w:t>реєстр. № 4003</w:t>
      </w:r>
      <w:bookmarkStart w:id="0" w:name="_GoBack"/>
      <w:bookmarkEnd w:id="0"/>
      <w:r w:rsidR="004C3DA5" w:rsidRPr="00A33B85">
        <w:rPr>
          <w:rFonts w:eastAsia="Calibri"/>
          <w:lang w:eastAsia="en-US"/>
        </w:rPr>
        <w:t xml:space="preserve">) за наслідками розгляду в першому читанні прийняти </w:t>
      </w:r>
      <w:r w:rsidR="004C3DA5" w:rsidRPr="00A33B85">
        <w:rPr>
          <w:rFonts w:eastAsia="Calibri"/>
          <w:b/>
          <w:lang w:eastAsia="en-US"/>
        </w:rPr>
        <w:t>за основу.</w:t>
      </w:r>
    </w:p>
    <w:p w14:paraId="48F833DF" w14:textId="77777777" w:rsidR="004C3DA5" w:rsidRPr="00A33B85" w:rsidRDefault="004C3DA5" w:rsidP="004C3DA5">
      <w:pPr>
        <w:suppressAutoHyphens/>
        <w:ind w:firstLine="567"/>
        <w:jc w:val="both"/>
        <w:rPr>
          <w:rFonts w:eastAsia="Calibri"/>
          <w:lang w:eastAsia="en-US"/>
        </w:rPr>
      </w:pPr>
      <w:r w:rsidRPr="00A33B85">
        <w:rPr>
          <w:rFonts w:eastAsia="Calibri"/>
          <w:lang w:eastAsia="en-US"/>
        </w:rPr>
        <w:t>Співдоповідачем з цього питання на пленарному засіданні Верховної Ради України визначено голову Комітету з питань правоохоронної діяльності – народного депутата України Монастирського Д.А.</w:t>
      </w:r>
    </w:p>
    <w:p w14:paraId="74EAD583" w14:textId="03878E09" w:rsidR="004C3DA5" w:rsidRDefault="004C3DA5" w:rsidP="004C3DA5">
      <w:pPr>
        <w:suppressAutoHyphens/>
        <w:ind w:firstLine="567"/>
        <w:jc w:val="both"/>
        <w:rPr>
          <w:rFonts w:eastAsia="Calibri"/>
          <w:lang w:eastAsia="en-US"/>
        </w:rPr>
      </w:pPr>
      <w:r w:rsidRPr="00A33B85">
        <w:rPr>
          <w:rFonts w:eastAsia="Calibri"/>
          <w:lang w:eastAsia="en-US"/>
        </w:rPr>
        <w:t>Проект постанови Верховної Ради України додається.</w:t>
      </w:r>
    </w:p>
    <w:p w14:paraId="02609497" w14:textId="77777777" w:rsidR="00646CCE" w:rsidRPr="00131086" w:rsidRDefault="00646CCE" w:rsidP="004C3DA5">
      <w:pPr>
        <w:suppressAutoHyphens/>
        <w:ind w:firstLine="567"/>
        <w:jc w:val="both"/>
        <w:rPr>
          <w:rFonts w:eastAsia="Calibri"/>
          <w:sz w:val="32"/>
          <w:szCs w:val="32"/>
          <w:lang w:eastAsia="en-US"/>
        </w:rPr>
      </w:pPr>
    </w:p>
    <w:p w14:paraId="4849AEFB" w14:textId="3F3C884F" w:rsidR="00151BE1" w:rsidRDefault="004C3DA5" w:rsidP="00131086">
      <w:pPr>
        <w:ind w:firstLine="142"/>
        <w:jc w:val="both"/>
        <w:rPr>
          <w:b/>
        </w:rPr>
      </w:pPr>
      <w:r w:rsidRPr="00A33B85">
        <w:rPr>
          <w:rFonts w:eastAsia="Calibri"/>
          <w:b/>
          <w:bCs/>
          <w:lang w:eastAsia="en-US"/>
        </w:rPr>
        <w:t>Голова Комітету</w:t>
      </w:r>
      <w:r w:rsidRPr="00A33B85">
        <w:rPr>
          <w:rFonts w:eastAsia="Calibri"/>
          <w:b/>
          <w:bCs/>
          <w:lang w:eastAsia="en-US"/>
        </w:rPr>
        <w:tab/>
      </w:r>
      <w:r w:rsidRPr="00A33B85">
        <w:rPr>
          <w:rFonts w:eastAsia="Calibri"/>
          <w:b/>
          <w:bCs/>
          <w:lang w:eastAsia="en-US"/>
        </w:rPr>
        <w:tab/>
      </w:r>
      <w:r w:rsidRPr="00A33B85">
        <w:rPr>
          <w:rFonts w:eastAsia="Calibri"/>
          <w:b/>
          <w:bCs/>
          <w:lang w:eastAsia="en-US"/>
        </w:rPr>
        <w:tab/>
      </w:r>
      <w:r w:rsidRPr="00A33B85">
        <w:rPr>
          <w:rFonts w:eastAsia="Calibri"/>
          <w:b/>
          <w:bCs/>
          <w:lang w:eastAsia="en-US"/>
        </w:rPr>
        <w:tab/>
      </w:r>
      <w:r w:rsidRPr="00A33B85">
        <w:rPr>
          <w:rFonts w:eastAsia="Calibri"/>
          <w:b/>
          <w:bCs/>
          <w:lang w:eastAsia="en-US"/>
        </w:rPr>
        <w:tab/>
      </w:r>
      <w:r w:rsidRPr="00A33B85">
        <w:rPr>
          <w:rFonts w:eastAsia="Calibri"/>
          <w:b/>
          <w:bCs/>
          <w:lang w:eastAsia="en-US"/>
        </w:rPr>
        <w:tab/>
      </w:r>
      <w:r w:rsidR="00131086">
        <w:rPr>
          <w:rFonts w:eastAsia="Calibri"/>
          <w:b/>
          <w:bCs/>
          <w:lang w:eastAsia="en-US"/>
        </w:rPr>
        <w:t xml:space="preserve">      </w:t>
      </w:r>
      <w:r w:rsidRPr="00A33B85">
        <w:rPr>
          <w:rFonts w:eastAsia="Calibri"/>
          <w:b/>
          <w:bCs/>
          <w:lang w:eastAsia="en-US"/>
        </w:rPr>
        <w:t>Д. Монастирський</w:t>
      </w:r>
    </w:p>
    <w:sectPr w:rsidR="00151BE1" w:rsidSect="00646CCE">
      <w:pgSz w:w="11906" w:h="16838"/>
      <w:pgMar w:top="568"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1BCD8A" w14:textId="77777777" w:rsidR="00B533C2" w:rsidRDefault="00B533C2" w:rsidP="00E26D38">
      <w:r>
        <w:separator/>
      </w:r>
    </w:p>
  </w:endnote>
  <w:endnote w:type="continuationSeparator" w:id="0">
    <w:p w14:paraId="1C49B122" w14:textId="77777777" w:rsidR="00B533C2" w:rsidRDefault="00B533C2" w:rsidP="00E2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794098" w14:textId="77777777" w:rsidR="00B533C2" w:rsidRDefault="00B533C2" w:rsidP="00E26D38">
      <w:r>
        <w:separator/>
      </w:r>
    </w:p>
  </w:footnote>
  <w:footnote w:type="continuationSeparator" w:id="0">
    <w:p w14:paraId="57B8D55D" w14:textId="77777777" w:rsidR="00B533C2" w:rsidRDefault="00B533C2" w:rsidP="00E26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41DC"/>
    <w:multiLevelType w:val="hybridMultilevel"/>
    <w:tmpl w:val="4C28255A"/>
    <w:lvl w:ilvl="0" w:tplc="C86670D6">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333F3C1B"/>
    <w:multiLevelType w:val="multilevel"/>
    <w:tmpl w:val="2A2E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BF3036"/>
    <w:multiLevelType w:val="hybridMultilevel"/>
    <w:tmpl w:val="E17CE188"/>
    <w:lvl w:ilvl="0" w:tplc="EA14A38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F35"/>
    <w:rsid w:val="0000459F"/>
    <w:rsid w:val="00004C75"/>
    <w:rsid w:val="00006780"/>
    <w:rsid w:val="000102B4"/>
    <w:rsid w:val="00045294"/>
    <w:rsid w:val="00054E02"/>
    <w:rsid w:val="0006572F"/>
    <w:rsid w:val="00076828"/>
    <w:rsid w:val="00091022"/>
    <w:rsid w:val="00096EB7"/>
    <w:rsid w:val="000A40A1"/>
    <w:rsid w:val="000A7D81"/>
    <w:rsid w:val="000B624F"/>
    <w:rsid w:val="000C3D2A"/>
    <w:rsid w:val="000D7671"/>
    <w:rsid w:val="000E59D0"/>
    <w:rsid w:val="000F0085"/>
    <w:rsid w:val="00104F64"/>
    <w:rsid w:val="00106C22"/>
    <w:rsid w:val="0010723B"/>
    <w:rsid w:val="001125A8"/>
    <w:rsid w:val="00131086"/>
    <w:rsid w:val="00145E1A"/>
    <w:rsid w:val="00151BE1"/>
    <w:rsid w:val="00154262"/>
    <w:rsid w:val="00155556"/>
    <w:rsid w:val="0016459F"/>
    <w:rsid w:val="001651B7"/>
    <w:rsid w:val="00176386"/>
    <w:rsid w:val="00176B13"/>
    <w:rsid w:val="001867C6"/>
    <w:rsid w:val="00194043"/>
    <w:rsid w:val="001C0D3C"/>
    <w:rsid w:val="001C1624"/>
    <w:rsid w:val="001D3560"/>
    <w:rsid w:val="001D654D"/>
    <w:rsid w:val="001D7E31"/>
    <w:rsid w:val="001E60BE"/>
    <w:rsid w:val="001E72B4"/>
    <w:rsid w:val="001F7CF2"/>
    <w:rsid w:val="0020757D"/>
    <w:rsid w:val="00212B8D"/>
    <w:rsid w:val="00222617"/>
    <w:rsid w:val="00235877"/>
    <w:rsid w:val="00247F8B"/>
    <w:rsid w:val="0026649C"/>
    <w:rsid w:val="00266EE9"/>
    <w:rsid w:val="0028380A"/>
    <w:rsid w:val="002860A3"/>
    <w:rsid w:val="00297893"/>
    <w:rsid w:val="002A1681"/>
    <w:rsid w:val="002A4B15"/>
    <w:rsid w:val="002B370C"/>
    <w:rsid w:val="002B721C"/>
    <w:rsid w:val="002B7973"/>
    <w:rsid w:val="002D23E3"/>
    <w:rsid w:val="002E43AF"/>
    <w:rsid w:val="002F25DD"/>
    <w:rsid w:val="002F7336"/>
    <w:rsid w:val="0031694D"/>
    <w:rsid w:val="00321DC5"/>
    <w:rsid w:val="00330B68"/>
    <w:rsid w:val="00336240"/>
    <w:rsid w:val="0034218E"/>
    <w:rsid w:val="00347AC4"/>
    <w:rsid w:val="00365D2B"/>
    <w:rsid w:val="00377959"/>
    <w:rsid w:val="00387119"/>
    <w:rsid w:val="003A0BA0"/>
    <w:rsid w:val="003A1954"/>
    <w:rsid w:val="003A46DC"/>
    <w:rsid w:val="003A674B"/>
    <w:rsid w:val="003C3A55"/>
    <w:rsid w:val="003C76B2"/>
    <w:rsid w:val="003C76E2"/>
    <w:rsid w:val="00406427"/>
    <w:rsid w:val="0042317A"/>
    <w:rsid w:val="00434F57"/>
    <w:rsid w:val="004364F5"/>
    <w:rsid w:val="004512C1"/>
    <w:rsid w:val="0045335B"/>
    <w:rsid w:val="00461504"/>
    <w:rsid w:val="004868F8"/>
    <w:rsid w:val="004A030A"/>
    <w:rsid w:val="004A4721"/>
    <w:rsid w:val="004C3DA5"/>
    <w:rsid w:val="004F0028"/>
    <w:rsid w:val="004F3A3A"/>
    <w:rsid w:val="00521256"/>
    <w:rsid w:val="0052625B"/>
    <w:rsid w:val="00533D89"/>
    <w:rsid w:val="00534FA0"/>
    <w:rsid w:val="00552922"/>
    <w:rsid w:val="005625F1"/>
    <w:rsid w:val="00574954"/>
    <w:rsid w:val="0057519E"/>
    <w:rsid w:val="00575714"/>
    <w:rsid w:val="00590207"/>
    <w:rsid w:val="00596B9F"/>
    <w:rsid w:val="005A0A48"/>
    <w:rsid w:val="005B23B2"/>
    <w:rsid w:val="005D754A"/>
    <w:rsid w:val="005E14DD"/>
    <w:rsid w:val="005F1BAA"/>
    <w:rsid w:val="005F73C4"/>
    <w:rsid w:val="00604E04"/>
    <w:rsid w:val="00623F2D"/>
    <w:rsid w:val="0063127B"/>
    <w:rsid w:val="00635DD2"/>
    <w:rsid w:val="006435AB"/>
    <w:rsid w:val="00646CCE"/>
    <w:rsid w:val="00651FFA"/>
    <w:rsid w:val="00652324"/>
    <w:rsid w:val="00674329"/>
    <w:rsid w:val="00677AE7"/>
    <w:rsid w:val="006A2ACA"/>
    <w:rsid w:val="006A5AC2"/>
    <w:rsid w:val="006B436E"/>
    <w:rsid w:val="006B77A4"/>
    <w:rsid w:val="006E1307"/>
    <w:rsid w:val="006E71CD"/>
    <w:rsid w:val="006F768F"/>
    <w:rsid w:val="00700D69"/>
    <w:rsid w:val="00716779"/>
    <w:rsid w:val="0071702C"/>
    <w:rsid w:val="007255AF"/>
    <w:rsid w:val="00725A13"/>
    <w:rsid w:val="007332F2"/>
    <w:rsid w:val="00734E9D"/>
    <w:rsid w:val="007439BC"/>
    <w:rsid w:val="00745866"/>
    <w:rsid w:val="00746CB6"/>
    <w:rsid w:val="00755F2B"/>
    <w:rsid w:val="007626C2"/>
    <w:rsid w:val="00764100"/>
    <w:rsid w:val="00795F27"/>
    <w:rsid w:val="00797F68"/>
    <w:rsid w:val="007A0040"/>
    <w:rsid w:val="007B53B6"/>
    <w:rsid w:val="007C0B92"/>
    <w:rsid w:val="007C5D55"/>
    <w:rsid w:val="007D4C28"/>
    <w:rsid w:val="007D77F3"/>
    <w:rsid w:val="0081024F"/>
    <w:rsid w:val="008121A5"/>
    <w:rsid w:val="00814A2E"/>
    <w:rsid w:val="00815E15"/>
    <w:rsid w:val="00821B44"/>
    <w:rsid w:val="0082229E"/>
    <w:rsid w:val="00825503"/>
    <w:rsid w:val="008447F5"/>
    <w:rsid w:val="0086261E"/>
    <w:rsid w:val="00865ABB"/>
    <w:rsid w:val="008733AC"/>
    <w:rsid w:val="00885011"/>
    <w:rsid w:val="00893FA4"/>
    <w:rsid w:val="008F454F"/>
    <w:rsid w:val="00902FA6"/>
    <w:rsid w:val="00916AF9"/>
    <w:rsid w:val="00916B39"/>
    <w:rsid w:val="00936F35"/>
    <w:rsid w:val="00955C6E"/>
    <w:rsid w:val="00957B6F"/>
    <w:rsid w:val="00957F2F"/>
    <w:rsid w:val="009646D9"/>
    <w:rsid w:val="00971A30"/>
    <w:rsid w:val="00977E23"/>
    <w:rsid w:val="00986A44"/>
    <w:rsid w:val="00996CBF"/>
    <w:rsid w:val="009A0E42"/>
    <w:rsid w:val="009A44D4"/>
    <w:rsid w:val="009A63AC"/>
    <w:rsid w:val="009A66F7"/>
    <w:rsid w:val="009B037C"/>
    <w:rsid w:val="009C0EC8"/>
    <w:rsid w:val="009D2D13"/>
    <w:rsid w:val="009D3577"/>
    <w:rsid w:val="009D55F2"/>
    <w:rsid w:val="009E327F"/>
    <w:rsid w:val="009F6F4C"/>
    <w:rsid w:val="00A33B85"/>
    <w:rsid w:val="00A46B5B"/>
    <w:rsid w:val="00A50D37"/>
    <w:rsid w:val="00A60FD5"/>
    <w:rsid w:val="00A72374"/>
    <w:rsid w:val="00A749B7"/>
    <w:rsid w:val="00A74C13"/>
    <w:rsid w:val="00A92137"/>
    <w:rsid w:val="00AA0290"/>
    <w:rsid w:val="00AA2275"/>
    <w:rsid w:val="00AB30BF"/>
    <w:rsid w:val="00AB410D"/>
    <w:rsid w:val="00AD2EF5"/>
    <w:rsid w:val="00B41B68"/>
    <w:rsid w:val="00B463D7"/>
    <w:rsid w:val="00B50DAC"/>
    <w:rsid w:val="00B533C2"/>
    <w:rsid w:val="00B63D21"/>
    <w:rsid w:val="00B661F4"/>
    <w:rsid w:val="00B762EF"/>
    <w:rsid w:val="00B81578"/>
    <w:rsid w:val="00B90B24"/>
    <w:rsid w:val="00B968D2"/>
    <w:rsid w:val="00BA2625"/>
    <w:rsid w:val="00BC1FCE"/>
    <w:rsid w:val="00BC4FBF"/>
    <w:rsid w:val="00BD034A"/>
    <w:rsid w:val="00C01FC2"/>
    <w:rsid w:val="00C06C34"/>
    <w:rsid w:val="00C0783B"/>
    <w:rsid w:val="00C10641"/>
    <w:rsid w:val="00C34EE6"/>
    <w:rsid w:val="00C43D9B"/>
    <w:rsid w:val="00C54A14"/>
    <w:rsid w:val="00C8127D"/>
    <w:rsid w:val="00C85130"/>
    <w:rsid w:val="00CB1FE1"/>
    <w:rsid w:val="00CB63B4"/>
    <w:rsid w:val="00CC73F6"/>
    <w:rsid w:val="00CD5993"/>
    <w:rsid w:val="00CD7097"/>
    <w:rsid w:val="00CE0DC8"/>
    <w:rsid w:val="00CF0541"/>
    <w:rsid w:val="00CF62C1"/>
    <w:rsid w:val="00D04174"/>
    <w:rsid w:val="00D42908"/>
    <w:rsid w:val="00D66165"/>
    <w:rsid w:val="00D84557"/>
    <w:rsid w:val="00D93144"/>
    <w:rsid w:val="00DA661B"/>
    <w:rsid w:val="00DB4E53"/>
    <w:rsid w:val="00DC2331"/>
    <w:rsid w:val="00DC471F"/>
    <w:rsid w:val="00DC4F53"/>
    <w:rsid w:val="00DD733D"/>
    <w:rsid w:val="00DF3BE1"/>
    <w:rsid w:val="00E01B1C"/>
    <w:rsid w:val="00E042C1"/>
    <w:rsid w:val="00E04AE4"/>
    <w:rsid w:val="00E113E7"/>
    <w:rsid w:val="00E14B47"/>
    <w:rsid w:val="00E23AD4"/>
    <w:rsid w:val="00E26D38"/>
    <w:rsid w:val="00E308C4"/>
    <w:rsid w:val="00E552DA"/>
    <w:rsid w:val="00E61C78"/>
    <w:rsid w:val="00E6288F"/>
    <w:rsid w:val="00E72215"/>
    <w:rsid w:val="00E73B0E"/>
    <w:rsid w:val="00E97C46"/>
    <w:rsid w:val="00EA4B95"/>
    <w:rsid w:val="00EB0A1A"/>
    <w:rsid w:val="00EC0017"/>
    <w:rsid w:val="00EC41A1"/>
    <w:rsid w:val="00EC6C24"/>
    <w:rsid w:val="00EC6DE9"/>
    <w:rsid w:val="00EE5A0B"/>
    <w:rsid w:val="00EE757F"/>
    <w:rsid w:val="00F037CC"/>
    <w:rsid w:val="00F14389"/>
    <w:rsid w:val="00F43D78"/>
    <w:rsid w:val="00F52A3D"/>
    <w:rsid w:val="00F56A65"/>
    <w:rsid w:val="00F7195C"/>
    <w:rsid w:val="00F751CB"/>
    <w:rsid w:val="00F91D27"/>
    <w:rsid w:val="00FB0696"/>
    <w:rsid w:val="00FB3E8E"/>
    <w:rsid w:val="00FC539E"/>
    <w:rsid w:val="00FC5BA5"/>
    <w:rsid w:val="00FD5C6B"/>
    <w:rsid w:val="00FF65B2"/>
    <w:rsid w:val="00FF6B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7FB18"/>
  <w15:chartTrackingRefBased/>
  <w15:docId w15:val="{3EC609DA-C9B4-47BF-AAF7-CF799FB0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F35"/>
    <w:pPr>
      <w:spacing w:after="0" w:line="240" w:lineRule="auto"/>
    </w:pPr>
    <w:rPr>
      <w:rFonts w:ascii="Times New Roman" w:eastAsia="Times New Roman" w:hAnsi="Times New Roman" w:cs="Times New Roman"/>
      <w:sz w:val="28"/>
      <w:szCs w:val="28"/>
      <w:lang w:eastAsia="en-GB"/>
    </w:rPr>
  </w:style>
  <w:style w:type="paragraph" w:styleId="3">
    <w:name w:val="heading 3"/>
    <w:basedOn w:val="a"/>
    <w:next w:val="a"/>
    <w:link w:val="30"/>
    <w:uiPriority w:val="9"/>
    <w:semiHidden/>
    <w:unhideWhenUsed/>
    <w:qFormat/>
    <w:rsid w:val="00C06C3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D55F2"/>
    <w:pPr>
      <w:spacing w:after="0" w:line="240" w:lineRule="auto"/>
    </w:pPr>
  </w:style>
  <w:style w:type="paragraph" w:styleId="a4">
    <w:name w:val="Body Text"/>
    <w:basedOn w:val="a"/>
    <w:link w:val="a5"/>
    <w:unhideWhenUsed/>
    <w:rsid w:val="00DD733D"/>
    <w:pPr>
      <w:autoSpaceDE w:val="0"/>
      <w:autoSpaceDN w:val="0"/>
      <w:ind w:firstLine="706"/>
      <w:jc w:val="both"/>
    </w:pPr>
    <w:rPr>
      <w:rFonts w:ascii="Arial" w:hAnsi="Arial" w:cs="Arial"/>
      <w:lang w:eastAsia="ru-RU"/>
    </w:rPr>
  </w:style>
  <w:style w:type="character" w:customStyle="1" w:styleId="a5">
    <w:name w:val="Основний текст Знак"/>
    <w:basedOn w:val="a0"/>
    <w:link w:val="a4"/>
    <w:rsid w:val="00DD733D"/>
    <w:rPr>
      <w:rFonts w:ascii="Arial" w:eastAsia="Times New Roman" w:hAnsi="Arial" w:cs="Arial"/>
      <w:sz w:val="28"/>
      <w:szCs w:val="28"/>
      <w:lang w:eastAsia="ru-RU"/>
    </w:rPr>
  </w:style>
  <w:style w:type="paragraph" w:styleId="a6">
    <w:name w:val="header"/>
    <w:basedOn w:val="a"/>
    <w:link w:val="a7"/>
    <w:uiPriority w:val="99"/>
    <w:unhideWhenUsed/>
    <w:rsid w:val="00E26D38"/>
    <w:pPr>
      <w:tabs>
        <w:tab w:val="center" w:pos="4819"/>
        <w:tab w:val="right" w:pos="9639"/>
      </w:tabs>
    </w:pPr>
  </w:style>
  <w:style w:type="character" w:customStyle="1" w:styleId="a7">
    <w:name w:val="Верхній колонтитул Знак"/>
    <w:basedOn w:val="a0"/>
    <w:link w:val="a6"/>
    <w:uiPriority w:val="99"/>
    <w:rsid w:val="00E26D38"/>
    <w:rPr>
      <w:rFonts w:ascii="Times New Roman" w:eastAsia="Times New Roman" w:hAnsi="Times New Roman" w:cs="Times New Roman"/>
      <w:sz w:val="28"/>
      <w:szCs w:val="28"/>
      <w:lang w:eastAsia="en-GB"/>
    </w:rPr>
  </w:style>
  <w:style w:type="paragraph" w:styleId="a8">
    <w:name w:val="footer"/>
    <w:basedOn w:val="a"/>
    <w:link w:val="a9"/>
    <w:uiPriority w:val="99"/>
    <w:unhideWhenUsed/>
    <w:rsid w:val="00E26D38"/>
    <w:pPr>
      <w:tabs>
        <w:tab w:val="center" w:pos="4819"/>
        <w:tab w:val="right" w:pos="9639"/>
      </w:tabs>
    </w:pPr>
  </w:style>
  <w:style w:type="character" w:customStyle="1" w:styleId="a9">
    <w:name w:val="Нижній колонтитул Знак"/>
    <w:basedOn w:val="a0"/>
    <w:link w:val="a8"/>
    <w:uiPriority w:val="99"/>
    <w:rsid w:val="00E26D38"/>
    <w:rPr>
      <w:rFonts w:ascii="Times New Roman" w:eastAsia="Times New Roman" w:hAnsi="Times New Roman" w:cs="Times New Roman"/>
      <w:sz w:val="28"/>
      <w:szCs w:val="28"/>
      <w:lang w:eastAsia="en-GB"/>
    </w:rPr>
  </w:style>
  <w:style w:type="paragraph" w:styleId="aa">
    <w:name w:val="Normal (Web)"/>
    <w:basedOn w:val="a"/>
    <w:uiPriority w:val="99"/>
    <w:semiHidden/>
    <w:unhideWhenUsed/>
    <w:rsid w:val="009646D9"/>
    <w:pPr>
      <w:spacing w:before="100" w:beforeAutospacing="1" w:after="100" w:afterAutospacing="1"/>
    </w:pPr>
    <w:rPr>
      <w:sz w:val="24"/>
      <w:szCs w:val="24"/>
      <w:lang w:eastAsia="uk-UA"/>
    </w:rPr>
  </w:style>
  <w:style w:type="paragraph" w:styleId="31">
    <w:name w:val="Body Text Indent 3"/>
    <w:basedOn w:val="a"/>
    <w:link w:val="32"/>
    <w:uiPriority w:val="99"/>
    <w:semiHidden/>
    <w:unhideWhenUsed/>
    <w:rsid w:val="00574954"/>
    <w:pPr>
      <w:spacing w:after="120"/>
      <w:ind w:left="283"/>
    </w:pPr>
    <w:rPr>
      <w:sz w:val="16"/>
      <w:szCs w:val="16"/>
    </w:rPr>
  </w:style>
  <w:style w:type="character" w:customStyle="1" w:styleId="32">
    <w:name w:val="Основний текст з відступом 3 Знак"/>
    <w:basedOn w:val="a0"/>
    <w:link w:val="31"/>
    <w:uiPriority w:val="99"/>
    <w:semiHidden/>
    <w:rsid w:val="00574954"/>
    <w:rPr>
      <w:rFonts w:ascii="Times New Roman" w:eastAsia="Times New Roman" w:hAnsi="Times New Roman" w:cs="Times New Roman"/>
      <w:sz w:val="16"/>
      <w:szCs w:val="16"/>
      <w:lang w:eastAsia="en-GB"/>
    </w:rPr>
  </w:style>
  <w:style w:type="paragraph" w:styleId="ab">
    <w:name w:val="Balloon Text"/>
    <w:basedOn w:val="a"/>
    <w:link w:val="ac"/>
    <w:uiPriority w:val="99"/>
    <w:semiHidden/>
    <w:unhideWhenUsed/>
    <w:rsid w:val="00E042C1"/>
    <w:rPr>
      <w:rFonts w:ascii="Segoe UI" w:hAnsi="Segoe UI" w:cs="Segoe UI"/>
      <w:sz w:val="18"/>
      <w:szCs w:val="18"/>
    </w:rPr>
  </w:style>
  <w:style w:type="character" w:customStyle="1" w:styleId="ac">
    <w:name w:val="Текст у виносці Знак"/>
    <w:basedOn w:val="a0"/>
    <w:link w:val="ab"/>
    <w:uiPriority w:val="99"/>
    <w:semiHidden/>
    <w:rsid w:val="00E042C1"/>
    <w:rPr>
      <w:rFonts w:ascii="Segoe UI" w:eastAsia="Times New Roman" w:hAnsi="Segoe UI" w:cs="Segoe UI"/>
      <w:sz w:val="18"/>
      <w:szCs w:val="18"/>
      <w:lang w:eastAsia="en-GB"/>
    </w:rPr>
  </w:style>
  <w:style w:type="character" w:customStyle="1" w:styleId="30">
    <w:name w:val="Заголовок 3 Знак"/>
    <w:basedOn w:val="a0"/>
    <w:link w:val="3"/>
    <w:uiPriority w:val="9"/>
    <w:semiHidden/>
    <w:rsid w:val="00C06C34"/>
    <w:rPr>
      <w:rFonts w:asciiTheme="majorHAnsi" w:eastAsiaTheme="majorEastAsia" w:hAnsiTheme="majorHAnsi" w:cstheme="majorBidi"/>
      <w:color w:val="1F4D78" w:themeColor="accent1" w:themeShade="7F"/>
      <w:sz w:val="24"/>
      <w:szCs w:val="24"/>
      <w:lang w:eastAsia="en-GB"/>
    </w:rPr>
  </w:style>
  <w:style w:type="paragraph" w:customStyle="1" w:styleId="StyleZakonu">
    <w:name w:val="StyleZakonu"/>
    <w:basedOn w:val="a"/>
    <w:uiPriority w:val="99"/>
    <w:qFormat/>
    <w:rsid w:val="00C06C34"/>
    <w:pPr>
      <w:spacing w:after="60" w:line="220" w:lineRule="exact"/>
      <w:ind w:firstLine="284"/>
      <w:jc w:val="both"/>
    </w:pPr>
    <w:rPr>
      <w:color w:val="00000A"/>
      <w:sz w:val="20"/>
      <w:szCs w:val="20"/>
      <w:lang w:eastAsia="ru-RU"/>
    </w:rPr>
  </w:style>
  <w:style w:type="paragraph" w:styleId="ad">
    <w:name w:val="Body Text Indent"/>
    <w:basedOn w:val="a"/>
    <w:link w:val="ae"/>
    <w:uiPriority w:val="99"/>
    <w:semiHidden/>
    <w:unhideWhenUsed/>
    <w:rsid w:val="00971A30"/>
    <w:pPr>
      <w:spacing w:after="120"/>
      <w:ind w:left="283"/>
    </w:pPr>
  </w:style>
  <w:style w:type="character" w:customStyle="1" w:styleId="ae">
    <w:name w:val="Основний текст з відступом Знак"/>
    <w:basedOn w:val="a0"/>
    <w:link w:val="ad"/>
    <w:uiPriority w:val="99"/>
    <w:semiHidden/>
    <w:rsid w:val="00971A30"/>
    <w:rPr>
      <w:rFonts w:ascii="Times New Roman" w:eastAsia="Times New Roman" w:hAnsi="Times New Roman" w:cs="Times New Roman"/>
      <w:sz w:val="28"/>
      <w:szCs w:val="28"/>
      <w:lang w:eastAsia="en-GB"/>
    </w:rPr>
  </w:style>
  <w:style w:type="character" w:customStyle="1" w:styleId="rvts9">
    <w:name w:val="rvts9"/>
    <w:rsid w:val="00893FA4"/>
  </w:style>
  <w:style w:type="paragraph" w:customStyle="1" w:styleId="rvps2">
    <w:name w:val="rvps2"/>
    <w:basedOn w:val="a"/>
    <w:rsid w:val="009F6F4C"/>
    <w:pPr>
      <w:spacing w:before="100" w:beforeAutospacing="1" w:after="100" w:afterAutospacing="1"/>
    </w:pPr>
    <w:rPr>
      <w:sz w:val="24"/>
      <w:szCs w:val="24"/>
      <w:lang w:eastAsia="uk-UA"/>
    </w:rPr>
  </w:style>
  <w:style w:type="table" w:styleId="af">
    <w:name w:val="Table Grid"/>
    <w:basedOn w:val="a1"/>
    <w:uiPriority w:val="99"/>
    <w:rsid w:val="00865AB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34"/>
    <w:qFormat/>
    <w:rsid w:val="00977E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8603">
      <w:bodyDiv w:val="1"/>
      <w:marLeft w:val="0"/>
      <w:marRight w:val="0"/>
      <w:marTop w:val="0"/>
      <w:marBottom w:val="0"/>
      <w:divBdr>
        <w:top w:val="none" w:sz="0" w:space="0" w:color="auto"/>
        <w:left w:val="none" w:sz="0" w:space="0" w:color="auto"/>
        <w:bottom w:val="none" w:sz="0" w:space="0" w:color="auto"/>
        <w:right w:val="none" w:sz="0" w:space="0" w:color="auto"/>
      </w:divBdr>
    </w:div>
    <w:div w:id="875124207">
      <w:bodyDiv w:val="1"/>
      <w:marLeft w:val="0"/>
      <w:marRight w:val="0"/>
      <w:marTop w:val="0"/>
      <w:marBottom w:val="0"/>
      <w:divBdr>
        <w:top w:val="none" w:sz="0" w:space="0" w:color="auto"/>
        <w:left w:val="none" w:sz="0" w:space="0" w:color="auto"/>
        <w:bottom w:val="none" w:sz="0" w:space="0" w:color="auto"/>
        <w:right w:val="none" w:sz="0" w:space="0" w:color="auto"/>
      </w:divBdr>
    </w:div>
    <w:div w:id="1423649161">
      <w:bodyDiv w:val="1"/>
      <w:marLeft w:val="0"/>
      <w:marRight w:val="0"/>
      <w:marTop w:val="0"/>
      <w:marBottom w:val="0"/>
      <w:divBdr>
        <w:top w:val="none" w:sz="0" w:space="0" w:color="auto"/>
        <w:left w:val="none" w:sz="0" w:space="0" w:color="auto"/>
        <w:bottom w:val="none" w:sz="0" w:space="0" w:color="auto"/>
        <w:right w:val="none" w:sz="0" w:space="0" w:color="auto"/>
      </w:divBdr>
    </w:div>
    <w:div w:id="205562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F667E-E40B-4F90-AB1B-621392F55BDF}">
  <ds:schemaRefs>
    <ds:schemaRef ds:uri="http://schemas.microsoft.com/sharepoint/v3/contenttype/forms"/>
  </ds:schemaRefs>
</ds:datastoreItem>
</file>

<file path=customXml/itemProps2.xml><?xml version="1.0" encoding="utf-8"?>
<ds:datastoreItem xmlns:ds="http://schemas.openxmlformats.org/officeDocument/2006/customXml" ds:itemID="{6B8BC162-AC25-4FA4-B9D2-555D9852C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490858-8805-4C81-8328-D5D22F6E159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BACDCDB-341C-45A3-9845-999B95B2A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Pages>
  <Words>3367</Words>
  <Characters>1920</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Документ_291507.docx</vt:lpstr>
    </vt:vector>
  </TitlesOfParts>
  <Company/>
  <LinksUpToDate>false</LinksUpToDate>
  <CharactersWithSpaces>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Документ_291507.docx</dc:title>
  <dc:subject/>
  <dc:creator>Грицак Павло Анатолійович</dc:creator>
  <cp:keywords/>
  <dc:description/>
  <cp:lastModifiedBy>Грицак Павло Анатолійович</cp:lastModifiedBy>
  <cp:revision>112</cp:revision>
  <cp:lastPrinted>2020-12-30T07:59:00Z</cp:lastPrinted>
  <dcterms:created xsi:type="dcterms:W3CDTF">2020-12-17T11:52:00Z</dcterms:created>
  <dcterms:modified xsi:type="dcterms:W3CDTF">2020-12-30T08:47:00Z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