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Pr="00D07469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8F66CC" w:rsidRPr="00D07469" w:rsidRDefault="008F66CC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AB7171"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F73832" w:rsidRPr="00D074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соціальної політики та захисту прав ветеранів</w:t>
      </w:r>
    </w:p>
    <w:p w:rsidR="00B16B5A" w:rsidRPr="00D07469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16B5A" w:rsidRPr="004731E5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4731E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4731E5" w:rsidRPr="004731E5" w:rsidRDefault="004731E5" w:rsidP="00B16B5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4731E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 № 4005</w:t>
      </w: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від </w:t>
      </w:r>
      <w:r w:rsidRPr="004731E5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01.09.2020</w:t>
      </w:r>
    </w:p>
    <w:p w:rsidR="00B16B5A" w:rsidRPr="00D07469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D07469" w:rsidRDefault="00B16B5A" w:rsidP="00611344">
      <w:pPr>
        <w:spacing w:after="0" w:line="288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2B01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 грудня 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2020 року (протокол № </w:t>
      </w:r>
      <w:r w:rsidR="002B018C">
        <w:rPr>
          <w:rFonts w:ascii="Times New Roman" w:eastAsia="Times New Roman" w:hAnsi="Times New Roman"/>
          <w:sz w:val="28"/>
          <w:szCs w:val="28"/>
          <w:lang w:val="uk-UA" w:eastAsia="ru-RU"/>
        </w:rPr>
        <w:t>67</w:t>
      </w:r>
      <w:bookmarkStart w:id="0" w:name="_GoBack"/>
      <w:bookmarkEnd w:id="0"/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4731E5"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="004731E5" w:rsidRPr="004731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 внесення змін до Закону України «Про індексацію грошових доходів населення» щодо збільшення сум індексації 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 </w:t>
      </w:r>
      <w:r w:rsidR="004731E5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4005 від </w:t>
      </w:r>
      <w:r w:rsidR="004731E5" w:rsidRPr="004731E5">
        <w:rPr>
          <w:rFonts w:ascii="Times New Roman" w:eastAsia="Times New Roman" w:hAnsi="Times New Roman"/>
          <w:sz w:val="28"/>
          <w:szCs w:val="28"/>
          <w:lang w:val="uk-UA" w:eastAsia="ru-RU"/>
        </w:rPr>
        <w:t>01.09.2020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), поданий народними депутатами України </w:t>
      </w:r>
      <w:r w:rsidR="004731E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Тимошенко Ю.В.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425F67"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731E5" w:rsidRPr="004731E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Цимбалюк</w:t>
      </w:r>
      <w:r w:rsidR="004731E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ом М.</w:t>
      </w:r>
      <w:r w:rsidR="004731E5">
        <w:rPr>
          <w:rFonts w:ascii="Times New Roman" w:eastAsia="Times New Roman" w:hAnsi="Times New Roman"/>
          <w:bCs/>
          <w:sz w:val="28"/>
          <w:szCs w:val="28"/>
          <w:lang w:eastAsia="ru-RU"/>
        </w:rPr>
        <w:t>М.</w:t>
      </w:r>
      <w:r w:rsidR="004731E5" w:rsidRPr="004731E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425F67" w:rsidRPr="00D0746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іншими</w:t>
      </w:r>
      <w:r w:rsidR="00A2231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,</w:t>
      </w:r>
      <w:r w:rsidRPr="00D0746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повідомляється наступне.</w:t>
      </w:r>
    </w:p>
    <w:p w:rsidR="00006E04" w:rsidRDefault="00B16B5A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31E5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</w:t>
      </w:r>
      <w:r w:rsidR="004731E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06E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вносяться зміни до статей 2, 4 та 5 </w:t>
      </w:r>
      <w:r w:rsidR="00006E04" w:rsidRPr="00006E04">
        <w:rPr>
          <w:rFonts w:ascii="Times New Roman" w:eastAsia="Times New Roman" w:hAnsi="Times New Roman"/>
          <w:sz w:val="28"/>
          <w:szCs w:val="28"/>
          <w:lang w:val="uk-UA" w:eastAsia="ru-RU"/>
        </w:rPr>
        <w:t>Закону України «Про індексацію грошових доходів населення»</w:t>
      </w:r>
      <w:r w:rsidR="00006E04">
        <w:rPr>
          <w:rFonts w:ascii="Times New Roman" w:eastAsia="Times New Roman" w:hAnsi="Times New Roman"/>
          <w:sz w:val="28"/>
          <w:szCs w:val="28"/>
          <w:lang w:val="uk-UA" w:eastAsia="ru-RU"/>
        </w:rPr>
        <w:t>, якими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06E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зокрема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7D4AD3" w:rsidRPr="007D4A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передбачається</w:t>
      </w:r>
      <w:r w:rsidR="00006E04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7D4AD3" w:rsidRDefault="00FE28FC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скасувати виключення щодо нездійснення індексації щомісячних </w:t>
      </w:r>
      <w:r w:rsidRPr="00FE28FC">
        <w:rPr>
          <w:rFonts w:ascii="Times New Roman" w:eastAsia="Times New Roman" w:hAnsi="Times New Roman"/>
          <w:sz w:val="28"/>
          <w:szCs w:val="28"/>
          <w:lang w:val="uk-UA" w:eastAsia="ru-RU"/>
        </w:rPr>
        <w:t>страхових виплат потерпілим на виробництві (з урахуванням виплат на необхідний догляд за потерпілим) та членам їхніх сімей і пенсій</w:t>
      </w:r>
      <w:r w:rsidR="00075F37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D4AD3" w:rsidRDefault="004731E5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зменшення порогу індекс</w:t>
      </w:r>
      <w:r w:rsidR="008F50DE">
        <w:rPr>
          <w:rFonts w:ascii="Times New Roman" w:eastAsia="Times New Roman" w:hAnsi="Times New Roman"/>
          <w:sz w:val="28"/>
          <w:szCs w:val="28"/>
          <w:lang w:val="uk-UA" w:eastAsia="ru-RU"/>
        </w:rPr>
        <w:t>у споживчих цін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55793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7D4AD3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45579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103 до 101 відсотка</w:t>
      </w:r>
      <w:r w:rsidR="006A55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проведення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A5545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6A5545" w:rsidRPr="006A5545">
        <w:rPr>
          <w:rFonts w:ascii="Times New Roman" w:eastAsia="Times New Roman" w:hAnsi="Times New Roman"/>
          <w:sz w:val="28"/>
          <w:szCs w:val="28"/>
          <w:lang w:val="uk-UA" w:eastAsia="ru-RU"/>
        </w:rPr>
        <w:t>ндексація грошових доходів населення</w:t>
      </w:r>
      <w:r w:rsidR="006A55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D4AD3" w:rsidRDefault="007D4AD3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зняття обмежень щодо п</w:t>
      </w:r>
      <w:r w:rsidRPr="007D4AD3">
        <w:rPr>
          <w:rFonts w:ascii="Times New Roman" w:eastAsia="Times New Roman" w:hAnsi="Times New Roman"/>
          <w:sz w:val="28"/>
          <w:szCs w:val="28"/>
          <w:lang w:val="uk-UA" w:eastAsia="ru-RU"/>
        </w:rPr>
        <w:t>роведення індексації грошових доходів населення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75F37">
        <w:rPr>
          <w:rFonts w:ascii="Times New Roman" w:eastAsia="Times New Roman" w:hAnsi="Times New Roman"/>
          <w:sz w:val="28"/>
          <w:szCs w:val="28"/>
          <w:lang w:val="uk-UA" w:eastAsia="ru-RU"/>
        </w:rPr>
        <w:t>/</w:t>
      </w:r>
      <w:r w:rsidR="00075F37" w:rsidRPr="00075F3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чинними нормами встановлено  проведення індексації у межах фінансових ресурсів бюджетів усіх рівнів, бюджету Пенсійного фонду України та бюджетів інших фондів загальнообов’язкового державного соціального страхування на відповідний рік</w:t>
      </w:r>
      <w:r w:rsidR="00075F37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="00075F37" w:rsidRPr="00075F3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E28FC" w:rsidRDefault="00FE28FC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Поряд з цим, прикінцевими положеннями законопроекту доручається Кабінету Міністрів України затвердити </w:t>
      </w:r>
      <w:r w:rsidRPr="00FE28FC">
        <w:rPr>
          <w:rFonts w:ascii="Times New Roman" w:eastAsia="Times New Roman" w:hAnsi="Times New Roman"/>
          <w:sz w:val="28"/>
          <w:szCs w:val="28"/>
          <w:lang w:val="uk-UA" w:eastAsia="ru-RU"/>
        </w:rPr>
        <w:t>план заходів щодо недопущення укриття податків і зборів у тіньовому секторі економіки та в офшорних зонах та додаткові надходження спрямувати на відновлення норм індексації грошових доходів населення</w:t>
      </w:r>
      <w:r w:rsidR="00972BB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75F37" w:rsidRDefault="00075F37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5F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вищевказаних </w:t>
      </w:r>
      <w:r w:rsidRPr="00075F37">
        <w:rPr>
          <w:rFonts w:ascii="Times New Roman" w:eastAsia="Times New Roman" w:hAnsi="Times New Roman"/>
          <w:sz w:val="28"/>
          <w:szCs w:val="28"/>
          <w:lang w:val="uk-UA" w:eastAsia="ru-RU"/>
        </w:rPr>
        <w:t>положень законопроекту потребуватиме додаткових видатків державного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місцевих бюджетів</w:t>
      </w:r>
      <w:r w:rsidR="00972BBA">
        <w:rPr>
          <w:rFonts w:ascii="Times New Roman" w:eastAsia="Times New Roman" w:hAnsi="Times New Roman"/>
          <w:sz w:val="28"/>
          <w:szCs w:val="28"/>
          <w:lang w:val="uk-UA" w:eastAsia="ru-RU"/>
        </w:rPr>
        <w:t>, а також фондів загальнообов’язкового державного соціального та пенсійного страхування</w:t>
      </w:r>
      <w:r w:rsidRPr="00075F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E61335" w:rsidRDefault="00E61335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A3A7E">
        <w:rPr>
          <w:rFonts w:ascii="Times New Roman" w:eastAsia="Times New Roman" w:hAnsi="Times New Roman"/>
          <w:sz w:val="28"/>
          <w:szCs w:val="28"/>
          <w:lang w:val="uk-UA" w:eastAsia="ru-RU"/>
        </w:rPr>
        <w:t>Згідно із пояснювальною запискою до проекту закону, його реалізація не потребує додаткових бюджетних витрат</w:t>
      </w:r>
      <w:r w:rsidR="009A3A7E">
        <w:rPr>
          <w:rFonts w:ascii="Times New Roman" w:eastAsia="Times New Roman" w:hAnsi="Times New Roman"/>
          <w:sz w:val="28"/>
          <w:szCs w:val="28"/>
          <w:lang w:val="uk-UA" w:eastAsia="ru-RU"/>
        </w:rPr>
        <w:t>, і може бути забезпечена за рахунок недопущення укриття податків і зборів у тіньовому секторі економіки та офшорних зонах, що дасть можливість збільшити надходження до зведеного бюджету та фондів загальнообов’язкового державного соціального страхування у 2021 році на суму понад 500 млрд гривень</w:t>
      </w:r>
      <w:r w:rsidRPr="009A3A7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511BC" w:rsidRPr="00972BBA" w:rsidRDefault="00C511BC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val="uk-UA" w:eastAsia="ru-RU"/>
        </w:rPr>
      </w:pPr>
      <w:r w:rsidRPr="00C511BC">
        <w:rPr>
          <w:rFonts w:ascii="Times New Roman" w:eastAsia="Times New Roman" w:hAnsi="Times New Roman"/>
          <w:sz w:val="28"/>
          <w:szCs w:val="28"/>
          <w:lang w:val="uk-UA" w:eastAsia="ru-RU"/>
        </w:rPr>
        <w:t>У експертному висновку Міністерства фінансів України</w:t>
      </w:r>
      <w:r w:rsid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 w:rsidR="00240D34">
        <w:rPr>
          <w:rFonts w:ascii="Times New Roman" w:eastAsia="Times New Roman" w:hAnsi="Times New Roman"/>
          <w:sz w:val="28"/>
          <w:szCs w:val="28"/>
          <w:lang w:val="uk-UA" w:eastAsia="ru-RU"/>
        </w:rPr>
        <w:t>копія</w:t>
      </w:r>
      <w:r w:rsid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дод</w:t>
      </w:r>
      <w:r w:rsidR="00240D34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125CD9">
        <w:rPr>
          <w:rFonts w:ascii="Times New Roman" w:eastAsia="Times New Roman" w:hAnsi="Times New Roman"/>
          <w:sz w:val="28"/>
          <w:szCs w:val="28"/>
          <w:lang w:val="uk-UA" w:eastAsia="ru-RU"/>
        </w:rPr>
        <w:t>ється)</w:t>
      </w:r>
      <w:r w:rsidRPr="00C511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C511BC">
        <w:rPr>
          <w:rFonts w:ascii="Times New Roman" w:eastAsia="Times New Roman" w:hAnsi="Times New Roman"/>
          <w:sz w:val="28"/>
          <w:szCs w:val="28"/>
          <w:lang w:val="uk-UA" w:eastAsia="ru-RU"/>
        </w:rPr>
        <w:t>відмічено</w:t>
      </w:r>
      <w:proofErr w:type="spellEnd"/>
      <w:r w:rsidRPr="00C511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реалізація законопроекту </w:t>
      </w:r>
      <w:r w:rsidR="00972B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вплине на видаткову частину </w:t>
      </w:r>
      <w:r w:rsidR="00972BBA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та місцевих бюджетів, зокрема, в частині видатків на оплату праці працівників бюджетної сфери, оскільки індексація на заробітну плату здійснюється у межах фонду оплати праці та окремо не планується. У разі зменшення порогу індексації виникне необхідність здійснювати індексацію за рахунок видатків, передбачених на основ</w:t>
      </w:r>
      <w:r w:rsidR="003D40D1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н</w:t>
      </w:r>
      <w:r w:rsidR="00972BBA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 виплати, що може призвести до заборгованості із заробітної плати. </w:t>
      </w:r>
      <w:r w:rsidR="005E166E"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</w:t>
      </w:r>
      <w:r w:rsidR="003D40D1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</w:t>
      </w:r>
      <w:r w:rsidR="005E166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</w:t>
      </w:r>
      <w:r w:rsidR="003D40D1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значеного законопроекту</w:t>
      </w:r>
      <w:r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, законодавча ініціатива, не буде забезпечена фінансовими ресурсами через відсутність реальних джерел покриття додаткових видатків.</w:t>
      </w:r>
    </w:p>
    <w:p w:rsidR="00E61335" w:rsidRPr="00C511BC" w:rsidRDefault="00C511BC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511BC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40D34">
        <w:rPr>
          <w:rFonts w:ascii="Times New Roman" w:eastAsia="Times New Roman" w:hAnsi="Times New Roman"/>
          <w:sz w:val="28"/>
          <w:szCs w:val="28"/>
          <w:lang w:val="uk-UA" w:eastAsia="ru-RU"/>
        </w:rPr>
        <w:t>Мін</w:t>
      </w:r>
      <w:r w:rsidR="00485659">
        <w:rPr>
          <w:rFonts w:ascii="Times New Roman" w:eastAsia="Times New Roman" w:hAnsi="Times New Roman"/>
          <w:sz w:val="28"/>
          <w:szCs w:val="28"/>
          <w:lang w:val="uk-UA" w:eastAsia="ru-RU"/>
        </w:rPr>
        <w:t>фін з</w:t>
      </w:r>
      <w:r w:rsidR="003D40D1">
        <w:rPr>
          <w:rFonts w:ascii="Times New Roman" w:eastAsia="Times New Roman" w:hAnsi="Times New Roman"/>
          <w:sz w:val="28"/>
          <w:szCs w:val="28"/>
          <w:lang w:val="uk-UA" w:eastAsia="ru-RU"/>
        </w:rPr>
        <w:t>ауважив</w:t>
      </w:r>
      <w:r w:rsidR="00485659">
        <w:rPr>
          <w:rFonts w:ascii="Times New Roman" w:eastAsia="Times New Roman" w:hAnsi="Times New Roman"/>
          <w:sz w:val="28"/>
          <w:szCs w:val="28"/>
          <w:lang w:val="uk-UA" w:eastAsia="ru-RU"/>
        </w:rPr>
        <w:t>, що відповідно до пункту 26 розділу  VI  «</w:t>
      </w:r>
      <w:r w:rsidR="00485659" w:rsidRPr="00485659">
        <w:rPr>
          <w:rFonts w:ascii="Times New Roman" w:eastAsia="Times New Roman" w:hAnsi="Times New Roman"/>
          <w:sz w:val="28"/>
          <w:szCs w:val="28"/>
          <w:lang w:val="uk-UA" w:eastAsia="ru-RU"/>
        </w:rPr>
        <w:t>Пр</w:t>
      </w:r>
      <w:r w:rsidR="00485659">
        <w:rPr>
          <w:rFonts w:ascii="Times New Roman" w:eastAsia="Times New Roman" w:hAnsi="Times New Roman"/>
          <w:sz w:val="28"/>
          <w:szCs w:val="28"/>
          <w:lang w:val="uk-UA" w:eastAsia="ru-RU"/>
        </w:rPr>
        <w:t>икінцеві та перехідні положення»</w:t>
      </w:r>
      <w:r w:rsidR="00485659" w:rsidRPr="004856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Бюджетного кодексу України</w:t>
      </w:r>
      <w:r w:rsidR="004856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D40D1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 Закону України</w:t>
      </w:r>
      <w:r w:rsid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D40D1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="003D40D1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>Про індексацію грошових доходів населення</w:t>
      </w:r>
      <w:r w:rsidR="003D40D1">
        <w:rPr>
          <w:rFonts w:ascii="Times New Roman" w:eastAsia="Times New Roman" w:hAnsi="Times New Roman"/>
          <w:sz w:val="28"/>
          <w:szCs w:val="28"/>
          <w:lang w:val="uk-UA" w:eastAsia="ru-RU"/>
        </w:rPr>
        <w:t>» застосовуються</w:t>
      </w:r>
      <w:r w:rsidR="003D40D1" w:rsidRPr="003D40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25CD9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у порядку та розмірах, встановлених Кабінетом Міністрів України, виходячи з наявних фінансових ресурсів державного і місцевого бюджетів та бюджетів фондів загальнообов’язкового державного соціального страхування.</w:t>
      </w:r>
    </w:p>
    <w:p w:rsidR="003C2587" w:rsidRPr="00125CD9" w:rsidRDefault="003C2587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Отже, всупереч вимогам частини першої статті 27 Бюджетного кодексу України та статті 91 Регламенту Верховної Ради України суб’єктами законодавчої ініціативи не надано фінансово-економічного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</w:t>
      </w: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додаткових надходжень бюджету для досягнення збалансованості бюджету. </w:t>
      </w:r>
      <w:r w:rsidR="00410A5E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На невиконання вказаних вимог вказує також Міністерство фінансів України.</w:t>
      </w:r>
    </w:p>
    <w:p w:rsidR="003662F2" w:rsidRPr="00125CD9" w:rsidRDefault="003662F2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За узагальнюючим висновком Міністерства фінансів України, законопроект</w:t>
      </w:r>
      <w:r w:rsidR="00963A53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не підтримується.</w:t>
      </w:r>
    </w:p>
    <w:p w:rsidR="00F36AD6" w:rsidRPr="00125CD9" w:rsidRDefault="00F36AD6" w:rsidP="00611344">
      <w:pPr>
        <w:widowControl w:val="0"/>
        <w:autoSpaceDE w:val="0"/>
        <w:autoSpaceDN w:val="0"/>
        <w:adjustRightInd w:val="0"/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терміну набрання чинності </w:t>
      </w:r>
      <w:r w:rsidR="00963A53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закону</w:t>
      </w: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, то відповідно до вимог частині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591132" w:rsidRDefault="00B16B5A" w:rsidP="00611344">
      <w:pPr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125CD9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індексацію грошових доходів населення» щодо збільшення сум індексації 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 щомісячних страхових виплат потерпілим на виробництві та інших грошових доходів населення (реєстр. № 4005 від 01.09.2020), поданий народними депутатами України Тимошенко Ю.В., Цимбалюком М.М. та іншими</w:t>
      </w:r>
      <w:r w:rsidR="00591132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591132" w:rsidRDefault="00B16B5A" w:rsidP="00611344">
      <w:pPr>
        <w:spacing w:after="0" w:line="288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має вплив на показники бюджету (</w:t>
      </w:r>
      <w:r w:rsidR="00EF164B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збільшуючи</w:t>
      </w:r>
      <w:r w:rsidR="008F66CC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витрат</w:t>
      </w:r>
      <w:r w:rsidR="00EF164B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="008F66CC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</w:t>
      </w: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034C1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та місцевих бюджетів</w:t>
      </w:r>
      <w:r w:rsidR="003D40D1">
        <w:rPr>
          <w:rFonts w:ascii="Times New Roman" w:eastAsia="Times New Roman" w:hAnsi="Times New Roman"/>
          <w:sz w:val="28"/>
          <w:szCs w:val="28"/>
          <w:lang w:val="uk-UA" w:eastAsia="ru-RU"/>
        </w:rPr>
        <w:t>, фондів загальнообов’язкового державного соціального та пенсійного страхування</w:t>
      </w: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). 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 разі прийняття відповідного закону до 15 липня 202</w:t>
      </w:r>
      <w:r w:rsidR="00103E25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він має вводитись в дію не раніше 1 січня 202</w:t>
      </w:r>
      <w:r w:rsidR="00103E25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року, а після 15 липня 202</w:t>
      </w:r>
      <w:r w:rsidR="00103E25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- не раніше 1 січня 202</w:t>
      </w:r>
      <w:r w:rsidR="00103E25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</w:t>
      </w:r>
      <w:r w:rsidR="00572BE4" w:rsidRPr="00125CD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 року (або 1 січня наступного за цим року залежно від часу прийняття закону)</w:t>
      </w:r>
      <w:r w:rsidR="0059113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;</w:t>
      </w:r>
    </w:p>
    <w:p w:rsidR="00B16B5A" w:rsidRPr="00523D40" w:rsidRDefault="00591132" w:rsidP="00611344">
      <w:pPr>
        <w:spacing w:after="0" w:line="288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113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рекомендувати Комітету з питань соціальної політики та захисту прав ветеранів при опрацюванні законопроекту врахувати необхідність узгодження його положень із вимогами </w:t>
      </w:r>
      <w:r w:rsidR="00611344" w:rsidRPr="006113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пункту 26 розділу  VI  «Прикінцеві та перехідні положення» Бюджетного кодексу України</w:t>
      </w:r>
      <w:r w:rsidRPr="0061134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, врахувавши зауваження, викладені у висновках Міністерства фінансів України та Комітету з питань бюджету.</w:t>
      </w:r>
      <w:r w:rsidR="00523D4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</w:p>
    <w:p w:rsidR="00B16B5A" w:rsidRPr="00125CD9" w:rsidRDefault="00B16B5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75AE5" w:rsidRPr="00125CD9" w:rsidRDefault="00103E25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Додаток на 2</w:t>
      </w:r>
      <w:r w:rsidR="00575AE5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575AE5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="00575AE5" w:rsidRPr="00125CD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16B5A" w:rsidRPr="00125CD9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</w:t>
      </w:r>
      <w:r w:rsidR="00572BE4"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125C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D07469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D07469" w:rsidSect="00811821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245" w:rsidRDefault="00870245" w:rsidP="005E306B">
      <w:pPr>
        <w:spacing w:after="0" w:line="240" w:lineRule="auto"/>
      </w:pPr>
      <w:r>
        <w:separator/>
      </w:r>
    </w:p>
  </w:endnote>
  <w:endnote w:type="continuationSeparator" w:id="0">
    <w:p w:rsidR="00870245" w:rsidRDefault="0087024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7024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245" w:rsidRDefault="00870245" w:rsidP="005E306B">
      <w:pPr>
        <w:spacing w:after="0" w:line="240" w:lineRule="auto"/>
      </w:pPr>
      <w:r>
        <w:separator/>
      </w:r>
    </w:p>
  </w:footnote>
  <w:footnote w:type="continuationSeparator" w:id="0">
    <w:p w:rsidR="00870245" w:rsidRDefault="0087024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0354B"/>
    <w:multiLevelType w:val="multilevel"/>
    <w:tmpl w:val="920E9016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509404C2"/>
    <w:multiLevelType w:val="hybridMultilevel"/>
    <w:tmpl w:val="FB50CF0C"/>
    <w:lvl w:ilvl="0" w:tplc="5EAC848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E04"/>
    <w:rsid w:val="000163C3"/>
    <w:rsid w:val="00016595"/>
    <w:rsid w:val="0004046F"/>
    <w:rsid w:val="000424B3"/>
    <w:rsid w:val="00065187"/>
    <w:rsid w:val="00071625"/>
    <w:rsid w:val="00072014"/>
    <w:rsid w:val="00075F37"/>
    <w:rsid w:val="00081461"/>
    <w:rsid w:val="000A2FE5"/>
    <w:rsid w:val="000A4B9D"/>
    <w:rsid w:val="000B0CDA"/>
    <w:rsid w:val="000B43C5"/>
    <w:rsid w:val="000C6609"/>
    <w:rsid w:val="000E1FF0"/>
    <w:rsid w:val="000F1586"/>
    <w:rsid w:val="000F39C2"/>
    <w:rsid w:val="00103E25"/>
    <w:rsid w:val="001105D2"/>
    <w:rsid w:val="001113DF"/>
    <w:rsid w:val="00125CD9"/>
    <w:rsid w:val="00141617"/>
    <w:rsid w:val="001629D7"/>
    <w:rsid w:val="0019108F"/>
    <w:rsid w:val="0019231B"/>
    <w:rsid w:val="001966F0"/>
    <w:rsid w:val="001A52BF"/>
    <w:rsid w:val="001D3C24"/>
    <w:rsid w:val="001E4B47"/>
    <w:rsid w:val="0021032F"/>
    <w:rsid w:val="00235CD7"/>
    <w:rsid w:val="00240D34"/>
    <w:rsid w:val="00293E18"/>
    <w:rsid w:val="002A5D4C"/>
    <w:rsid w:val="002B018C"/>
    <w:rsid w:val="002B5FC1"/>
    <w:rsid w:val="002C1A9E"/>
    <w:rsid w:val="002D0561"/>
    <w:rsid w:val="002D626B"/>
    <w:rsid w:val="002E0A18"/>
    <w:rsid w:val="002E31BF"/>
    <w:rsid w:val="002E44DA"/>
    <w:rsid w:val="003067C7"/>
    <w:rsid w:val="003662F2"/>
    <w:rsid w:val="00375EA3"/>
    <w:rsid w:val="00390DFB"/>
    <w:rsid w:val="003B475D"/>
    <w:rsid w:val="003C2587"/>
    <w:rsid w:val="003D0996"/>
    <w:rsid w:val="003D1CBA"/>
    <w:rsid w:val="003D40D1"/>
    <w:rsid w:val="0040162A"/>
    <w:rsid w:val="00410A5E"/>
    <w:rsid w:val="00414C3A"/>
    <w:rsid w:val="00425F67"/>
    <w:rsid w:val="0043339B"/>
    <w:rsid w:val="00451750"/>
    <w:rsid w:val="00455793"/>
    <w:rsid w:val="00470B9A"/>
    <w:rsid w:val="004717F5"/>
    <w:rsid w:val="004731E5"/>
    <w:rsid w:val="004852FA"/>
    <w:rsid w:val="00485659"/>
    <w:rsid w:val="004A0EE3"/>
    <w:rsid w:val="004A494F"/>
    <w:rsid w:val="004B3675"/>
    <w:rsid w:val="004C53C1"/>
    <w:rsid w:val="004E4F5C"/>
    <w:rsid w:val="004F2D61"/>
    <w:rsid w:val="004F7B8A"/>
    <w:rsid w:val="00500CE7"/>
    <w:rsid w:val="0050620F"/>
    <w:rsid w:val="00523D40"/>
    <w:rsid w:val="00526826"/>
    <w:rsid w:val="005302ED"/>
    <w:rsid w:val="005450DF"/>
    <w:rsid w:val="00545919"/>
    <w:rsid w:val="0055005A"/>
    <w:rsid w:val="0056039F"/>
    <w:rsid w:val="0056352F"/>
    <w:rsid w:val="00572BE4"/>
    <w:rsid w:val="00575AE5"/>
    <w:rsid w:val="005775AD"/>
    <w:rsid w:val="00583875"/>
    <w:rsid w:val="00591132"/>
    <w:rsid w:val="00592C72"/>
    <w:rsid w:val="005A4728"/>
    <w:rsid w:val="005B71F5"/>
    <w:rsid w:val="005C674D"/>
    <w:rsid w:val="005E166E"/>
    <w:rsid w:val="005E306B"/>
    <w:rsid w:val="005F20B5"/>
    <w:rsid w:val="00611344"/>
    <w:rsid w:val="00615A46"/>
    <w:rsid w:val="00626A3E"/>
    <w:rsid w:val="00660B13"/>
    <w:rsid w:val="0066623D"/>
    <w:rsid w:val="006A00E2"/>
    <w:rsid w:val="006A5545"/>
    <w:rsid w:val="006D3CF0"/>
    <w:rsid w:val="006F10E8"/>
    <w:rsid w:val="00706EE7"/>
    <w:rsid w:val="00713E93"/>
    <w:rsid w:val="00722930"/>
    <w:rsid w:val="0073224C"/>
    <w:rsid w:val="007A0252"/>
    <w:rsid w:val="007B2C3E"/>
    <w:rsid w:val="007B31A3"/>
    <w:rsid w:val="007B6545"/>
    <w:rsid w:val="007D2B6C"/>
    <w:rsid w:val="007D4AD3"/>
    <w:rsid w:val="007F5D91"/>
    <w:rsid w:val="00802A81"/>
    <w:rsid w:val="0080545D"/>
    <w:rsid w:val="00811821"/>
    <w:rsid w:val="00824454"/>
    <w:rsid w:val="0084269F"/>
    <w:rsid w:val="0085462E"/>
    <w:rsid w:val="00870245"/>
    <w:rsid w:val="008D0011"/>
    <w:rsid w:val="008D7BBE"/>
    <w:rsid w:val="008E35FD"/>
    <w:rsid w:val="008F50DE"/>
    <w:rsid w:val="008F66CC"/>
    <w:rsid w:val="0091360E"/>
    <w:rsid w:val="00941400"/>
    <w:rsid w:val="00945B68"/>
    <w:rsid w:val="009531A6"/>
    <w:rsid w:val="00957D31"/>
    <w:rsid w:val="00963A53"/>
    <w:rsid w:val="009647BE"/>
    <w:rsid w:val="00965C01"/>
    <w:rsid w:val="00972232"/>
    <w:rsid w:val="00972BBA"/>
    <w:rsid w:val="009865D4"/>
    <w:rsid w:val="009A3A7E"/>
    <w:rsid w:val="009A720A"/>
    <w:rsid w:val="009C4B4E"/>
    <w:rsid w:val="009D6070"/>
    <w:rsid w:val="009F457F"/>
    <w:rsid w:val="009F7EE4"/>
    <w:rsid w:val="00A00059"/>
    <w:rsid w:val="00A22316"/>
    <w:rsid w:val="00A378C9"/>
    <w:rsid w:val="00A55E84"/>
    <w:rsid w:val="00A60747"/>
    <w:rsid w:val="00A7635E"/>
    <w:rsid w:val="00A76A60"/>
    <w:rsid w:val="00A81240"/>
    <w:rsid w:val="00A833C8"/>
    <w:rsid w:val="00A925FC"/>
    <w:rsid w:val="00AB7171"/>
    <w:rsid w:val="00AD7F82"/>
    <w:rsid w:val="00AE3090"/>
    <w:rsid w:val="00B16B5A"/>
    <w:rsid w:val="00B311E8"/>
    <w:rsid w:val="00B57775"/>
    <w:rsid w:val="00B87930"/>
    <w:rsid w:val="00B91629"/>
    <w:rsid w:val="00BA62CD"/>
    <w:rsid w:val="00BC427F"/>
    <w:rsid w:val="00BC5FAB"/>
    <w:rsid w:val="00BD0801"/>
    <w:rsid w:val="00BF1E95"/>
    <w:rsid w:val="00BF6EAE"/>
    <w:rsid w:val="00C11FB6"/>
    <w:rsid w:val="00C20FFF"/>
    <w:rsid w:val="00C27AE9"/>
    <w:rsid w:val="00C31B5F"/>
    <w:rsid w:val="00C434B6"/>
    <w:rsid w:val="00C448D8"/>
    <w:rsid w:val="00C511BC"/>
    <w:rsid w:val="00C76183"/>
    <w:rsid w:val="00C779EB"/>
    <w:rsid w:val="00C853DC"/>
    <w:rsid w:val="00C86266"/>
    <w:rsid w:val="00C92F3D"/>
    <w:rsid w:val="00C94786"/>
    <w:rsid w:val="00CA7044"/>
    <w:rsid w:val="00CC39A1"/>
    <w:rsid w:val="00CC5236"/>
    <w:rsid w:val="00CD4A38"/>
    <w:rsid w:val="00CE3E1B"/>
    <w:rsid w:val="00CE6A4B"/>
    <w:rsid w:val="00D03165"/>
    <w:rsid w:val="00D07469"/>
    <w:rsid w:val="00D10B6D"/>
    <w:rsid w:val="00D22048"/>
    <w:rsid w:val="00D242C2"/>
    <w:rsid w:val="00D36CE5"/>
    <w:rsid w:val="00D37FA2"/>
    <w:rsid w:val="00D52549"/>
    <w:rsid w:val="00D57E1B"/>
    <w:rsid w:val="00DD53C9"/>
    <w:rsid w:val="00DF0115"/>
    <w:rsid w:val="00E034C1"/>
    <w:rsid w:val="00E60050"/>
    <w:rsid w:val="00E61335"/>
    <w:rsid w:val="00E905A7"/>
    <w:rsid w:val="00EA565C"/>
    <w:rsid w:val="00ED14C7"/>
    <w:rsid w:val="00EF164B"/>
    <w:rsid w:val="00F34EFD"/>
    <w:rsid w:val="00F36AD6"/>
    <w:rsid w:val="00F44A44"/>
    <w:rsid w:val="00F55423"/>
    <w:rsid w:val="00F57711"/>
    <w:rsid w:val="00F604A6"/>
    <w:rsid w:val="00F73832"/>
    <w:rsid w:val="00F91DD3"/>
    <w:rsid w:val="00F93FDB"/>
    <w:rsid w:val="00FC3DF4"/>
    <w:rsid w:val="00FD6321"/>
    <w:rsid w:val="00FE28FC"/>
    <w:rsid w:val="00FF2321"/>
    <w:rsid w:val="00FF3963"/>
    <w:rsid w:val="00FF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AC355A"/>
  <w15:docId w15:val="{0974658D-A3FC-45AC-9F2D-47CE81EC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45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045F2-19B0-47D2-8188-D520232FA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3901</Words>
  <Characters>2225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Новацька Олена Василівна</cp:lastModifiedBy>
  <cp:revision>13</cp:revision>
  <cp:lastPrinted>2020-12-04T12:58:00Z</cp:lastPrinted>
  <dcterms:created xsi:type="dcterms:W3CDTF">2020-11-24T09:13:00Z</dcterms:created>
  <dcterms:modified xsi:type="dcterms:W3CDTF">2020-12-08T08:29:00Z</dcterms:modified>
</cp:coreProperties>
</file>