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96B" w:rsidRDefault="0098596B" w:rsidP="0098596B">
      <w:pPr>
        <w:pStyle w:val="Nazva"/>
      </w:pPr>
    </w:p>
    <w:p w:rsidR="0098596B" w:rsidRDefault="0098596B" w:rsidP="00D431E3">
      <w:pPr>
        <w:pStyle w:val="Nazva"/>
        <w:jc w:val="left"/>
      </w:pPr>
    </w:p>
    <w:p w:rsidR="0098596B" w:rsidRDefault="0098596B" w:rsidP="00D431E3">
      <w:pPr>
        <w:pStyle w:val="Nazva"/>
        <w:jc w:val="left"/>
      </w:pPr>
    </w:p>
    <w:p w:rsidR="0098596B" w:rsidRPr="00D431E3" w:rsidRDefault="0098596B" w:rsidP="0098596B">
      <w:pPr>
        <w:pStyle w:val="Nazva"/>
      </w:pPr>
    </w:p>
    <w:p w:rsidR="0098596B" w:rsidRPr="00D431E3" w:rsidRDefault="0098596B" w:rsidP="0098596B">
      <w:pPr>
        <w:pStyle w:val="Nazva"/>
      </w:pPr>
      <w:r w:rsidRPr="00D431E3">
        <w:t>ВИСНОВОК</w:t>
      </w:r>
    </w:p>
    <w:p w:rsidR="0098596B" w:rsidRPr="00D431E3" w:rsidRDefault="0098596B" w:rsidP="0098596B">
      <w:pPr>
        <w:pStyle w:val="rvps6"/>
        <w:shd w:val="clear" w:color="auto" w:fill="FFFFFF"/>
        <w:spacing w:before="0" w:beforeAutospacing="0" w:after="0" w:afterAutospacing="0"/>
        <w:jc w:val="center"/>
        <w:rPr>
          <w:b/>
          <w:sz w:val="28"/>
          <w:szCs w:val="28"/>
          <w:lang w:val="uk-UA"/>
        </w:rPr>
      </w:pPr>
      <w:r w:rsidRPr="00D431E3">
        <w:rPr>
          <w:b/>
          <w:sz w:val="28"/>
          <w:szCs w:val="28"/>
        </w:rPr>
        <w:t>на проект Закону України «</w:t>
      </w:r>
      <w:r w:rsidRPr="00D431E3">
        <w:rPr>
          <w:b/>
          <w:sz w:val="28"/>
          <w:szCs w:val="28"/>
          <w:lang w:val="uk-UA"/>
        </w:rPr>
        <w:t>Про внесення змін до Закону України</w:t>
      </w:r>
    </w:p>
    <w:p w:rsidR="0098596B" w:rsidRPr="00D431E3" w:rsidRDefault="0098596B" w:rsidP="0098596B">
      <w:pPr>
        <w:pStyle w:val="rvps6"/>
        <w:shd w:val="clear" w:color="auto" w:fill="FFFFFF"/>
        <w:spacing w:before="0" w:beforeAutospacing="0" w:after="0" w:afterAutospacing="0"/>
        <w:jc w:val="center"/>
        <w:rPr>
          <w:b/>
          <w:sz w:val="28"/>
          <w:szCs w:val="28"/>
          <w:lang w:val="uk-UA"/>
        </w:rPr>
      </w:pPr>
      <w:r w:rsidRPr="00D431E3">
        <w:rPr>
          <w:b/>
          <w:sz w:val="28"/>
          <w:szCs w:val="28"/>
          <w:lang w:val="uk-UA"/>
        </w:rPr>
        <w:t>«Про зайнятість населення» щодо виплати допомоги особам,</w:t>
      </w:r>
    </w:p>
    <w:p w:rsidR="0098596B" w:rsidRPr="00D431E3" w:rsidRDefault="0098596B" w:rsidP="0098596B">
      <w:pPr>
        <w:pStyle w:val="rvps6"/>
        <w:shd w:val="clear" w:color="auto" w:fill="FFFFFF"/>
        <w:spacing w:before="0" w:beforeAutospacing="0" w:after="0" w:afterAutospacing="0"/>
        <w:jc w:val="center"/>
        <w:rPr>
          <w:b/>
          <w:sz w:val="28"/>
          <w:szCs w:val="28"/>
          <w:lang w:val="uk-UA"/>
        </w:rPr>
      </w:pPr>
      <w:r w:rsidRPr="00D431E3">
        <w:rPr>
          <w:b/>
          <w:sz w:val="28"/>
          <w:szCs w:val="28"/>
          <w:lang w:val="uk-UA"/>
        </w:rPr>
        <w:t>які здійснюють догляд за дітьми при закритті дошкільного</w:t>
      </w:r>
    </w:p>
    <w:p w:rsidR="0098596B" w:rsidRPr="00D431E3" w:rsidRDefault="0098596B" w:rsidP="0098596B">
      <w:pPr>
        <w:pStyle w:val="rvps6"/>
        <w:shd w:val="clear" w:color="auto" w:fill="FFFFFF"/>
        <w:spacing w:before="0" w:beforeAutospacing="0" w:after="0" w:afterAutospacing="0"/>
        <w:jc w:val="center"/>
        <w:rPr>
          <w:b/>
          <w:sz w:val="28"/>
          <w:szCs w:val="28"/>
          <w:lang w:val="uk-UA"/>
        </w:rPr>
      </w:pPr>
      <w:r w:rsidRPr="00D431E3">
        <w:rPr>
          <w:b/>
          <w:sz w:val="28"/>
          <w:szCs w:val="28"/>
          <w:lang w:val="uk-UA"/>
        </w:rPr>
        <w:t>закладу освіти та  загальноосвітньої школи</w:t>
      </w:r>
    </w:p>
    <w:p w:rsidR="0098596B" w:rsidRPr="00D431E3" w:rsidRDefault="0098596B" w:rsidP="0098596B">
      <w:pPr>
        <w:pStyle w:val="rvps6"/>
        <w:shd w:val="clear" w:color="auto" w:fill="FFFFFF"/>
        <w:spacing w:before="0" w:beforeAutospacing="0" w:after="0" w:afterAutospacing="0"/>
        <w:jc w:val="center"/>
        <w:rPr>
          <w:b/>
          <w:sz w:val="28"/>
          <w:szCs w:val="28"/>
        </w:rPr>
      </w:pPr>
      <w:r w:rsidRPr="00D431E3">
        <w:rPr>
          <w:b/>
          <w:sz w:val="28"/>
          <w:szCs w:val="28"/>
          <w:lang w:val="uk-UA"/>
        </w:rPr>
        <w:t>на період карантину</w:t>
      </w:r>
      <w:r w:rsidRPr="00D431E3">
        <w:rPr>
          <w:b/>
          <w:sz w:val="28"/>
          <w:szCs w:val="28"/>
        </w:rPr>
        <w:t>»</w:t>
      </w:r>
    </w:p>
    <w:p w:rsidR="00C76481" w:rsidRPr="00D431E3" w:rsidRDefault="009D53FE">
      <w:pPr>
        <w:rPr>
          <w:sz w:val="28"/>
          <w:szCs w:val="28"/>
          <w:lang w:val="ru-RU"/>
        </w:rPr>
      </w:pPr>
    </w:p>
    <w:p w:rsidR="0098596B" w:rsidRPr="00EF004E"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sz w:val="28"/>
          <w:szCs w:val="28"/>
          <w:lang w:eastAsia="ru-RU"/>
        </w:rPr>
        <w:t xml:space="preserve">У проекті шляхом внесення відповідних змін до ст. 47-1 Закону України «Про зайнятість населення» (далі – Закон) пропонується передбачити надання  допомоги по частковому безробіттю по догляду за дітьми до 12 років включно при закритті дошкільного закладу освіти та  загальноосвітньої школи на період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Зазначена допомога виплачуватиметься у розмірі «не менше двократного розміру фактичного прожиткового мінімуму для працездатних осіб і не більше чотирикратного розміру фактичного прожиткового мінімуму для працездатних осіб», яка відшкодовується роботодавцю за рахунок коштів Фонду загальнообов’язкового </w:t>
      </w:r>
      <w:r w:rsidRPr="00EF004E">
        <w:rPr>
          <w:rFonts w:ascii="Times New Roman" w:eastAsia="Calibri" w:hAnsi="Times New Roman" w:cs="Times New Roman"/>
          <w:sz w:val="28"/>
          <w:szCs w:val="28"/>
          <w:lang w:eastAsia="ru-RU"/>
        </w:rPr>
        <w:t>державного соціального страхування України на випадок безробіття (далі – Фонд).</w:t>
      </w:r>
    </w:p>
    <w:p w:rsidR="0098596B" w:rsidRPr="00EF004E"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EF004E">
        <w:rPr>
          <w:rFonts w:ascii="Times New Roman" w:eastAsia="Calibri" w:hAnsi="Times New Roman" w:cs="Times New Roman"/>
          <w:sz w:val="28"/>
          <w:szCs w:val="28"/>
          <w:lang w:eastAsia="ru-RU"/>
        </w:rPr>
        <w:t xml:space="preserve">Проект на момент підготовки висновку не включено до Плану законопроектної роботи Верховної Ради України на 2021 рік, затвердженого постановою Верховної Ради України від 02.02.2021 № 1165-IX. Проект також не було включено до Плану законопроектної роботи Верховної Ради України на 2020 рік, затвердженого постановою Верховної Ради України </w:t>
      </w:r>
      <w:r w:rsidR="0026054B">
        <w:rPr>
          <w:rFonts w:ascii="Times New Roman" w:eastAsia="Calibri" w:hAnsi="Times New Roman" w:cs="Times New Roman"/>
          <w:sz w:val="28"/>
          <w:szCs w:val="28"/>
          <w:lang w:eastAsia="ru-RU"/>
        </w:rPr>
        <w:t xml:space="preserve">                                     </w:t>
      </w:r>
      <w:r w:rsidRPr="00EF004E">
        <w:rPr>
          <w:rFonts w:ascii="Times New Roman" w:eastAsia="Calibri" w:hAnsi="Times New Roman" w:cs="Times New Roman"/>
          <w:sz w:val="28"/>
          <w:szCs w:val="28"/>
          <w:lang w:eastAsia="ru-RU"/>
        </w:rPr>
        <w:t>від</w:t>
      </w:r>
      <w:r w:rsidR="0026054B">
        <w:rPr>
          <w:rFonts w:ascii="Times New Roman" w:eastAsia="Calibri" w:hAnsi="Times New Roman" w:cs="Times New Roman"/>
          <w:sz w:val="28"/>
          <w:szCs w:val="28"/>
          <w:lang w:eastAsia="ru-RU"/>
        </w:rPr>
        <w:t xml:space="preserve"> </w:t>
      </w:r>
      <w:r w:rsidRPr="00EF004E">
        <w:rPr>
          <w:rFonts w:ascii="Times New Roman" w:eastAsia="Calibri" w:hAnsi="Times New Roman" w:cs="Times New Roman"/>
          <w:sz w:val="28"/>
          <w:szCs w:val="28"/>
          <w:lang w:eastAsia="ru-RU"/>
        </w:rPr>
        <w:t>16.06.2020 № 689-IX.</w:t>
      </w:r>
    </w:p>
    <w:p w:rsidR="0098596B" w:rsidRPr="00EF004E"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EF004E">
        <w:rPr>
          <w:rFonts w:ascii="Times New Roman" w:eastAsia="Calibri" w:hAnsi="Times New Roman" w:cs="Times New Roman"/>
          <w:sz w:val="28"/>
          <w:szCs w:val="28"/>
          <w:lang w:eastAsia="ru-RU"/>
        </w:rPr>
        <w:t>Головне управління, розглянувши проект, вважає за доцільне висловити щодо його положень такі зауваження та пропозиції.</w:t>
      </w:r>
    </w:p>
    <w:p w:rsidR="0098596B" w:rsidRPr="00D431E3"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EF004E">
        <w:rPr>
          <w:rFonts w:ascii="Times New Roman" w:eastAsia="Calibri" w:hAnsi="Times New Roman" w:cs="Times New Roman"/>
          <w:b/>
          <w:sz w:val="28"/>
          <w:szCs w:val="28"/>
          <w:lang w:eastAsia="ru-RU"/>
        </w:rPr>
        <w:t>1.</w:t>
      </w:r>
      <w:r w:rsidRPr="00EF004E">
        <w:rPr>
          <w:rFonts w:ascii="Times New Roman" w:eastAsia="Calibri" w:hAnsi="Times New Roman" w:cs="Times New Roman"/>
          <w:sz w:val="28"/>
          <w:szCs w:val="28"/>
          <w:lang w:eastAsia="ru-RU"/>
        </w:rPr>
        <w:t xml:space="preserve"> Насамперед, варто вказати, що </w:t>
      </w:r>
      <w:r w:rsidR="00BD4A65" w:rsidRPr="00EF004E">
        <w:rPr>
          <w:rFonts w:ascii="Times New Roman" w:eastAsia="Calibri" w:hAnsi="Times New Roman" w:cs="Times New Roman"/>
          <w:sz w:val="28"/>
          <w:szCs w:val="28"/>
          <w:lang w:eastAsia="ru-RU"/>
        </w:rPr>
        <w:t>з</w:t>
      </w:r>
      <w:r w:rsidRPr="00EF004E">
        <w:rPr>
          <w:rFonts w:ascii="Times New Roman" w:eastAsia="Calibri" w:hAnsi="Times New Roman" w:cs="Times New Roman"/>
          <w:sz w:val="28"/>
          <w:szCs w:val="28"/>
          <w:lang w:eastAsia="ru-RU"/>
        </w:rPr>
        <w:t>апропоноване у проекті нове поняття «</w:t>
      </w:r>
      <w:r w:rsidRPr="00EF004E">
        <w:rPr>
          <w:rFonts w:ascii="Times New Roman" w:eastAsia="Calibri" w:hAnsi="Times New Roman" w:cs="Times New Roman"/>
          <w:i/>
          <w:sz w:val="28"/>
          <w:szCs w:val="28"/>
          <w:lang w:eastAsia="ru-RU"/>
        </w:rPr>
        <w:t>допомога по частковому безробіттю по догляду за дітьми</w:t>
      </w:r>
      <w:r w:rsidRPr="00EF004E">
        <w:rPr>
          <w:rFonts w:ascii="Times New Roman" w:eastAsia="Calibri" w:hAnsi="Times New Roman" w:cs="Times New Roman"/>
          <w:sz w:val="28"/>
          <w:szCs w:val="28"/>
          <w:lang w:eastAsia="ru-RU"/>
        </w:rPr>
        <w:t xml:space="preserve">» </w:t>
      </w:r>
      <w:r w:rsidR="007B1925">
        <w:rPr>
          <w:rFonts w:ascii="Times New Roman" w:eastAsia="Calibri" w:hAnsi="Times New Roman" w:cs="Times New Roman"/>
          <w:sz w:val="28"/>
          <w:szCs w:val="28"/>
          <w:lang w:eastAsia="ru-RU"/>
        </w:rPr>
        <w:t xml:space="preserve">                                     </w:t>
      </w:r>
      <w:r w:rsidRPr="00EF004E">
        <w:rPr>
          <w:rFonts w:ascii="Times New Roman" w:eastAsia="Calibri" w:hAnsi="Times New Roman" w:cs="Times New Roman"/>
          <w:sz w:val="28"/>
          <w:szCs w:val="28"/>
          <w:lang w:eastAsia="ru-RU"/>
        </w:rPr>
        <w:t>(абз. 1 нової редакції ч. 1 ст. 47</w:t>
      </w:r>
      <w:r w:rsidR="00BD4A65" w:rsidRPr="00EF004E">
        <w:rPr>
          <w:rFonts w:ascii="Times New Roman" w:eastAsia="Calibri" w:hAnsi="Times New Roman" w:cs="Times New Roman"/>
          <w:sz w:val="28"/>
          <w:szCs w:val="28"/>
          <w:vertAlign w:val="superscript"/>
          <w:lang w:eastAsia="ru-RU"/>
        </w:rPr>
        <w:t>1</w:t>
      </w:r>
      <w:r w:rsidRPr="00EF004E">
        <w:rPr>
          <w:rFonts w:ascii="Times New Roman" w:eastAsia="Calibri" w:hAnsi="Times New Roman" w:cs="Times New Roman"/>
          <w:sz w:val="28"/>
          <w:szCs w:val="28"/>
          <w:lang w:eastAsia="ru-RU"/>
        </w:rPr>
        <w:t xml:space="preserve"> Закону) не узгоджується з тим, що </w:t>
      </w:r>
      <w:r w:rsidR="007B1925">
        <w:rPr>
          <w:rFonts w:ascii="Times New Roman" w:eastAsia="Calibri" w:hAnsi="Times New Roman" w:cs="Times New Roman"/>
          <w:sz w:val="28"/>
          <w:szCs w:val="28"/>
          <w:lang w:eastAsia="ru-RU"/>
        </w:rPr>
        <w:t xml:space="preserve">                           </w:t>
      </w:r>
      <w:r w:rsidRPr="00EF004E">
        <w:rPr>
          <w:rFonts w:ascii="Times New Roman" w:eastAsia="Calibri" w:hAnsi="Times New Roman" w:cs="Times New Roman"/>
          <w:sz w:val="28"/>
          <w:szCs w:val="28"/>
          <w:lang w:eastAsia="ru-RU"/>
        </w:rPr>
        <w:t>у абз. 2 нової редакції ч. 1 вказаної статті йдеться про виплату «</w:t>
      </w:r>
      <w:r w:rsidRPr="00EF004E">
        <w:rPr>
          <w:rFonts w:ascii="Times New Roman" w:eastAsia="Calibri" w:hAnsi="Times New Roman" w:cs="Times New Roman"/>
          <w:i/>
          <w:sz w:val="28"/>
          <w:szCs w:val="28"/>
          <w:lang w:eastAsia="ru-RU"/>
        </w:rPr>
        <w:t>допомоги по частковому безробіттю</w:t>
      </w:r>
      <w:r w:rsidRPr="00EF004E">
        <w:rPr>
          <w:rFonts w:ascii="Times New Roman" w:eastAsia="Calibri" w:hAnsi="Times New Roman" w:cs="Times New Roman"/>
          <w:sz w:val="28"/>
          <w:szCs w:val="28"/>
          <w:lang w:eastAsia="ru-RU"/>
        </w:rPr>
        <w:t xml:space="preserve">»  внаслідок «необхідності догляду за дітьми віком до 12 років включно, які не можуть відвідувати дошкільний заклад освіти та загальноосвітню школу в результаті їх закриття на період карантину». Крім цього, варто звернути увагу, що термін «допомога по частковому безробіттю по догляду за дітьми» використовується лише у цьому абзаці, </w:t>
      </w:r>
      <w:r w:rsidR="00BD4A65" w:rsidRPr="00EF004E">
        <w:rPr>
          <w:rFonts w:ascii="Times New Roman" w:eastAsia="Calibri" w:hAnsi="Times New Roman" w:cs="Times New Roman"/>
          <w:sz w:val="28"/>
          <w:szCs w:val="28"/>
          <w:lang w:eastAsia="ru-RU"/>
        </w:rPr>
        <w:t>а</w:t>
      </w:r>
      <w:r w:rsidRPr="00D431E3">
        <w:rPr>
          <w:rFonts w:ascii="Times New Roman" w:eastAsia="Calibri" w:hAnsi="Times New Roman" w:cs="Times New Roman"/>
          <w:sz w:val="28"/>
          <w:szCs w:val="28"/>
          <w:lang w:eastAsia="ru-RU"/>
        </w:rPr>
        <w:t xml:space="preserve"> у подальшому у проекті йдеться про «допомогу про часткове безробіття»</w:t>
      </w:r>
      <w:r w:rsidR="00BD4A65" w:rsidRPr="00D431E3">
        <w:rPr>
          <w:rFonts w:ascii="Times New Roman" w:eastAsia="Calibri" w:hAnsi="Times New Roman" w:cs="Times New Roman"/>
          <w:sz w:val="28"/>
          <w:szCs w:val="28"/>
          <w:lang w:eastAsia="ru-RU"/>
        </w:rPr>
        <w:t>, що ускладнює розуміння змісту проекту та реалізацію відповідних положень у разі його прийняття</w:t>
      </w:r>
      <w:r w:rsidRPr="00D431E3">
        <w:rPr>
          <w:rFonts w:ascii="Times New Roman" w:eastAsia="Calibri" w:hAnsi="Times New Roman" w:cs="Times New Roman"/>
          <w:sz w:val="28"/>
          <w:szCs w:val="28"/>
          <w:lang w:eastAsia="ru-RU"/>
        </w:rPr>
        <w:t>.</w:t>
      </w:r>
    </w:p>
    <w:p w:rsidR="0098596B" w:rsidRPr="00D431E3" w:rsidRDefault="00BD4A65"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b/>
          <w:sz w:val="28"/>
          <w:szCs w:val="28"/>
          <w:lang w:eastAsia="ru-RU"/>
        </w:rPr>
        <w:lastRenderedPageBreak/>
        <w:t>2.</w:t>
      </w:r>
      <w:r w:rsidRPr="00D431E3">
        <w:rPr>
          <w:rFonts w:ascii="Times New Roman" w:eastAsia="Calibri" w:hAnsi="Times New Roman" w:cs="Times New Roman"/>
          <w:sz w:val="28"/>
          <w:szCs w:val="28"/>
          <w:lang w:eastAsia="ru-RU"/>
        </w:rPr>
        <w:t xml:space="preserve"> </w:t>
      </w:r>
      <w:r w:rsidR="0098596B" w:rsidRPr="00D431E3">
        <w:rPr>
          <w:rFonts w:ascii="Times New Roman" w:eastAsia="Calibri" w:hAnsi="Times New Roman" w:cs="Times New Roman"/>
          <w:sz w:val="28"/>
          <w:szCs w:val="28"/>
          <w:lang w:eastAsia="ru-RU"/>
        </w:rPr>
        <w:t>Зазначимо</w:t>
      </w:r>
      <w:r w:rsidRPr="00D431E3">
        <w:rPr>
          <w:rFonts w:ascii="Times New Roman" w:eastAsia="Calibri" w:hAnsi="Times New Roman" w:cs="Times New Roman"/>
          <w:sz w:val="28"/>
          <w:szCs w:val="28"/>
          <w:lang w:eastAsia="ru-RU"/>
        </w:rPr>
        <w:t>,</w:t>
      </w:r>
      <w:r w:rsidR="0098596B" w:rsidRPr="00D431E3">
        <w:rPr>
          <w:rFonts w:ascii="Times New Roman" w:eastAsia="Calibri" w:hAnsi="Times New Roman" w:cs="Times New Roman"/>
          <w:sz w:val="28"/>
          <w:szCs w:val="28"/>
          <w:lang w:eastAsia="ru-RU"/>
        </w:rPr>
        <w:t xml:space="preserve"> що термін «часткове безробіття» у п. 24 ч. 1 ст. 1 Закону визначається як «вимушене </w:t>
      </w:r>
      <w:r w:rsidR="0098596B" w:rsidRPr="00D431E3">
        <w:rPr>
          <w:rFonts w:ascii="Times New Roman" w:eastAsia="Calibri" w:hAnsi="Times New Roman" w:cs="Times New Roman"/>
          <w:i/>
          <w:sz w:val="28"/>
          <w:szCs w:val="28"/>
          <w:lang w:eastAsia="ru-RU"/>
        </w:rPr>
        <w:t>тимчасове скорочення передбаченої законодавством тривалості робочого часу</w:t>
      </w:r>
      <w:r w:rsidR="0098596B" w:rsidRPr="00D431E3">
        <w:rPr>
          <w:rFonts w:ascii="Times New Roman" w:eastAsia="Calibri" w:hAnsi="Times New Roman" w:cs="Times New Roman"/>
          <w:sz w:val="28"/>
          <w:szCs w:val="28"/>
          <w:lang w:eastAsia="ru-RU"/>
        </w:rPr>
        <w:t xml:space="preserve"> у зв'язку із зупиненням (скороченням) виробництва продукції з причин економічного, технологічного і структурного характеру без припинення трудових відносин», </w:t>
      </w:r>
      <w:r w:rsidRPr="00D431E3">
        <w:rPr>
          <w:rFonts w:ascii="Times New Roman" w:eastAsia="Calibri" w:hAnsi="Times New Roman" w:cs="Times New Roman"/>
          <w:sz w:val="28"/>
          <w:szCs w:val="28"/>
          <w:lang w:eastAsia="ru-RU"/>
        </w:rPr>
        <w:t>що</w:t>
      </w:r>
      <w:r w:rsidR="0098596B" w:rsidRPr="00D431E3">
        <w:rPr>
          <w:rFonts w:ascii="Times New Roman" w:eastAsia="Calibri" w:hAnsi="Times New Roman" w:cs="Times New Roman"/>
          <w:sz w:val="28"/>
          <w:szCs w:val="28"/>
          <w:lang w:eastAsia="ru-RU"/>
        </w:rPr>
        <w:t xml:space="preserve">, на нашу думку, не </w:t>
      </w:r>
      <w:r w:rsidRPr="00D431E3">
        <w:rPr>
          <w:rFonts w:ascii="Times New Roman" w:eastAsia="Calibri" w:hAnsi="Times New Roman" w:cs="Times New Roman"/>
          <w:sz w:val="28"/>
          <w:szCs w:val="28"/>
          <w:lang w:eastAsia="ru-RU"/>
        </w:rPr>
        <w:t xml:space="preserve">кореспондується з </w:t>
      </w:r>
      <w:r w:rsidR="0098596B" w:rsidRPr="00D431E3">
        <w:rPr>
          <w:rFonts w:ascii="Times New Roman" w:eastAsia="Calibri" w:hAnsi="Times New Roman" w:cs="Times New Roman"/>
          <w:sz w:val="28"/>
          <w:szCs w:val="28"/>
          <w:lang w:eastAsia="ru-RU"/>
        </w:rPr>
        <w:t xml:space="preserve"> доглядом за дітьми віком до 12 років включно, які не можуть відвідувати дошкільний заклад освіти та загальноосвітню школу в результаті їх закриття на період карантину.</w:t>
      </w:r>
    </w:p>
    <w:p w:rsidR="0098596B" w:rsidRPr="00EF004E"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b/>
          <w:sz w:val="28"/>
          <w:szCs w:val="28"/>
          <w:lang w:eastAsia="ru-RU"/>
        </w:rPr>
        <w:t>3.</w:t>
      </w:r>
      <w:r w:rsidRPr="00D431E3">
        <w:rPr>
          <w:rFonts w:ascii="Times New Roman" w:eastAsia="Calibri" w:hAnsi="Times New Roman" w:cs="Times New Roman"/>
          <w:sz w:val="28"/>
          <w:szCs w:val="28"/>
          <w:lang w:eastAsia="ru-RU"/>
        </w:rPr>
        <w:t xml:space="preserve"> У проекті передбачено надання допомоги по частковому безробіттю по догляду за дітьми лише у разі </w:t>
      </w:r>
      <w:r w:rsidRPr="00D431E3">
        <w:rPr>
          <w:rFonts w:ascii="Times New Roman" w:eastAsia="Calibri" w:hAnsi="Times New Roman" w:cs="Times New Roman"/>
          <w:i/>
          <w:sz w:val="28"/>
          <w:szCs w:val="28"/>
          <w:u w:val="single"/>
          <w:lang w:eastAsia="ru-RU"/>
        </w:rPr>
        <w:t>закриття</w:t>
      </w:r>
      <w:r w:rsidRPr="00D431E3">
        <w:rPr>
          <w:rFonts w:ascii="Times New Roman" w:eastAsia="Calibri" w:hAnsi="Times New Roman" w:cs="Times New Roman"/>
          <w:sz w:val="28"/>
          <w:szCs w:val="28"/>
          <w:lang w:eastAsia="ru-RU"/>
        </w:rPr>
        <w:t xml:space="preserve"> дошкільного закладу освіти та загальноосвітньої школи на період карантину. У даному контексті звертаємо увагу на </w:t>
      </w:r>
      <w:r w:rsidR="00FB13C8" w:rsidRPr="00D431E3">
        <w:rPr>
          <w:rFonts w:ascii="Times New Roman" w:eastAsia="Calibri" w:hAnsi="Times New Roman" w:cs="Times New Roman"/>
          <w:sz w:val="28"/>
          <w:szCs w:val="28"/>
          <w:lang w:eastAsia="ru-RU"/>
        </w:rPr>
        <w:t xml:space="preserve">те, що </w:t>
      </w:r>
      <w:r w:rsidR="00D90107" w:rsidRPr="00D431E3">
        <w:rPr>
          <w:rFonts w:ascii="Times New Roman" w:eastAsia="Calibri" w:hAnsi="Times New Roman" w:cs="Times New Roman"/>
          <w:sz w:val="28"/>
          <w:szCs w:val="28"/>
          <w:lang w:eastAsia="ru-RU"/>
        </w:rPr>
        <w:t>відповідно до листа Міністерства освіти і науки України від 28.08.2020 № 1/9-490 «Щодо створення безпечних умов організації освітнього процесу у 2020/2021 навчальному році» у разі, я</w:t>
      </w:r>
      <w:r w:rsidRPr="00D431E3">
        <w:rPr>
          <w:rFonts w:ascii="Times New Roman" w:eastAsia="Calibri" w:hAnsi="Times New Roman" w:cs="Times New Roman"/>
          <w:sz w:val="28"/>
          <w:szCs w:val="28"/>
          <w:lang w:eastAsia="ru-RU"/>
        </w:rPr>
        <w:t xml:space="preserve">кщо захворювання підтвердилось і в контактних осіб хворого учня, директор школи може ухвалити рішення про перехід на дистанційне навчання кількох класів або всієї школи залежно </w:t>
      </w:r>
      <w:r w:rsidRPr="00EF004E">
        <w:rPr>
          <w:rFonts w:ascii="Times New Roman" w:eastAsia="Calibri" w:hAnsi="Times New Roman" w:cs="Times New Roman"/>
          <w:sz w:val="28"/>
          <w:szCs w:val="28"/>
          <w:lang w:eastAsia="ru-RU"/>
        </w:rPr>
        <w:t>від кількості підтверджених випадків.</w:t>
      </w:r>
    </w:p>
    <w:p w:rsidR="0098596B" w:rsidRPr="00EF004E"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EF004E">
        <w:rPr>
          <w:rFonts w:ascii="Times New Roman" w:eastAsia="Calibri" w:hAnsi="Times New Roman" w:cs="Times New Roman"/>
          <w:b/>
          <w:sz w:val="28"/>
          <w:szCs w:val="28"/>
          <w:lang w:eastAsia="ru-RU"/>
        </w:rPr>
        <w:t>4.</w:t>
      </w:r>
      <w:r w:rsidRPr="00EF004E">
        <w:rPr>
          <w:rFonts w:ascii="Times New Roman" w:eastAsia="Calibri" w:hAnsi="Times New Roman" w:cs="Times New Roman"/>
          <w:sz w:val="28"/>
          <w:szCs w:val="28"/>
          <w:lang w:eastAsia="ru-RU"/>
        </w:rPr>
        <w:t xml:space="preserve"> </w:t>
      </w:r>
      <w:r w:rsidR="00D431E3" w:rsidRPr="00EF004E">
        <w:rPr>
          <w:rFonts w:ascii="Times New Roman" w:eastAsia="Calibri" w:hAnsi="Times New Roman" w:cs="Times New Roman"/>
          <w:sz w:val="28"/>
          <w:szCs w:val="28"/>
          <w:lang w:eastAsia="ru-RU"/>
        </w:rPr>
        <w:t>В</w:t>
      </w:r>
      <w:r w:rsidRPr="00EF004E">
        <w:rPr>
          <w:rFonts w:ascii="Times New Roman" w:eastAsia="Calibri" w:hAnsi="Times New Roman" w:cs="Times New Roman"/>
          <w:sz w:val="28"/>
          <w:szCs w:val="28"/>
          <w:lang w:eastAsia="ru-RU"/>
        </w:rPr>
        <w:t xml:space="preserve"> абз. 1 нової редакції ч. 1 ст. 47</w:t>
      </w:r>
      <w:r w:rsidR="008E572F" w:rsidRPr="00EF004E">
        <w:rPr>
          <w:rFonts w:ascii="Times New Roman" w:eastAsia="Calibri" w:hAnsi="Times New Roman" w:cs="Times New Roman"/>
          <w:sz w:val="28"/>
          <w:szCs w:val="28"/>
          <w:vertAlign w:val="superscript"/>
          <w:lang w:eastAsia="ru-RU"/>
        </w:rPr>
        <w:t>1</w:t>
      </w:r>
      <w:r w:rsidRPr="00EF004E">
        <w:rPr>
          <w:rFonts w:ascii="Times New Roman" w:eastAsia="Calibri" w:hAnsi="Times New Roman" w:cs="Times New Roman"/>
          <w:sz w:val="28"/>
          <w:szCs w:val="28"/>
          <w:lang w:eastAsia="ru-RU"/>
        </w:rPr>
        <w:t xml:space="preserve"> Закону визначено, що «допомога по частковому безробіттю по догляду за дітьми» виплачується у розмірі не менше   двократного розміру фактичного прожиткового мінімуму для працездатних осіб і не більше чотирикратного розміру фактичного прожиткового мінімуму для працездатних осіб. Варто зауважити, що запропоновані у зазначеному вище положенні розміри цієї допомоги допускають довільне тлумачення зазначеного припису, оскільки у даному випадку залишаються невизначеними критерії, за яких працівнику має встановлюватися допомога по частковому безробіттю по догляду за дітьми в мінімальному, а за яких </w:t>
      </w:r>
      <w:r w:rsidR="00D431E3" w:rsidRPr="00EF004E">
        <w:rPr>
          <w:rFonts w:ascii="Times New Roman" w:eastAsia="Calibri" w:hAnsi="Times New Roman" w:cs="Times New Roman"/>
          <w:sz w:val="28"/>
          <w:szCs w:val="28"/>
          <w:lang w:eastAsia="ru-RU"/>
        </w:rPr>
        <w:t xml:space="preserve">– </w:t>
      </w:r>
      <w:r w:rsidRPr="00EF004E">
        <w:rPr>
          <w:rFonts w:ascii="Times New Roman" w:eastAsia="Calibri" w:hAnsi="Times New Roman" w:cs="Times New Roman"/>
          <w:sz w:val="28"/>
          <w:szCs w:val="28"/>
          <w:lang w:eastAsia="ru-RU"/>
        </w:rPr>
        <w:t>у максимальному розмірах.</w:t>
      </w:r>
    </w:p>
    <w:p w:rsidR="0098596B" w:rsidRPr="00D431E3"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EF004E">
        <w:rPr>
          <w:rFonts w:ascii="Times New Roman" w:eastAsia="Calibri" w:hAnsi="Times New Roman" w:cs="Times New Roman"/>
          <w:sz w:val="28"/>
          <w:szCs w:val="28"/>
          <w:lang w:eastAsia="ru-RU"/>
        </w:rPr>
        <w:t>У зв’язку з цим звертаємо увагу на те, що зазначене вище положення проекту не відповідає вимогам юридичної визначеності</w:t>
      </w:r>
      <w:r w:rsidR="00D90107" w:rsidRPr="00D431E3">
        <w:rPr>
          <w:rFonts w:ascii="Times New Roman" w:eastAsia="Calibri" w:hAnsi="Times New Roman" w:cs="Times New Roman"/>
          <w:sz w:val="28"/>
          <w:szCs w:val="28"/>
          <w:lang w:eastAsia="ru-RU"/>
        </w:rPr>
        <w:t xml:space="preserve">, що </w:t>
      </w:r>
      <w:r w:rsidRPr="00D431E3">
        <w:rPr>
          <w:rFonts w:ascii="Times New Roman" w:eastAsia="Calibri" w:hAnsi="Times New Roman" w:cs="Times New Roman"/>
          <w:sz w:val="28"/>
          <w:szCs w:val="28"/>
          <w:lang w:eastAsia="ru-RU"/>
        </w:rPr>
        <w:t xml:space="preserve">не узгоджується з принципом верховенства права. </w:t>
      </w:r>
    </w:p>
    <w:p w:rsidR="0098596B" w:rsidRPr="00D431E3" w:rsidRDefault="00D90107"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b/>
          <w:sz w:val="28"/>
          <w:szCs w:val="28"/>
          <w:lang w:eastAsia="ru-RU"/>
        </w:rPr>
        <w:t>5.</w:t>
      </w:r>
      <w:r w:rsidRPr="00D431E3">
        <w:rPr>
          <w:rFonts w:ascii="Times New Roman" w:eastAsia="Calibri" w:hAnsi="Times New Roman" w:cs="Times New Roman"/>
          <w:sz w:val="28"/>
          <w:szCs w:val="28"/>
          <w:lang w:eastAsia="ru-RU"/>
        </w:rPr>
        <w:t xml:space="preserve"> </w:t>
      </w:r>
      <w:r w:rsidR="0098596B" w:rsidRPr="00D431E3">
        <w:rPr>
          <w:rFonts w:ascii="Times New Roman" w:eastAsia="Calibri" w:hAnsi="Times New Roman" w:cs="Times New Roman"/>
          <w:sz w:val="28"/>
          <w:szCs w:val="28"/>
          <w:lang w:eastAsia="ru-RU"/>
        </w:rPr>
        <w:t>Щодо застосування поняття «фактичний прожитковий мінімум» Головне управління зазначає, що наразі законодавчо встановлено, що державні соціальні гарантії та стандарти у сферах доходів населення, житлово-комунального, побутового, соціально-культурного обслуговув</w:t>
      </w:r>
      <w:r w:rsidR="00D431E3">
        <w:rPr>
          <w:rFonts w:ascii="Times New Roman" w:eastAsia="Calibri" w:hAnsi="Times New Roman" w:cs="Times New Roman"/>
          <w:sz w:val="28"/>
          <w:szCs w:val="28"/>
          <w:lang w:eastAsia="ru-RU"/>
        </w:rPr>
        <w:t xml:space="preserve">ання, охорони здоров’я </w:t>
      </w:r>
      <w:r w:rsidR="0098596B" w:rsidRPr="00D431E3">
        <w:rPr>
          <w:rFonts w:ascii="Times New Roman" w:eastAsia="Calibri" w:hAnsi="Times New Roman" w:cs="Times New Roman"/>
          <w:sz w:val="28"/>
          <w:szCs w:val="28"/>
          <w:lang w:eastAsia="ru-RU"/>
        </w:rPr>
        <w:t xml:space="preserve">та освіти визначаються на основі прожиткового мінімуму, встановленого законом, який є базовим державним соціальним стандартом </w:t>
      </w:r>
      <w:r w:rsidR="00D431E3">
        <w:rPr>
          <w:rFonts w:ascii="Times New Roman" w:eastAsia="Calibri" w:hAnsi="Times New Roman" w:cs="Times New Roman"/>
          <w:sz w:val="28"/>
          <w:szCs w:val="28"/>
          <w:lang w:eastAsia="ru-RU"/>
        </w:rPr>
        <w:br/>
        <w:t xml:space="preserve">(ст. 6 Закону України </w:t>
      </w:r>
      <w:r w:rsidR="0098596B" w:rsidRPr="00D431E3">
        <w:rPr>
          <w:rFonts w:ascii="Times New Roman" w:eastAsia="Calibri" w:hAnsi="Times New Roman" w:cs="Times New Roman"/>
          <w:sz w:val="28"/>
          <w:szCs w:val="28"/>
          <w:lang w:eastAsia="ru-RU"/>
        </w:rPr>
        <w:t>«Про державні соціальні стандарти та державні соціальні гарантії»). Відповідно держава гарантує забезпечення основних потреб громадян на рівні встановлених законом державних соціальних стандартів і нормативів (ст. 16 цього Закону).</w:t>
      </w:r>
    </w:p>
    <w:p w:rsidR="0098596B" w:rsidRPr="00D431E3"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sz w:val="28"/>
          <w:szCs w:val="28"/>
          <w:lang w:eastAsia="ru-RU"/>
        </w:rPr>
        <w:t xml:space="preserve">Порядок встановлення та затвердження прожиткового мінімуму визначено у Законі України «Про прожитковий мінімум», згідно із яким цей показник щороку затверджується Верховною Радою України в законі про Державний бюджет України на відповідний рік (ст. 4 вищезазначеного Закону) і  застосовується для встановлення державних соціальних гарантій і стандартів, в т. ч. для визначення розмірів соціальної допомоги, з урахуванням розрахунків </w:t>
      </w:r>
      <w:r w:rsidRPr="00D431E3">
        <w:rPr>
          <w:rFonts w:ascii="Times New Roman" w:eastAsia="Calibri" w:hAnsi="Times New Roman" w:cs="Times New Roman"/>
          <w:sz w:val="28"/>
          <w:szCs w:val="28"/>
          <w:lang w:eastAsia="ru-RU"/>
        </w:rPr>
        <w:lastRenderedPageBreak/>
        <w:t xml:space="preserve">для формування Державного бюджету України та місцевих бюджетів </w:t>
      </w:r>
      <w:r w:rsidR="004B6949">
        <w:rPr>
          <w:rFonts w:ascii="Times New Roman" w:eastAsia="Calibri" w:hAnsi="Times New Roman" w:cs="Times New Roman"/>
          <w:sz w:val="28"/>
          <w:szCs w:val="28"/>
          <w:lang w:eastAsia="ru-RU"/>
        </w:rPr>
        <w:t xml:space="preserve">                          </w:t>
      </w:r>
      <w:r w:rsidRPr="00D431E3">
        <w:rPr>
          <w:rFonts w:ascii="Times New Roman" w:eastAsia="Calibri" w:hAnsi="Times New Roman" w:cs="Times New Roman"/>
          <w:sz w:val="28"/>
          <w:szCs w:val="28"/>
          <w:lang w:eastAsia="ru-RU"/>
        </w:rPr>
        <w:t>(ст. 2 вищезазначеного Закону).</w:t>
      </w:r>
    </w:p>
    <w:p w:rsidR="0098596B" w:rsidRPr="00D431E3"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sz w:val="28"/>
          <w:szCs w:val="28"/>
          <w:lang w:eastAsia="ru-RU"/>
        </w:rPr>
        <w:t xml:space="preserve">Застосування ж фактичного прожиткового мінімуму відповідно до </w:t>
      </w:r>
      <w:r w:rsidRPr="00D431E3">
        <w:rPr>
          <w:rFonts w:ascii="Times New Roman" w:eastAsia="Calibri" w:hAnsi="Times New Roman" w:cs="Times New Roman"/>
          <w:sz w:val="28"/>
          <w:szCs w:val="28"/>
          <w:lang w:eastAsia="ru-RU"/>
        </w:rPr>
        <w:br/>
        <w:t xml:space="preserve">ст. 5 Закону України «Про прожитковий мінімум» передбачено лише для спостереження за динамікою рівня життя в Україні на основі статистичних </w:t>
      </w:r>
      <w:r w:rsidRPr="00EF004E">
        <w:rPr>
          <w:rFonts w:ascii="Times New Roman" w:eastAsia="Calibri" w:hAnsi="Times New Roman" w:cs="Times New Roman"/>
          <w:sz w:val="28"/>
          <w:szCs w:val="28"/>
          <w:lang w:eastAsia="ru-RU"/>
        </w:rPr>
        <w:t>даних про рівень споживчих цін. Цей показник щомісяця розраховує центральний орган виконавчої влади, що забезпечує формування державної політики у сферах трудових відносин, соціального захисту населення, оприлюднює отримані дані і разом із відповідними розрахунками надає Президент</w:t>
      </w:r>
      <w:r w:rsidR="00D431E3" w:rsidRPr="00EF004E">
        <w:rPr>
          <w:rFonts w:ascii="Times New Roman" w:eastAsia="Calibri" w:hAnsi="Times New Roman" w:cs="Times New Roman"/>
          <w:sz w:val="28"/>
          <w:szCs w:val="28"/>
          <w:lang w:eastAsia="ru-RU"/>
        </w:rPr>
        <w:t>у</w:t>
      </w:r>
      <w:r w:rsidRPr="00EF004E">
        <w:rPr>
          <w:rFonts w:ascii="Times New Roman" w:eastAsia="Calibri" w:hAnsi="Times New Roman" w:cs="Times New Roman"/>
          <w:sz w:val="28"/>
          <w:szCs w:val="28"/>
          <w:lang w:eastAsia="ru-RU"/>
        </w:rPr>
        <w:t xml:space="preserve"> України</w:t>
      </w:r>
      <w:r w:rsidRPr="00D431E3">
        <w:rPr>
          <w:rFonts w:ascii="Times New Roman" w:eastAsia="Calibri" w:hAnsi="Times New Roman" w:cs="Times New Roman"/>
          <w:sz w:val="28"/>
          <w:szCs w:val="28"/>
          <w:lang w:eastAsia="ru-RU"/>
        </w:rPr>
        <w:t>,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p w:rsidR="0098596B" w:rsidRPr="00D431E3"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bookmarkStart w:id="0" w:name="n148"/>
      <w:bookmarkEnd w:id="0"/>
      <w:r w:rsidRPr="00D431E3">
        <w:rPr>
          <w:rFonts w:ascii="Times New Roman" w:eastAsia="Calibri" w:hAnsi="Times New Roman" w:cs="Times New Roman"/>
          <w:sz w:val="28"/>
          <w:szCs w:val="28"/>
          <w:lang w:eastAsia="ru-RU"/>
        </w:rPr>
        <w:t>Також з метою дотримання державних соціальних гарантій, оцінки ефективності державної соціальної політики, її впливу на р</w:t>
      </w:r>
      <w:r w:rsidR="00D431E3">
        <w:rPr>
          <w:rFonts w:ascii="Times New Roman" w:eastAsia="Calibri" w:hAnsi="Times New Roman" w:cs="Times New Roman"/>
          <w:sz w:val="28"/>
          <w:szCs w:val="28"/>
          <w:lang w:eastAsia="ru-RU"/>
        </w:rPr>
        <w:t>івень та якість життя в Україні</w:t>
      </w:r>
      <w:r w:rsidRPr="00D431E3">
        <w:rPr>
          <w:rFonts w:ascii="Times New Roman" w:eastAsia="Calibri" w:hAnsi="Times New Roman" w:cs="Times New Roman"/>
          <w:sz w:val="28"/>
          <w:szCs w:val="28"/>
          <w:lang w:eastAsia="ru-RU"/>
        </w:rPr>
        <w:t xml:space="preserve"> передбачено здійснення постійного державного моніторингу у сфері застосування та фінансового забезпечення державних соціальних стандартів і нормативів, за </w:t>
      </w:r>
      <w:bookmarkStart w:id="1" w:name="n149"/>
      <w:bookmarkStart w:id="2" w:name="n153"/>
      <w:bookmarkEnd w:id="1"/>
      <w:bookmarkEnd w:id="2"/>
      <w:r w:rsidRPr="00D431E3">
        <w:rPr>
          <w:rFonts w:ascii="Times New Roman" w:eastAsia="Calibri" w:hAnsi="Times New Roman" w:cs="Times New Roman"/>
          <w:sz w:val="28"/>
          <w:szCs w:val="28"/>
          <w:lang w:eastAsia="ru-RU"/>
        </w:rPr>
        <w:t xml:space="preserve">результатами якого повинен здійснюватися перегляд розмірів державних соціальних гарантій в порядку, що визначається законами </w:t>
      </w:r>
      <w:r w:rsidR="005F10B1">
        <w:rPr>
          <w:rFonts w:ascii="Times New Roman" w:eastAsia="Calibri" w:hAnsi="Times New Roman" w:cs="Times New Roman"/>
          <w:sz w:val="28"/>
          <w:szCs w:val="28"/>
          <w:lang w:eastAsia="ru-RU"/>
        </w:rPr>
        <w:t xml:space="preserve">                           </w:t>
      </w:r>
      <w:bookmarkStart w:id="3" w:name="_GoBack"/>
      <w:bookmarkEnd w:id="3"/>
      <w:r w:rsidRPr="00D431E3">
        <w:rPr>
          <w:rFonts w:ascii="Times New Roman" w:eastAsia="Calibri" w:hAnsi="Times New Roman" w:cs="Times New Roman"/>
          <w:sz w:val="28"/>
          <w:szCs w:val="28"/>
          <w:lang w:eastAsia="ru-RU"/>
        </w:rPr>
        <w:t>(ст. 24 Закону України  «Про державні соціальні стандарти та державні соціальні гарантії»).</w:t>
      </w:r>
    </w:p>
    <w:p w:rsidR="0098596B" w:rsidRPr="00EF004E"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sz w:val="28"/>
          <w:szCs w:val="28"/>
          <w:lang w:eastAsia="ru-RU"/>
        </w:rPr>
        <w:t>З урахуванням зазначеного слід зауважити, що, оскільки на підставі державних соціальних стандартів, визначених відповідно до вказаного Закону, здійснюються розрахунки і обґрунтування до показників видатків на соціальні цілі у проектах Держа</w:t>
      </w:r>
      <w:r w:rsidR="00D431E3">
        <w:rPr>
          <w:rFonts w:ascii="Times New Roman" w:eastAsia="Calibri" w:hAnsi="Times New Roman" w:cs="Times New Roman"/>
          <w:sz w:val="28"/>
          <w:szCs w:val="28"/>
          <w:lang w:eastAsia="ru-RU"/>
        </w:rPr>
        <w:t xml:space="preserve">вного бюджету України, бюджету </w:t>
      </w:r>
      <w:r w:rsidRPr="00D431E3">
        <w:rPr>
          <w:rFonts w:ascii="Times New Roman" w:eastAsia="Calibri" w:hAnsi="Times New Roman" w:cs="Times New Roman"/>
          <w:sz w:val="28"/>
          <w:szCs w:val="28"/>
          <w:lang w:eastAsia="ru-RU"/>
        </w:rPr>
        <w:t>Автономної Республіки Крим та місцевих бюджетів (ст. 20 Закону України «Про державні соціальні стандарти та державні соціаль</w:t>
      </w:r>
      <w:r w:rsidR="00D431E3">
        <w:rPr>
          <w:rFonts w:ascii="Times New Roman" w:eastAsia="Calibri" w:hAnsi="Times New Roman" w:cs="Times New Roman"/>
          <w:sz w:val="28"/>
          <w:szCs w:val="28"/>
          <w:lang w:eastAsia="ru-RU"/>
        </w:rPr>
        <w:t>ні гарантії»), вбачається не</w:t>
      </w:r>
      <w:r w:rsidRPr="00D431E3">
        <w:rPr>
          <w:rFonts w:ascii="Times New Roman" w:eastAsia="Calibri" w:hAnsi="Times New Roman" w:cs="Times New Roman"/>
          <w:sz w:val="28"/>
          <w:szCs w:val="28"/>
          <w:lang w:eastAsia="ru-RU"/>
        </w:rPr>
        <w:t>прийнятним вибіркове і хаотичне застосування не встановлених державним кошторисом показників прожи</w:t>
      </w:r>
      <w:r w:rsidRPr="00EF004E">
        <w:rPr>
          <w:rFonts w:ascii="Times New Roman" w:eastAsia="Calibri" w:hAnsi="Times New Roman" w:cs="Times New Roman"/>
          <w:sz w:val="28"/>
          <w:szCs w:val="28"/>
          <w:lang w:eastAsia="ru-RU"/>
        </w:rPr>
        <w:t>ткового мінімуму, а саме, фактичного, для законодавчого визначення окремих видів соціальних виплат.</w:t>
      </w:r>
    </w:p>
    <w:p w:rsidR="0098596B" w:rsidRPr="00D431E3"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EF004E">
        <w:rPr>
          <w:rFonts w:ascii="Times New Roman" w:eastAsia="Calibri" w:hAnsi="Times New Roman" w:cs="Times New Roman"/>
          <w:sz w:val="28"/>
          <w:szCs w:val="28"/>
          <w:lang w:eastAsia="ru-RU"/>
        </w:rPr>
        <w:t xml:space="preserve">Тому системне і узгоджене забезпечення об’єктивної величини державних соціальних гарантій і стандартів можливе лише при розгляді та затвердженні у законі про Державний бюджет </w:t>
      </w:r>
      <w:r w:rsidR="00D431E3" w:rsidRPr="00EF004E">
        <w:rPr>
          <w:rFonts w:ascii="Times New Roman" w:eastAsia="Calibri" w:hAnsi="Times New Roman" w:cs="Times New Roman"/>
          <w:sz w:val="28"/>
          <w:szCs w:val="28"/>
          <w:lang w:eastAsia="ru-RU"/>
        </w:rPr>
        <w:t xml:space="preserve">України </w:t>
      </w:r>
      <w:r w:rsidRPr="00EF004E">
        <w:rPr>
          <w:rFonts w:ascii="Times New Roman" w:eastAsia="Calibri" w:hAnsi="Times New Roman" w:cs="Times New Roman"/>
          <w:sz w:val="28"/>
          <w:szCs w:val="28"/>
          <w:lang w:eastAsia="ru-RU"/>
        </w:rPr>
        <w:t xml:space="preserve">розміру прожиткового мінімуму, який максимально відповідатиме реальній вартості необхідного для </w:t>
      </w:r>
      <w:r w:rsidR="00D431E3" w:rsidRPr="00EF004E">
        <w:rPr>
          <w:rFonts w:ascii="Times New Roman" w:eastAsia="Calibri" w:hAnsi="Times New Roman" w:cs="Times New Roman"/>
          <w:sz w:val="28"/>
          <w:szCs w:val="28"/>
          <w:lang w:eastAsia="ru-RU"/>
        </w:rPr>
        <w:t>життєдіяльності</w:t>
      </w:r>
      <w:r w:rsidRPr="00EF004E">
        <w:rPr>
          <w:rFonts w:ascii="Times New Roman" w:eastAsia="Calibri" w:hAnsi="Times New Roman" w:cs="Times New Roman"/>
          <w:sz w:val="28"/>
          <w:szCs w:val="28"/>
          <w:lang w:eastAsia="ru-RU"/>
        </w:rPr>
        <w:t xml:space="preserve"> людини обсягу харчування, мінімального набору непродовольчих товарів</w:t>
      </w:r>
      <w:r w:rsidRPr="00D431E3">
        <w:rPr>
          <w:rFonts w:ascii="Times New Roman" w:eastAsia="Calibri" w:hAnsi="Times New Roman" w:cs="Times New Roman"/>
          <w:sz w:val="28"/>
          <w:szCs w:val="28"/>
          <w:lang w:eastAsia="ru-RU"/>
        </w:rPr>
        <w:t xml:space="preserve"> та послуг.</w:t>
      </w:r>
    </w:p>
    <w:p w:rsidR="0098596B" w:rsidRPr="00D431E3" w:rsidRDefault="00D90107"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b/>
          <w:sz w:val="28"/>
          <w:szCs w:val="28"/>
          <w:lang w:eastAsia="ru-RU"/>
        </w:rPr>
        <w:t>6</w:t>
      </w:r>
      <w:r w:rsidR="0098596B" w:rsidRPr="00D431E3">
        <w:rPr>
          <w:rFonts w:ascii="Times New Roman" w:eastAsia="Calibri" w:hAnsi="Times New Roman" w:cs="Times New Roman"/>
          <w:b/>
          <w:sz w:val="28"/>
          <w:szCs w:val="28"/>
          <w:lang w:eastAsia="ru-RU"/>
        </w:rPr>
        <w:t>.</w:t>
      </w:r>
      <w:r w:rsidR="0098596B" w:rsidRPr="00D431E3">
        <w:rPr>
          <w:rFonts w:ascii="Times New Roman" w:eastAsia="Calibri" w:hAnsi="Times New Roman" w:cs="Times New Roman"/>
          <w:sz w:val="28"/>
          <w:szCs w:val="28"/>
          <w:lang w:eastAsia="ru-RU"/>
        </w:rPr>
        <w:t xml:space="preserve"> Звертаємо увагу, що положення проекту мають бути узгоджені з термінологією, яка використовується у законодавстві </w:t>
      </w:r>
      <w:r w:rsidRPr="00D431E3">
        <w:rPr>
          <w:rFonts w:ascii="Times New Roman" w:eastAsia="Calibri" w:hAnsi="Times New Roman" w:cs="Times New Roman"/>
          <w:sz w:val="28"/>
          <w:szCs w:val="28"/>
          <w:lang w:eastAsia="ru-RU"/>
        </w:rPr>
        <w:t xml:space="preserve">про освіту. </w:t>
      </w:r>
      <w:r w:rsidR="0098596B" w:rsidRPr="00D431E3">
        <w:rPr>
          <w:rFonts w:ascii="Times New Roman" w:eastAsia="Calibri" w:hAnsi="Times New Roman" w:cs="Times New Roman"/>
          <w:sz w:val="28"/>
          <w:szCs w:val="28"/>
          <w:lang w:eastAsia="ru-RU"/>
        </w:rPr>
        <w:t xml:space="preserve">Зокрема, у проекті використовується термін «дошкільні заклади освіти», тоді як у Законі </w:t>
      </w:r>
      <w:r w:rsidR="00D431E3">
        <w:rPr>
          <w:rFonts w:ascii="Times New Roman" w:eastAsia="Calibri" w:hAnsi="Times New Roman" w:cs="Times New Roman"/>
          <w:sz w:val="28"/>
          <w:szCs w:val="28"/>
          <w:lang w:eastAsia="ru-RU"/>
        </w:rPr>
        <w:t xml:space="preserve">України «Про дошкільну освіту» – </w:t>
      </w:r>
      <w:r w:rsidR="0098596B" w:rsidRPr="00D431E3">
        <w:rPr>
          <w:rFonts w:ascii="Times New Roman" w:eastAsia="Calibri" w:hAnsi="Times New Roman" w:cs="Times New Roman"/>
          <w:sz w:val="28"/>
          <w:szCs w:val="28"/>
          <w:lang w:eastAsia="ru-RU"/>
        </w:rPr>
        <w:t>«заклад дошкільної освіти». Це ж стосується і терміну «загальноосвітні школи», оскільки в Законі України</w:t>
      </w:r>
      <w:r w:rsidR="0098596B" w:rsidRPr="00D431E3">
        <w:rPr>
          <w:rFonts w:ascii="Times New Roman" w:eastAsia="Calibri" w:hAnsi="Times New Roman" w:cs="Times New Roman"/>
          <w:sz w:val="28"/>
          <w:szCs w:val="28"/>
          <w:lang w:eastAsia="ru-RU"/>
        </w:rPr>
        <w:br/>
        <w:t xml:space="preserve"> «Про повну загальну середню освіту» використовується термін «заклад загальної середньої освіти».</w:t>
      </w:r>
    </w:p>
    <w:p w:rsidR="0098596B" w:rsidRPr="00D431E3" w:rsidRDefault="00D90107"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b/>
          <w:sz w:val="28"/>
          <w:szCs w:val="28"/>
          <w:lang w:eastAsia="ru-RU"/>
        </w:rPr>
        <w:t>7</w:t>
      </w:r>
      <w:r w:rsidR="0098596B" w:rsidRPr="00D431E3">
        <w:rPr>
          <w:rFonts w:ascii="Times New Roman" w:eastAsia="Calibri" w:hAnsi="Times New Roman" w:cs="Times New Roman"/>
          <w:b/>
          <w:sz w:val="28"/>
          <w:szCs w:val="28"/>
          <w:lang w:eastAsia="ru-RU"/>
        </w:rPr>
        <w:t>.</w:t>
      </w:r>
      <w:r w:rsidR="0098596B" w:rsidRPr="00D431E3">
        <w:rPr>
          <w:rFonts w:ascii="Times New Roman" w:eastAsia="Calibri" w:hAnsi="Times New Roman" w:cs="Times New Roman"/>
          <w:sz w:val="28"/>
          <w:szCs w:val="28"/>
          <w:lang w:eastAsia="ru-RU"/>
        </w:rPr>
        <w:t xml:space="preserve"> </w:t>
      </w:r>
      <w:r w:rsidR="008E572F" w:rsidRPr="00D431E3">
        <w:rPr>
          <w:rFonts w:ascii="Times New Roman" w:eastAsia="Calibri" w:hAnsi="Times New Roman" w:cs="Times New Roman"/>
          <w:sz w:val="28"/>
          <w:szCs w:val="28"/>
          <w:lang w:eastAsia="ru-RU"/>
        </w:rPr>
        <w:t>В</w:t>
      </w:r>
      <w:r w:rsidR="0098596B" w:rsidRPr="00D431E3">
        <w:rPr>
          <w:rFonts w:ascii="Times New Roman" w:eastAsia="Calibri" w:hAnsi="Times New Roman" w:cs="Times New Roman"/>
          <w:sz w:val="28"/>
          <w:szCs w:val="28"/>
          <w:lang w:eastAsia="ru-RU"/>
        </w:rPr>
        <w:t xml:space="preserve">важаємо за доцільне відзначити, що реалізація </w:t>
      </w:r>
      <w:r w:rsidRPr="00D431E3">
        <w:rPr>
          <w:rFonts w:ascii="Times New Roman" w:eastAsia="Calibri" w:hAnsi="Times New Roman" w:cs="Times New Roman"/>
          <w:sz w:val="28"/>
          <w:szCs w:val="28"/>
          <w:lang w:eastAsia="ru-RU"/>
        </w:rPr>
        <w:t xml:space="preserve">поданої </w:t>
      </w:r>
      <w:r w:rsidR="0098596B" w:rsidRPr="00D431E3">
        <w:rPr>
          <w:rFonts w:ascii="Times New Roman" w:eastAsia="Calibri" w:hAnsi="Times New Roman" w:cs="Times New Roman"/>
          <w:sz w:val="28"/>
          <w:szCs w:val="28"/>
          <w:lang w:eastAsia="ru-RU"/>
        </w:rPr>
        <w:t xml:space="preserve">законодавчої ініціативи потребуватиме додаткових бюджетних витрат. Річ у тім, що </w:t>
      </w:r>
      <w:r w:rsidR="0098596B" w:rsidRPr="00D431E3">
        <w:rPr>
          <w:rFonts w:ascii="Times New Roman" w:eastAsia="Calibri" w:hAnsi="Times New Roman" w:cs="Times New Roman"/>
          <w:sz w:val="28"/>
          <w:szCs w:val="28"/>
          <w:lang w:eastAsia="ru-RU"/>
        </w:rPr>
        <w:lastRenderedPageBreak/>
        <w:t xml:space="preserve">допомога по безробіттю виплачується за рахунок коштів Фонду, основним джерелом формування яких є страхові внески платників єдиного внеску на загальнообов’язкове державне соціальне страхування, яких може не вистачити на виплату зазначеної допомоги. </w:t>
      </w:r>
      <w:r w:rsidR="008E572F" w:rsidRPr="00D431E3">
        <w:rPr>
          <w:rFonts w:ascii="Times New Roman" w:eastAsia="Calibri" w:hAnsi="Times New Roman" w:cs="Times New Roman"/>
          <w:sz w:val="28"/>
          <w:szCs w:val="28"/>
          <w:lang w:eastAsia="ru-RU"/>
        </w:rPr>
        <w:t xml:space="preserve">Водночас </w:t>
      </w:r>
      <w:r w:rsidR="002910CA" w:rsidRPr="00D431E3">
        <w:rPr>
          <w:rFonts w:ascii="Times New Roman" w:eastAsia="Calibri" w:hAnsi="Times New Roman" w:cs="Times New Roman"/>
          <w:sz w:val="28"/>
          <w:szCs w:val="28"/>
          <w:lang w:eastAsia="ru-RU"/>
        </w:rPr>
        <w:t xml:space="preserve">згідно зі ст. 16 Закону </w:t>
      </w:r>
      <w:r w:rsidR="002910CA" w:rsidRPr="00D431E3">
        <w:rPr>
          <w:rFonts w:ascii="Times New Roman" w:eastAsia="Calibri" w:hAnsi="Times New Roman" w:cs="Times New Roman"/>
          <w:sz w:val="28"/>
          <w:szCs w:val="28"/>
          <w:lang w:eastAsia="ru-RU"/>
        </w:rPr>
        <w:br/>
        <w:t xml:space="preserve">«Про загальнообов’язкове державне соціальне страхування на випадок безробіття </w:t>
      </w:r>
      <w:r w:rsidR="0098596B" w:rsidRPr="00D431E3">
        <w:rPr>
          <w:rFonts w:ascii="Times New Roman" w:eastAsia="Calibri" w:hAnsi="Times New Roman" w:cs="Times New Roman"/>
          <w:sz w:val="28"/>
          <w:szCs w:val="28"/>
          <w:lang w:eastAsia="ru-RU"/>
        </w:rPr>
        <w:t xml:space="preserve">одним з джерел формування коштів Фонду, за рахунок яких виплачується допомога по безробіттю, визначені кошти державного бюджету, що спрямовуються до Фонду у випадках, установлених законом. Таким чином, реалізація положень проекту може потребувати додаткових видатків за рахунок коштів Державного бюджету України, оскільки розмір допомог по безробіттю буде перерахований, виходячи з фактичного прожиткового мінімуму для працездатних осіб.  </w:t>
      </w:r>
    </w:p>
    <w:p w:rsidR="0098596B" w:rsidRPr="00D431E3"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EF004E">
        <w:rPr>
          <w:rFonts w:ascii="Times New Roman" w:eastAsia="Calibri" w:hAnsi="Times New Roman" w:cs="Times New Roman"/>
          <w:sz w:val="28"/>
          <w:szCs w:val="28"/>
          <w:lang w:eastAsia="ru-RU"/>
        </w:rPr>
        <w:t xml:space="preserve">Проте у п. 5 пояснювальної записки до проекту надано тільки розрахунки витрат для реалізації цього проекту, зокрема, визначено, що </w:t>
      </w:r>
      <w:r w:rsidR="002910CA" w:rsidRPr="00EF004E">
        <w:rPr>
          <w:rFonts w:ascii="Times New Roman" w:eastAsia="Calibri" w:hAnsi="Times New Roman" w:cs="Times New Roman"/>
          <w:sz w:val="28"/>
          <w:szCs w:val="28"/>
          <w:lang w:eastAsia="ru-RU"/>
        </w:rPr>
        <w:t>«</w:t>
      </w:r>
      <w:r w:rsidRPr="00EF004E">
        <w:rPr>
          <w:rFonts w:ascii="Times New Roman" w:eastAsia="Calibri" w:hAnsi="Times New Roman" w:cs="Times New Roman"/>
          <w:sz w:val="28"/>
          <w:szCs w:val="28"/>
          <w:lang w:eastAsia="ru-RU"/>
        </w:rPr>
        <w:t>за прогнозними розрахунками видатки Фонду загальнообов’язкового державного соціального страхування на випадок безробіття складуть у 2020 році 230480,0 тис. грн.</w:t>
      </w:r>
      <w:r w:rsidR="002910CA" w:rsidRPr="00EF004E">
        <w:rPr>
          <w:rFonts w:ascii="Times New Roman" w:eastAsia="Calibri" w:hAnsi="Times New Roman" w:cs="Times New Roman"/>
          <w:sz w:val="28"/>
          <w:szCs w:val="28"/>
          <w:lang w:eastAsia="ru-RU"/>
        </w:rPr>
        <w:t>»</w:t>
      </w:r>
      <w:r w:rsidRPr="00EF004E">
        <w:rPr>
          <w:rFonts w:ascii="Times New Roman" w:eastAsia="Calibri" w:hAnsi="Times New Roman" w:cs="Times New Roman"/>
          <w:sz w:val="28"/>
          <w:szCs w:val="28"/>
          <w:lang w:eastAsia="ru-RU"/>
        </w:rPr>
        <w:t>, проте відсутня інформація про джерела покриття цих витрат, адже пояснювальн</w:t>
      </w:r>
      <w:r w:rsidR="00D431E3" w:rsidRPr="00EF004E">
        <w:rPr>
          <w:rFonts w:ascii="Times New Roman" w:eastAsia="Calibri" w:hAnsi="Times New Roman" w:cs="Times New Roman"/>
          <w:sz w:val="28"/>
          <w:szCs w:val="28"/>
          <w:lang w:eastAsia="ru-RU"/>
        </w:rPr>
        <w:t>а</w:t>
      </w:r>
      <w:r w:rsidRPr="00EF004E">
        <w:rPr>
          <w:rFonts w:ascii="Times New Roman" w:eastAsia="Calibri" w:hAnsi="Times New Roman" w:cs="Times New Roman"/>
          <w:sz w:val="28"/>
          <w:szCs w:val="28"/>
          <w:lang w:eastAsia="ru-RU"/>
        </w:rPr>
        <w:t xml:space="preserve"> записка</w:t>
      </w:r>
      <w:r w:rsidRPr="00D431E3">
        <w:rPr>
          <w:rFonts w:ascii="Times New Roman" w:eastAsia="Calibri" w:hAnsi="Times New Roman" w:cs="Times New Roman"/>
          <w:sz w:val="28"/>
          <w:szCs w:val="28"/>
          <w:lang w:eastAsia="ru-RU"/>
        </w:rPr>
        <w:t xml:space="preserve"> у цій частині обмежується лише констатацією того, що зазначені вище прогнозовані видатки Фонду «можуть бути забезпечені за рахунок перерозподілу між фондами єдиного соціального внеску на загальнообов’язкове державне соціальне страхування та додаткових надходжень від легалізації економіки».</w:t>
      </w:r>
    </w:p>
    <w:p w:rsidR="0098596B" w:rsidRPr="00D431E3"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sz w:val="28"/>
          <w:szCs w:val="28"/>
          <w:lang w:eastAsia="ru-RU"/>
        </w:rPr>
        <w:t>У зв’язку з цим звертаємо увагу на вимоги ст. 91 Регламенту Верховної Ради України та ст. 27 Бюджетного кодексу України щодо того, що фінансово-економічне обґрунтування до проект має бути надано з урахуванням того, що, якщо запропоновані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його збалансованості.</w:t>
      </w:r>
    </w:p>
    <w:p w:rsidR="0098596B" w:rsidRPr="00D431E3" w:rsidRDefault="00AF21D0"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b/>
          <w:sz w:val="28"/>
          <w:szCs w:val="28"/>
          <w:lang w:eastAsia="ru-RU"/>
        </w:rPr>
        <w:t>8</w:t>
      </w:r>
      <w:r w:rsidR="0098596B" w:rsidRPr="00D431E3">
        <w:rPr>
          <w:rFonts w:ascii="Times New Roman" w:eastAsia="Calibri" w:hAnsi="Times New Roman" w:cs="Times New Roman"/>
          <w:b/>
          <w:sz w:val="28"/>
          <w:szCs w:val="28"/>
          <w:lang w:eastAsia="ru-RU"/>
        </w:rPr>
        <w:t>.</w:t>
      </w:r>
      <w:r w:rsidR="0098596B" w:rsidRPr="00D431E3">
        <w:rPr>
          <w:rFonts w:ascii="Times New Roman" w:eastAsia="Calibri" w:hAnsi="Times New Roman" w:cs="Times New Roman"/>
          <w:sz w:val="28"/>
          <w:szCs w:val="28"/>
          <w:lang w:eastAsia="ru-RU"/>
        </w:rPr>
        <w:t xml:space="preserve"> Слід також звернути увагу на необхідність коригування дати набрання чинності законом, проект якого розглядається, оскільки визначена у проекті дата (1 вересня 2020 року) на даний час не відповідатиме конституційному принципу, згідно з яким закони та інші нормативно-правові акти не мають зворотної дії в часі, крім випадків, коли вони пом'якшують або скасовують відповідальність особи (ст. 58 Конституції України).</w:t>
      </w:r>
    </w:p>
    <w:p w:rsidR="00AF21D0" w:rsidRPr="00D431E3" w:rsidRDefault="00AF21D0" w:rsidP="0098596B">
      <w:pPr>
        <w:shd w:val="clear" w:color="auto" w:fill="FFFFFF"/>
        <w:tabs>
          <w:tab w:val="left" w:pos="820"/>
        </w:tabs>
        <w:spacing w:after="0" w:line="240" w:lineRule="auto"/>
        <w:ind w:firstLine="709"/>
        <w:jc w:val="both"/>
        <w:rPr>
          <w:rFonts w:ascii="Times New Roman" w:eastAsia="Calibri" w:hAnsi="Times New Roman" w:cs="Times New Roman"/>
          <w:sz w:val="28"/>
          <w:szCs w:val="28"/>
          <w:lang w:eastAsia="ru-RU"/>
        </w:rPr>
      </w:pPr>
      <w:r w:rsidRPr="00D431E3">
        <w:rPr>
          <w:rFonts w:ascii="Times New Roman" w:eastAsia="Calibri" w:hAnsi="Times New Roman" w:cs="Times New Roman"/>
          <w:b/>
          <w:sz w:val="28"/>
          <w:szCs w:val="28"/>
          <w:lang w:eastAsia="ru-RU"/>
        </w:rPr>
        <w:t>9.</w:t>
      </w:r>
      <w:r w:rsidRPr="00D431E3">
        <w:rPr>
          <w:rFonts w:ascii="Times New Roman" w:eastAsia="Calibri" w:hAnsi="Times New Roman" w:cs="Times New Roman"/>
          <w:sz w:val="28"/>
          <w:szCs w:val="28"/>
          <w:lang w:eastAsia="ru-RU"/>
        </w:rPr>
        <w:t xml:space="preserve"> Законопроект вимагає техніко-юридичного доопрацювання. Зокрема, слід звернути увагу, що в його назві не враховано те, що в ньому пропонується внесення змін лише до однієї статті Закону. </w:t>
      </w:r>
    </w:p>
    <w:p w:rsidR="0098596B" w:rsidRDefault="0098596B" w:rsidP="00D431E3">
      <w:pPr>
        <w:shd w:val="clear" w:color="auto" w:fill="FFFFFF"/>
        <w:tabs>
          <w:tab w:val="left" w:pos="820"/>
        </w:tabs>
        <w:spacing w:after="0" w:line="240" w:lineRule="auto"/>
        <w:jc w:val="both"/>
        <w:rPr>
          <w:rFonts w:ascii="Times New Roman" w:eastAsia="Calibri" w:hAnsi="Times New Roman" w:cs="Times New Roman"/>
          <w:sz w:val="28"/>
          <w:szCs w:val="28"/>
          <w:lang w:eastAsia="ru-RU"/>
        </w:rPr>
      </w:pPr>
    </w:p>
    <w:p w:rsidR="00EF004E" w:rsidRPr="0098596B" w:rsidRDefault="00EF004E" w:rsidP="00D431E3">
      <w:pPr>
        <w:shd w:val="clear" w:color="auto" w:fill="FFFFFF"/>
        <w:tabs>
          <w:tab w:val="left" w:pos="820"/>
        </w:tabs>
        <w:spacing w:after="0" w:line="240" w:lineRule="auto"/>
        <w:jc w:val="both"/>
        <w:rPr>
          <w:rFonts w:ascii="Times New Roman" w:eastAsia="Calibri" w:hAnsi="Times New Roman" w:cs="Times New Roman"/>
          <w:sz w:val="28"/>
          <w:szCs w:val="28"/>
          <w:lang w:eastAsia="ru-RU"/>
        </w:rPr>
      </w:pPr>
    </w:p>
    <w:p w:rsidR="0098596B" w:rsidRPr="0098596B" w:rsidRDefault="0098596B" w:rsidP="0098596B">
      <w:pPr>
        <w:shd w:val="clear" w:color="auto" w:fill="FFFFFF"/>
        <w:tabs>
          <w:tab w:val="left" w:pos="820"/>
        </w:tabs>
        <w:spacing w:after="0" w:line="240" w:lineRule="auto"/>
        <w:ind w:firstLine="709"/>
        <w:jc w:val="both"/>
        <w:rPr>
          <w:rFonts w:ascii="Times New Roman" w:eastAsia="Calibri" w:hAnsi="Times New Roman" w:cs="Times New Roman"/>
          <w:bCs/>
          <w:sz w:val="28"/>
          <w:szCs w:val="28"/>
          <w:lang w:eastAsia="ru-RU"/>
        </w:rPr>
      </w:pPr>
      <w:r w:rsidRPr="0098596B">
        <w:rPr>
          <w:rFonts w:ascii="Times New Roman" w:eastAsia="Calibri" w:hAnsi="Times New Roman" w:cs="Times New Roman"/>
          <w:sz w:val="28"/>
          <w:szCs w:val="28"/>
          <w:lang w:eastAsia="ru-RU"/>
        </w:rPr>
        <w:t>Керівник Головного управління</w:t>
      </w:r>
      <w:r w:rsidRPr="0098596B">
        <w:rPr>
          <w:rFonts w:ascii="Times New Roman" w:eastAsia="Calibri" w:hAnsi="Times New Roman" w:cs="Times New Roman"/>
          <w:sz w:val="28"/>
          <w:szCs w:val="28"/>
          <w:lang w:eastAsia="ru-RU"/>
        </w:rPr>
        <w:tab/>
      </w:r>
      <w:r w:rsidRPr="0098596B">
        <w:rPr>
          <w:rFonts w:ascii="Times New Roman" w:eastAsia="Calibri" w:hAnsi="Times New Roman" w:cs="Times New Roman"/>
          <w:sz w:val="28"/>
          <w:szCs w:val="28"/>
          <w:lang w:eastAsia="ru-RU"/>
        </w:rPr>
        <w:tab/>
      </w:r>
      <w:r w:rsidRPr="0098596B">
        <w:rPr>
          <w:rFonts w:ascii="Times New Roman" w:eastAsia="Calibri" w:hAnsi="Times New Roman" w:cs="Times New Roman"/>
          <w:sz w:val="28"/>
          <w:szCs w:val="28"/>
          <w:lang w:eastAsia="ru-RU"/>
        </w:rPr>
        <w:tab/>
      </w:r>
      <w:r w:rsidRPr="0098596B">
        <w:rPr>
          <w:rFonts w:ascii="Times New Roman" w:eastAsia="Calibri" w:hAnsi="Times New Roman" w:cs="Times New Roman"/>
          <w:bCs/>
          <w:sz w:val="28"/>
          <w:szCs w:val="28"/>
          <w:lang w:eastAsia="ru-RU"/>
        </w:rPr>
        <w:tab/>
      </w:r>
      <w:r w:rsidRPr="0098596B">
        <w:rPr>
          <w:rFonts w:ascii="Times New Roman" w:eastAsia="Calibri" w:hAnsi="Times New Roman" w:cs="Times New Roman"/>
          <w:bCs/>
          <w:sz w:val="28"/>
          <w:szCs w:val="28"/>
          <w:lang w:eastAsia="ru-RU"/>
        </w:rPr>
        <w:tab/>
      </w:r>
      <w:r w:rsidR="002910CA">
        <w:rPr>
          <w:rFonts w:ascii="Times New Roman" w:eastAsia="Calibri" w:hAnsi="Times New Roman" w:cs="Times New Roman"/>
          <w:bCs/>
          <w:sz w:val="28"/>
          <w:szCs w:val="28"/>
          <w:lang w:eastAsia="ru-RU"/>
        </w:rPr>
        <w:t xml:space="preserve">     </w:t>
      </w:r>
      <w:r w:rsidRPr="0098596B">
        <w:rPr>
          <w:rFonts w:ascii="Times New Roman" w:eastAsia="Calibri" w:hAnsi="Times New Roman" w:cs="Times New Roman"/>
          <w:bCs/>
          <w:sz w:val="28"/>
          <w:szCs w:val="28"/>
          <w:lang w:eastAsia="ru-RU"/>
        </w:rPr>
        <w:t>С. Тихонюк</w:t>
      </w:r>
    </w:p>
    <w:p w:rsidR="0098596B" w:rsidRPr="0098596B" w:rsidRDefault="0098596B" w:rsidP="0098596B">
      <w:pPr>
        <w:tabs>
          <w:tab w:val="left" w:pos="720"/>
        </w:tabs>
        <w:spacing w:after="0" w:line="240" w:lineRule="auto"/>
        <w:ind w:firstLine="709"/>
        <w:jc w:val="both"/>
        <w:rPr>
          <w:rFonts w:ascii="Times New Roman" w:eastAsia="Calibri" w:hAnsi="Times New Roman" w:cs="Times New Roman"/>
          <w:color w:val="000000"/>
          <w:sz w:val="28"/>
        </w:rPr>
      </w:pPr>
    </w:p>
    <w:p w:rsidR="0098596B" w:rsidRPr="0098596B" w:rsidRDefault="0098596B" w:rsidP="0098596B">
      <w:pPr>
        <w:tabs>
          <w:tab w:val="left" w:pos="720"/>
        </w:tabs>
        <w:spacing w:after="0" w:line="240" w:lineRule="auto"/>
        <w:ind w:firstLine="709"/>
        <w:jc w:val="both"/>
        <w:rPr>
          <w:rFonts w:ascii="Times New Roman" w:eastAsia="Calibri" w:hAnsi="Times New Roman" w:cs="Times New Roman"/>
          <w:color w:val="000000"/>
          <w:sz w:val="28"/>
        </w:rPr>
      </w:pPr>
    </w:p>
    <w:p w:rsidR="0098596B" w:rsidRPr="00D431E3" w:rsidRDefault="0098596B" w:rsidP="00D431E3">
      <w:pPr>
        <w:spacing w:after="0" w:line="240" w:lineRule="auto"/>
        <w:ind w:firstLine="709"/>
        <w:jc w:val="both"/>
        <w:rPr>
          <w:rFonts w:ascii="Times New Roman" w:eastAsia="Calibri" w:hAnsi="Times New Roman" w:cs="Times New Roman"/>
          <w:sz w:val="20"/>
          <w:szCs w:val="20"/>
        </w:rPr>
      </w:pPr>
      <w:r w:rsidRPr="002910CA">
        <w:rPr>
          <w:rFonts w:ascii="Times New Roman" w:eastAsia="Calibri" w:hAnsi="Times New Roman" w:cs="Times New Roman"/>
          <w:color w:val="000000"/>
          <w:sz w:val="20"/>
          <w:szCs w:val="20"/>
        </w:rPr>
        <w:t>Вик.: С. Бортнік</w:t>
      </w:r>
    </w:p>
    <w:sectPr w:rsidR="0098596B" w:rsidRPr="00D431E3" w:rsidSect="0098596B">
      <w:headerReference w:type="default" r:id="rId7"/>
      <w:headerReference w:type="first" r:id="rId8"/>
      <w:pgSz w:w="11906" w:h="16838"/>
      <w:pgMar w:top="1134" w:right="567"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3FE" w:rsidRDefault="009D53FE" w:rsidP="0098596B">
      <w:pPr>
        <w:spacing w:after="0" w:line="240" w:lineRule="auto"/>
      </w:pPr>
      <w:r>
        <w:separator/>
      </w:r>
    </w:p>
  </w:endnote>
  <w:endnote w:type="continuationSeparator" w:id="0">
    <w:p w:rsidR="009D53FE" w:rsidRDefault="009D53FE" w:rsidP="00985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3FE" w:rsidRDefault="009D53FE" w:rsidP="0098596B">
      <w:pPr>
        <w:spacing w:after="0" w:line="240" w:lineRule="auto"/>
      </w:pPr>
      <w:r>
        <w:separator/>
      </w:r>
    </w:p>
  </w:footnote>
  <w:footnote w:type="continuationSeparator" w:id="0">
    <w:p w:rsidR="009D53FE" w:rsidRDefault="009D53FE" w:rsidP="00985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3221422"/>
      <w:docPartObj>
        <w:docPartGallery w:val="Page Numbers (Top of Page)"/>
        <w:docPartUnique/>
      </w:docPartObj>
    </w:sdtPr>
    <w:sdtEndPr>
      <w:rPr>
        <w:rFonts w:ascii="Times New Roman" w:hAnsi="Times New Roman" w:cs="Times New Roman"/>
        <w:sz w:val="28"/>
        <w:szCs w:val="28"/>
      </w:rPr>
    </w:sdtEndPr>
    <w:sdtContent>
      <w:p w:rsidR="0098596B" w:rsidRPr="00D431E3" w:rsidRDefault="0098596B" w:rsidP="00D431E3">
        <w:pPr>
          <w:pStyle w:val="a6"/>
          <w:jc w:val="center"/>
          <w:rPr>
            <w:rFonts w:ascii="Times New Roman" w:hAnsi="Times New Roman" w:cs="Times New Roman"/>
            <w:sz w:val="28"/>
            <w:szCs w:val="28"/>
          </w:rPr>
        </w:pPr>
        <w:r w:rsidRPr="00D431E3">
          <w:rPr>
            <w:rFonts w:ascii="Times New Roman" w:hAnsi="Times New Roman" w:cs="Times New Roman"/>
            <w:sz w:val="28"/>
            <w:szCs w:val="28"/>
          </w:rPr>
          <w:fldChar w:fldCharType="begin"/>
        </w:r>
        <w:r w:rsidRPr="00D431E3">
          <w:rPr>
            <w:rFonts w:ascii="Times New Roman" w:hAnsi="Times New Roman" w:cs="Times New Roman"/>
            <w:sz w:val="28"/>
            <w:szCs w:val="28"/>
          </w:rPr>
          <w:instrText>PAGE   \* MERGEFORMAT</w:instrText>
        </w:r>
        <w:r w:rsidRPr="00D431E3">
          <w:rPr>
            <w:rFonts w:ascii="Times New Roman" w:hAnsi="Times New Roman" w:cs="Times New Roman"/>
            <w:sz w:val="28"/>
            <w:szCs w:val="28"/>
          </w:rPr>
          <w:fldChar w:fldCharType="separate"/>
        </w:r>
        <w:r w:rsidR="005F10B1">
          <w:rPr>
            <w:rFonts w:ascii="Times New Roman" w:hAnsi="Times New Roman" w:cs="Times New Roman"/>
            <w:noProof/>
            <w:sz w:val="28"/>
            <w:szCs w:val="28"/>
          </w:rPr>
          <w:t>3</w:t>
        </w:r>
        <w:r w:rsidRPr="00D431E3">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96B" w:rsidRDefault="0098596B" w:rsidP="0098596B">
    <w:pPr>
      <w:pStyle w:val="a6"/>
      <w:jc w:val="right"/>
      <w:rPr>
        <w:rFonts w:ascii="Times New Roman" w:hAnsi="Times New Roman" w:cs="Times New Roman"/>
        <w:sz w:val="20"/>
        <w:szCs w:val="20"/>
      </w:rPr>
    </w:pPr>
    <w:r>
      <w:rPr>
        <w:rFonts w:ascii="Times New Roman" w:hAnsi="Times New Roman" w:cs="Times New Roman"/>
        <w:sz w:val="20"/>
        <w:szCs w:val="20"/>
      </w:rPr>
      <w:t>До реєстр. № 4013 від 01.09.2020</w:t>
    </w:r>
  </w:p>
  <w:p w:rsidR="0098596B" w:rsidRDefault="0098596B" w:rsidP="0098596B">
    <w:pPr>
      <w:pStyle w:val="a6"/>
      <w:jc w:val="right"/>
      <w:rPr>
        <w:rFonts w:ascii="Times New Roman" w:hAnsi="Times New Roman" w:cs="Times New Roman"/>
        <w:sz w:val="20"/>
        <w:szCs w:val="20"/>
      </w:rPr>
    </w:pPr>
    <w:r>
      <w:rPr>
        <w:rFonts w:ascii="Times New Roman" w:hAnsi="Times New Roman" w:cs="Times New Roman"/>
        <w:sz w:val="20"/>
        <w:szCs w:val="20"/>
      </w:rPr>
      <w:t>Народні депутати України</w:t>
    </w:r>
  </w:p>
  <w:p w:rsidR="0098596B" w:rsidRPr="0098596B" w:rsidRDefault="0098596B" w:rsidP="0098596B">
    <w:pPr>
      <w:pStyle w:val="a6"/>
      <w:jc w:val="right"/>
      <w:rPr>
        <w:rFonts w:ascii="Times New Roman" w:hAnsi="Times New Roman" w:cs="Times New Roman"/>
        <w:sz w:val="20"/>
        <w:szCs w:val="20"/>
      </w:rPr>
    </w:pPr>
    <w:r>
      <w:rPr>
        <w:rFonts w:ascii="Times New Roman" w:hAnsi="Times New Roman" w:cs="Times New Roman"/>
        <w:sz w:val="20"/>
        <w:szCs w:val="20"/>
      </w:rPr>
      <w:t>Ю. Тимошенко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96B"/>
    <w:rsid w:val="0026054B"/>
    <w:rsid w:val="002910CA"/>
    <w:rsid w:val="00381C1D"/>
    <w:rsid w:val="004B6949"/>
    <w:rsid w:val="005121BB"/>
    <w:rsid w:val="005F10B1"/>
    <w:rsid w:val="00696DFA"/>
    <w:rsid w:val="006F27A1"/>
    <w:rsid w:val="00710F8E"/>
    <w:rsid w:val="007B1925"/>
    <w:rsid w:val="007B5E17"/>
    <w:rsid w:val="00803029"/>
    <w:rsid w:val="00877BB9"/>
    <w:rsid w:val="008E572F"/>
    <w:rsid w:val="0098596B"/>
    <w:rsid w:val="009D53FE"/>
    <w:rsid w:val="00AF21D0"/>
    <w:rsid w:val="00BD4A65"/>
    <w:rsid w:val="00D431E3"/>
    <w:rsid w:val="00D90107"/>
    <w:rsid w:val="00EF004E"/>
    <w:rsid w:val="00FB13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583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azva">
    <w:name w:val="Nazva"/>
    <w:basedOn w:val="a"/>
    <w:rsid w:val="0098596B"/>
    <w:pPr>
      <w:spacing w:after="0" w:line="240" w:lineRule="auto"/>
      <w:jc w:val="center"/>
    </w:pPr>
    <w:rPr>
      <w:rFonts w:ascii="Times New Roman" w:eastAsia="Calibri" w:hAnsi="Times New Roman" w:cs="Times New Roman"/>
      <w:b/>
      <w:sz w:val="28"/>
      <w:szCs w:val="28"/>
      <w:lang w:eastAsia="ru-RU"/>
    </w:rPr>
  </w:style>
  <w:style w:type="paragraph" w:customStyle="1" w:styleId="rvps6">
    <w:name w:val="rvps6"/>
    <w:basedOn w:val="a"/>
    <w:uiPriority w:val="99"/>
    <w:rsid w:val="0098596B"/>
    <w:pPr>
      <w:spacing w:before="100" w:beforeAutospacing="1" w:after="100" w:afterAutospacing="1" w:line="240" w:lineRule="auto"/>
    </w:pPr>
    <w:rPr>
      <w:rFonts w:ascii="Times New Roman" w:eastAsia="NSimSun" w:hAnsi="Times New Roman" w:cs="Times New Roman"/>
      <w:sz w:val="24"/>
      <w:szCs w:val="24"/>
      <w:lang w:val="ru-RU" w:eastAsia="ru-RU"/>
    </w:rPr>
  </w:style>
  <w:style w:type="paragraph" w:styleId="a3">
    <w:name w:val="footnote text"/>
    <w:basedOn w:val="a"/>
    <w:link w:val="a4"/>
    <w:uiPriority w:val="99"/>
    <w:rsid w:val="0098596B"/>
    <w:pPr>
      <w:spacing w:after="0" w:line="240" w:lineRule="auto"/>
    </w:pPr>
    <w:rPr>
      <w:rFonts w:ascii="Times New Roman" w:eastAsia="Calibri" w:hAnsi="Times New Roman" w:cs="Times New Roman"/>
      <w:sz w:val="20"/>
      <w:szCs w:val="20"/>
      <w:lang w:eastAsia="ru-RU"/>
    </w:rPr>
  </w:style>
  <w:style w:type="character" w:customStyle="1" w:styleId="a4">
    <w:name w:val="Текст виноски Знак"/>
    <w:basedOn w:val="a0"/>
    <w:link w:val="a3"/>
    <w:uiPriority w:val="99"/>
    <w:rsid w:val="0098596B"/>
    <w:rPr>
      <w:rFonts w:ascii="Times New Roman" w:eastAsia="Calibri" w:hAnsi="Times New Roman" w:cs="Times New Roman"/>
      <w:sz w:val="20"/>
      <w:szCs w:val="20"/>
      <w:lang w:eastAsia="ru-RU"/>
    </w:rPr>
  </w:style>
  <w:style w:type="character" w:styleId="a5">
    <w:name w:val="footnote reference"/>
    <w:uiPriority w:val="99"/>
    <w:unhideWhenUsed/>
    <w:rsid w:val="0098596B"/>
    <w:rPr>
      <w:vertAlign w:val="superscript"/>
    </w:rPr>
  </w:style>
  <w:style w:type="paragraph" w:styleId="a6">
    <w:name w:val="header"/>
    <w:basedOn w:val="a"/>
    <w:link w:val="a7"/>
    <w:uiPriority w:val="99"/>
    <w:unhideWhenUsed/>
    <w:rsid w:val="0098596B"/>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98596B"/>
  </w:style>
  <w:style w:type="paragraph" w:styleId="a8">
    <w:name w:val="footer"/>
    <w:basedOn w:val="a"/>
    <w:link w:val="a9"/>
    <w:uiPriority w:val="99"/>
    <w:unhideWhenUsed/>
    <w:rsid w:val="0098596B"/>
    <w:pPr>
      <w:tabs>
        <w:tab w:val="center" w:pos="4819"/>
        <w:tab w:val="right" w:pos="9639"/>
      </w:tabs>
      <w:spacing w:after="0" w:line="240" w:lineRule="auto"/>
    </w:pPr>
  </w:style>
  <w:style w:type="character" w:customStyle="1" w:styleId="a9">
    <w:name w:val="Нижній колонтитул Знак"/>
    <w:basedOn w:val="a0"/>
    <w:link w:val="a8"/>
    <w:uiPriority w:val="99"/>
    <w:rsid w:val="00985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C19F0-E6E9-470A-A669-066540B8B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7157</Words>
  <Characters>4081</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2021-06-02T14:11:00Z</dcterms:created>
  <dcterms:modified xsi:type="dcterms:W3CDTF">2021-06-02T14:12:00Z</dcterms:modified>
</cp:coreProperties>
</file>