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B9A" w:rsidRPr="00357CC7" w:rsidRDefault="005A6B9A" w:rsidP="00466BE7">
      <w:pPr>
        <w:widowControl w:val="0"/>
        <w:autoSpaceDE w:val="0"/>
        <w:autoSpaceDN w:val="0"/>
        <w:adjustRightInd w:val="0"/>
        <w:spacing w:after="0" w:line="240" w:lineRule="auto"/>
        <w:jc w:val="center"/>
        <w:rPr>
          <w:rFonts w:ascii="Times New Roman" w:hAnsi="Times New Roman" w:cs="Times New Roman"/>
          <w:b/>
          <w:bCs/>
          <w:color w:val="000000"/>
          <w:sz w:val="28"/>
          <w:szCs w:val="28"/>
        </w:rPr>
      </w:pPr>
      <w:bookmarkStart w:id="0" w:name="_GoBack"/>
      <w:bookmarkEnd w:id="0"/>
      <w:r w:rsidRPr="00357CC7">
        <w:rPr>
          <w:rFonts w:ascii="Times New Roman" w:hAnsi="Times New Roman" w:cs="Times New Roman"/>
          <w:b/>
          <w:bCs/>
          <w:color w:val="000000"/>
          <w:sz w:val="28"/>
          <w:szCs w:val="28"/>
        </w:rPr>
        <w:t>ПОЯСНЮВАЛЬНА ЗАПИСКА</w:t>
      </w:r>
    </w:p>
    <w:p w:rsidR="005A6B9A" w:rsidRPr="00357CC7" w:rsidRDefault="005A6B9A" w:rsidP="00466BE7">
      <w:pPr>
        <w:spacing w:after="0" w:line="240" w:lineRule="auto"/>
        <w:jc w:val="center"/>
        <w:rPr>
          <w:rStyle w:val="rvts23"/>
          <w:rFonts w:ascii="Times New Roman" w:hAnsi="Times New Roman" w:cs="Times New Roman"/>
          <w:b/>
          <w:bCs/>
          <w:color w:val="000000"/>
          <w:sz w:val="28"/>
          <w:szCs w:val="28"/>
        </w:rPr>
      </w:pPr>
      <w:r w:rsidRPr="00357CC7">
        <w:rPr>
          <w:rFonts w:ascii="Times New Roman" w:hAnsi="Times New Roman" w:cs="Times New Roman"/>
          <w:b/>
          <w:bCs/>
          <w:color w:val="000000"/>
          <w:sz w:val="28"/>
          <w:szCs w:val="28"/>
        </w:rPr>
        <w:t>до проекту Закону України «Про внесення змін до Закону України «</w:t>
      </w:r>
      <w:r w:rsidRPr="00357CC7">
        <w:rPr>
          <w:rFonts w:ascii="Times New Roman" w:hAnsi="Times New Roman" w:cs="Times New Roman"/>
          <w:b/>
          <w:bCs/>
          <w:color w:val="000000"/>
          <w:sz w:val="28"/>
          <w:szCs w:val="28"/>
          <w:shd w:val="clear" w:color="auto" w:fill="FFFFFF"/>
        </w:rPr>
        <w:t>Про статус і соціальний захист громадян, які постраждали внаслідок Чорнобильської катастрофи</w:t>
      </w:r>
      <w:r w:rsidRPr="00357CC7">
        <w:rPr>
          <w:rFonts w:ascii="Times New Roman" w:hAnsi="Times New Roman" w:cs="Times New Roman"/>
          <w:b/>
          <w:bCs/>
          <w:color w:val="000000"/>
          <w:sz w:val="28"/>
          <w:szCs w:val="28"/>
        </w:rPr>
        <w:t xml:space="preserve">» </w:t>
      </w:r>
      <w:r w:rsidRPr="00357CC7">
        <w:rPr>
          <w:rStyle w:val="rvts23"/>
          <w:rFonts w:ascii="Times New Roman" w:hAnsi="Times New Roman" w:cs="Times New Roman"/>
          <w:b/>
          <w:bCs/>
          <w:color w:val="000000"/>
          <w:sz w:val="28"/>
          <w:szCs w:val="28"/>
        </w:rPr>
        <w:t>щодо підвищення розміру пенсійних виплат»</w:t>
      </w:r>
    </w:p>
    <w:p w:rsidR="005A6B9A" w:rsidRPr="00357CC7" w:rsidRDefault="005A6B9A" w:rsidP="00466BE7">
      <w:pPr>
        <w:spacing w:after="0" w:line="240" w:lineRule="auto"/>
        <w:jc w:val="center"/>
        <w:rPr>
          <w:rStyle w:val="rvts23"/>
          <w:rFonts w:ascii="Times New Roman" w:hAnsi="Times New Roman" w:cs="Times New Roman"/>
          <w:b/>
          <w:bCs/>
          <w:color w:val="000000"/>
          <w:sz w:val="28"/>
          <w:szCs w:val="28"/>
        </w:rPr>
      </w:pPr>
    </w:p>
    <w:p w:rsidR="005A6B9A" w:rsidRPr="00357CC7" w:rsidRDefault="005A6B9A" w:rsidP="00466BE7">
      <w:pPr>
        <w:pStyle w:val="ab"/>
        <w:spacing w:before="0"/>
        <w:ind w:firstLine="709"/>
        <w:rPr>
          <w:rFonts w:ascii="Times New Roman" w:hAnsi="Times New Roman" w:cs="Times New Roman"/>
          <w:b/>
          <w:bCs/>
          <w:color w:val="000000"/>
          <w:sz w:val="28"/>
          <w:szCs w:val="28"/>
        </w:rPr>
      </w:pPr>
      <w:r w:rsidRPr="00357CC7">
        <w:rPr>
          <w:rFonts w:ascii="Times New Roman" w:hAnsi="Times New Roman" w:cs="Times New Roman"/>
          <w:b/>
          <w:bCs/>
          <w:color w:val="000000"/>
          <w:sz w:val="28"/>
          <w:szCs w:val="28"/>
        </w:rPr>
        <w:t>1. Обґрунтування необхідності прийняття Закону.</w:t>
      </w:r>
      <w:r w:rsidRPr="00357CC7">
        <w:rPr>
          <w:rFonts w:ascii="Times New Roman" w:hAnsi="Times New Roman" w:cs="Times New Roman"/>
          <w:b/>
          <w:bCs/>
          <w:color w:val="000000"/>
          <w:sz w:val="28"/>
          <w:szCs w:val="28"/>
        </w:rPr>
        <w:tab/>
      </w:r>
    </w:p>
    <w:p w:rsidR="005A6B9A" w:rsidRPr="00357CC7" w:rsidRDefault="005A6B9A" w:rsidP="00466BE7">
      <w:pPr>
        <w:spacing w:after="0" w:line="240" w:lineRule="auto"/>
        <w:jc w:val="both"/>
        <w:rPr>
          <w:rFonts w:ascii="Times New Roman" w:hAnsi="Times New Roman" w:cs="Times New Roman"/>
          <w:color w:val="000000"/>
          <w:sz w:val="28"/>
          <w:szCs w:val="28"/>
        </w:rPr>
      </w:pPr>
      <w:r w:rsidRPr="00357CC7">
        <w:rPr>
          <w:rFonts w:ascii="Times New Roman" w:hAnsi="Times New Roman" w:cs="Times New Roman"/>
          <w:bCs/>
          <w:color w:val="000000"/>
          <w:sz w:val="28"/>
          <w:szCs w:val="28"/>
          <w:shd w:val="clear" w:color="auto" w:fill="FFFFFF"/>
        </w:rPr>
        <w:tab/>
        <w:t xml:space="preserve">Законом України </w:t>
      </w:r>
      <w:r w:rsidRPr="00357CC7">
        <w:rPr>
          <w:rFonts w:ascii="Times New Roman" w:hAnsi="Times New Roman" w:cs="Times New Roman"/>
          <w:bCs/>
          <w:color w:val="000000"/>
          <w:sz w:val="28"/>
          <w:szCs w:val="28"/>
        </w:rPr>
        <w:t>«</w:t>
      </w:r>
      <w:r w:rsidRPr="00357CC7">
        <w:rPr>
          <w:rFonts w:ascii="Times New Roman" w:hAnsi="Times New Roman" w:cs="Times New Roman"/>
          <w:bCs/>
          <w:color w:val="000000"/>
          <w:sz w:val="28"/>
          <w:szCs w:val="28"/>
          <w:shd w:val="clear" w:color="auto" w:fill="FFFFFF"/>
        </w:rPr>
        <w:t>Про статус і соціальний захист громадян, які постраждали внаслідок Чорнобильської катастрофи</w:t>
      </w:r>
      <w:r w:rsidRPr="00357CC7">
        <w:rPr>
          <w:rFonts w:ascii="Times New Roman" w:hAnsi="Times New Roman" w:cs="Times New Roman"/>
          <w:bCs/>
          <w:color w:val="000000"/>
          <w:sz w:val="28"/>
          <w:szCs w:val="28"/>
        </w:rPr>
        <w:t>» була передбачена норма, що д</w:t>
      </w:r>
      <w:r w:rsidRPr="00357CC7">
        <w:rPr>
          <w:rFonts w:ascii="Times New Roman" w:hAnsi="Times New Roman" w:cs="Times New Roman"/>
          <w:color w:val="000000"/>
          <w:sz w:val="28"/>
          <w:szCs w:val="28"/>
        </w:rPr>
        <w:t>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заробітної плати, пенсій та інших доходів.</w:t>
      </w:r>
    </w:p>
    <w:p w:rsidR="005A6B9A" w:rsidRPr="00357CC7" w:rsidRDefault="005A6B9A" w:rsidP="00466BE7">
      <w:pPr>
        <w:pStyle w:val="rvps2"/>
        <w:spacing w:after="0" w:afterAutospacing="0"/>
        <w:ind w:firstLine="330"/>
        <w:jc w:val="both"/>
        <w:rPr>
          <w:rFonts w:ascii="Times New Roman" w:hAnsi="Times New Roman"/>
          <w:color w:val="000000"/>
          <w:sz w:val="28"/>
          <w:szCs w:val="28"/>
          <w:lang w:val="uk-UA"/>
        </w:rPr>
      </w:pPr>
      <w:r w:rsidRPr="00357CC7">
        <w:rPr>
          <w:rFonts w:ascii="Times New Roman" w:hAnsi="Times New Roman"/>
          <w:color w:val="000000"/>
          <w:sz w:val="28"/>
          <w:szCs w:val="28"/>
          <w:lang w:val="uk-UA"/>
        </w:rPr>
        <w:tab/>
        <w:t xml:space="preserve">У порушення статті 22 Конституції України, </w:t>
      </w:r>
      <w:r w:rsidRPr="00357CC7">
        <w:rPr>
          <w:rFonts w:ascii="Times New Roman" w:hAnsi="Times New Roman"/>
          <w:bCs/>
          <w:color w:val="000000"/>
          <w:sz w:val="28"/>
          <w:szCs w:val="28"/>
          <w:lang w:val="uk-UA"/>
        </w:rPr>
        <w:t>якою передбачено,</w:t>
      </w:r>
      <w:r w:rsidRPr="00357CC7">
        <w:rPr>
          <w:rFonts w:ascii="Times New Roman" w:hAnsi="Times New Roman"/>
          <w:color w:val="000000"/>
          <w:sz w:val="28"/>
          <w:szCs w:val="28"/>
          <w:shd w:val="clear" w:color="auto" w:fill="FFFFFF"/>
          <w:lang w:val="uk-UA"/>
        </w:rPr>
        <w:t xml:space="preserve"> що при прийнятті нових законів або внесенні змін до чинних законів не допускається звуження змісту та обсягу існуючих прав і свобод, з метою зменшення зазначених виплат Законом України від 28.12.2014 №76 вищенаведену норму було вилучено та передбачено, що д</w:t>
      </w:r>
      <w:r w:rsidRPr="00357CC7">
        <w:rPr>
          <w:rFonts w:ascii="Times New Roman" w:hAnsi="Times New Roman"/>
          <w:color w:val="000000"/>
          <w:sz w:val="28"/>
          <w:szCs w:val="28"/>
          <w:lang w:val="uk-UA"/>
        </w:rPr>
        <w:t>одаткова пенсія за шкоду, заподіяну здоров'ю, та щомісячна компенсація сім'ям за втрату годувальника внаслідок Чорнобильської катастрофи з урахуванням інших доходів не можуть перевищувати десяти прожиткових мінімумів, установлених для осіб, які втратили працездатність.</w:t>
      </w:r>
      <w:r w:rsidRPr="00357CC7">
        <w:rPr>
          <w:rFonts w:ascii="Times New Roman" w:hAnsi="Times New Roman"/>
          <w:color w:val="000000"/>
          <w:sz w:val="28"/>
          <w:szCs w:val="28"/>
          <w:shd w:val="clear" w:color="auto" w:fill="FFFFFF"/>
          <w:lang w:val="uk-UA"/>
        </w:rPr>
        <w:t xml:space="preserve"> </w:t>
      </w:r>
    </w:p>
    <w:p w:rsidR="005A6B9A" w:rsidRPr="00357CC7" w:rsidRDefault="005A6B9A" w:rsidP="00466BE7">
      <w:pPr>
        <w:pStyle w:val="rvps2"/>
        <w:shd w:val="clear" w:color="auto" w:fill="FFFFFF"/>
        <w:spacing w:after="0" w:afterAutospacing="0"/>
        <w:ind w:firstLine="450"/>
        <w:jc w:val="both"/>
        <w:rPr>
          <w:rFonts w:ascii="Times New Roman" w:hAnsi="Times New Roman"/>
          <w:color w:val="000000"/>
          <w:sz w:val="28"/>
          <w:szCs w:val="28"/>
          <w:lang w:val="uk-UA"/>
        </w:rPr>
      </w:pPr>
      <w:r w:rsidRPr="00357CC7">
        <w:rPr>
          <w:rStyle w:val="rvts11"/>
          <w:rFonts w:ascii="Times New Roman" w:hAnsi="Times New Roman"/>
          <w:i/>
          <w:iCs/>
          <w:color w:val="000000"/>
          <w:sz w:val="28"/>
          <w:szCs w:val="28"/>
          <w:lang w:val="uk-UA"/>
        </w:rPr>
        <w:tab/>
      </w:r>
      <w:r w:rsidRPr="00357CC7">
        <w:rPr>
          <w:rStyle w:val="rvts11"/>
          <w:rFonts w:ascii="Times New Roman" w:hAnsi="Times New Roman"/>
          <w:iCs/>
          <w:color w:val="000000"/>
          <w:sz w:val="28"/>
          <w:szCs w:val="28"/>
          <w:lang w:val="uk-UA"/>
        </w:rPr>
        <w:t>Рішенням Конституційного Суду </w:t>
      </w:r>
      <w:hyperlink r:id="rId10" w:anchor="n76" w:tgtFrame="_blank" w:history="1">
        <w:r w:rsidRPr="00357CC7">
          <w:rPr>
            <w:rStyle w:val="aa"/>
            <w:rFonts w:ascii="Times New Roman" w:hAnsi="Times New Roman"/>
            <w:iCs/>
            <w:color w:val="000000"/>
            <w:sz w:val="28"/>
            <w:szCs w:val="28"/>
            <w:u w:val="none"/>
            <w:lang w:val="uk-UA"/>
          </w:rPr>
          <w:t>№ 6-р/2018 від 17.07.2018</w:t>
        </w:r>
      </w:hyperlink>
      <w:r w:rsidRPr="00357CC7">
        <w:rPr>
          <w:rStyle w:val="rvts11"/>
          <w:rFonts w:ascii="Times New Roman" w:hAnsi="Times New Roman"/>
          <w:iCs/>
          <w:color w:val="000000"/>
          <w:sz w:val="28"/>
          <w:szCs w:val="28"/>
          <w:lang w:val="uk-UA"/>
        </w:rPr>
        <w:t xml:space="preserve"> такі зміни визнано неконституційними.</w:t>
      </w:r>
    </w:p>
    <w:p w:rsidR="005A6B9A" w:rsidRPr="00357CC7" w:rsidRDefault="005A6B9A" w:rsidP="00466BE7">
      <w:pPr>
        <w:spacing w:after="0" w:line="240" w:lineRule="auto"/>
        <w:jc w:val="both"/>
        <w:rPr>
          <w:rFonts w:ascii="Times New Roman" w:hAnsi="Times New Roman" w:cs="Times New Roman"/>
          <w:bCs/>
          <w:color w:val="000000"/>
          <w:sz w:val="28"/>
          <w:szCs w:val="28"/>
        </w:rPr>
      </w:pPr>
      <w:r w:rsidRPr="00357CC7">
        <w:rPr>
          <w:rFonts w:ascii="Times New Roman" w:hAnsi="Times New Roman" w:cs="Times New Roman"/>
          <w:color w:val="000000"/>
          <w:sz w:val="28"/>
          <w:szCs w:val="28"/>
        </w:rPr>
        <w:tab/>
        <w:t xml:space="preserve">Крім того, розміри пенсійних виплат </w:t>
      </w:r>
      <w:r w:rsidRPr="00357CC7">
        <w:rPr>
          <w:rFonts w:ascii="Times New Roman" w:hAnsi="Times New Roman" w:cs="Times New Roman"/>
          <w:bCs/>
          <w:color w:val="000000"/>
          <w:sz w:val="28"/>
          <w:szCs w:val="28"/>
          <w:shd w:val="clear" w:color="auto" w:fill="FFFFFF"/>
        </w:rPr>
        <w:t>громадян, які постраждали внаслідок Чорнобильської катастрофи, залежить від прожиткового мінімуму для осіб, які втратили працездатність.</w:t>
      </w:r>
    </w:p>
    <w:p w:rsidR="005A6B9A" w:rsidRPr="00357CC7" w:rsidRDefault="005A6B9A" w:rsidP="00466BE7">
      <w:pPr>
        <w:spacing w:after="0" w:line="240" w:lineRule="auto"/>
        <w:jc w:val="both"/>
        <w:rPr>
          <w:rFonts w:ascii="Times New Roman" w:hAnsi="Times New Roman" w:cs="Times New Roman"/>
          <w:color w:val="000000"/>
          <w:sz w:val="28"/>
          <w:szCs w:val="28"/>
        </w:rPr>
      </w:pPr>
      <w:r w:rsidRPr="00357CC7">
        <w:rPr>
          <w:rFonts w:ascii="Times New Roman" w:hAnsi="Times New Roman" w:cs="Times New Roman"/>
          <w:color w:val="000000"/>
          <w:sz w:val="28"/>
          <w:szCs w:val="28"/>
        </w:rPr>
        <w:tab/>
        <w:t>Законом України «Про Державний бюджет України на 2020 рік» продовжена негативна практика щодо заниження прожиткових</w:t>
      </w:r>
      <w:r w:rsidRPr="00357CC7">
        <w:rPr>
          <w:rFonts w:ascii="Times New Roman" w:hAnsi="Times New Roman" w:cs="Times New Roman"/>
          <w:color w:val="000000"/>
          <w:sz w:val="28"/>
          <w:szCs w:val="28"/>
          <w:lang w:val="ru-RU"/>
        </w:rPr>
        <w:t xml:space="preserve"> </w:t>
      </w:r>
      <w:r w:rsidRPr="00357CC7">
        <w:rPr>
          <w:rFonts w:ascii="Times New Roman" w:hAnsi="Times New Roman" w:cs="Times New Roman"/>
          <w:color w:val="000000"/>
          <w:sz w:val="28"/>
          <w:szCs w:val="28"/>
        </w:rPr>
        <w:t xml:space="preserve">мінімумів. </w:t>
      </w:r>
    </w:p>
    <w:p w:rsidR="005A6B9A" w:rsidRPr="00357CC7" w:rsidRDefault="005A6B9A" w:rsidP="00466BE7">
      <w:pPr>
        <w:spacing w:after="0" w:line="240" w:lineRule="auto"/>
        <w:ind w:firstLine="709"/>
        <w:jc w:val="both"/>
        <w:rPr>
          <w:rFonts w:ascii="Times New Roman" w:hAnsi="Times New Roman" w:cs="Times New Roman"/>
          <w:color w:val="000000"/>
          <w:sz w:val="28"/>
          <w:szCs w:val="28"/>
        </w:rPr>
      </w:pPr>
      <w:r w:rsidRPr="00357CC7">
        <w:rPr>
          <w:rFonts w:ascii="Times New Roman" w:hAnsi="Times New Roman" w:cs="Times New Roman"/>
          <w:color w:val="000000"/>
          <w:sz w:val="28"/>
          <w:szCs w:val="28"/>
        </w:rPr>
        <w:t>Заниження затверджених розмірів прожиткових мінімумів характеризується такими даними:</w:t>
      </w:r>
      <w:r w:rsidRPr="00357CC7">
        <w:rPr>
          <w:rFonts w:ascii="Times New Roman" w:hAnsi="Times New Roman" w:cs="Times New Roman"/>
          <w:color w:val="000000"/>
          <w:sz w:val="28"/>
          <w:szCs w:val="28"/>
        </w:rPr>
        <w:tab/>
      </w:r>
    </w:p>
    <w:tbl>
      <w:tblPr>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678"/>
        <w:gridCol w:w="1843"/>
        <w:gridCol w:w="1417"/>
        <w:gridCol w:w="1701"/>
      </w:tblGrid>
      <w:tr w:rsidR="005A6B9A" w:rsidRPr="00357CC7" w:rsidTr="00115A3C">
        <w:tc>
          <w:tcPr>
            <w:tcW w:w="709" w:type="dxa"/>
            <w:vMerge w:val="restart"/>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 п/п</w:t>
            </w:r>
          </w:p>
        </w:tc>
        <w:tc>
          <w:tcPr>
            <w:tcW w:w="4678" w:type="dxa"/>
            <w:vMerge w:val="restart"/>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Зміст</w:t>
            </w:r>
          </w:p>
        </w:tc>
        <w:tc>
          <w:tcPr>
            <w:tcW w:w="4961" w:type="dxa"/>
            <w:gridSpan w:val="3"/>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 xml:space="preserve">Прожитковий мінімум </w:t>
            </w:r>
          </w:p>
        </w:tc>
      </w:tr>
      <w:tr w:rsidR="005A6B9A" w:rsidRPr="00357CC7" w:rsidTr="00115A3C">
        <w:tc>
          <w:tcPr>
            <w:tcW w:w="709" w:type="dxa"/>
            <w:vMerge/>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p>
        </w:tc>
        <w:tc>
          <w:tcPr>
            <w:tcW w:w="4678" w:type="dxa"/>
            <w:vMerge/>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p>
        </w:tc>
        <w:tc>
          <w:tcPr>
            <w:tcW w:w="1843" w:type="dxa"/>
            <w:vMerge w:val="restart"/>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Фактичний</w:t>
            </w:r>
          </w:p>
          <w:p w:rsidR="005A6B9A" w:rsidRPr="00357CC7" w:rsidRDefault="005A6B9A" w:rsidP="002F596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 xml:space="preserve">розмір за </w:t>
            </w:r>
            <w:r w:rsidR="002F5964">
              <w:rPr>
                <w:rFonts w:ascii="Times New Roman" w:hAnsi="Times New Roman" w:cs="Times New Roman"/>
                <w:color w:val="000000"/>
                <w:sz w:val="28"/>
                <w:szCs w:val="28"/>
                <w:lang w:eastAsia="ru-RU"/>
              </w:rPr>
              <w:t>липень</w:t>
            </w:r>
            <w:r w:rsidRPr="00357CC7">
              <w:rPr>
                <w:rFonts w:ascii="Times New Roman" w:hAnsi="Times New Roman" w:cs="Times New Roman"/>
                <w:color w:val="000000"/>
                <w:sz w:val="28"/>
                <w:szCs w:val="28"/>
                <w:lang w:eastAsia="ru-RU"/>
              </w:rPr>
              <w:t xml:space="preserve"> 2020 року (грн.)</w:t>
            </w:r>
          </w:p>
        </w:tc>
        <w:tc>
          <w:tcPr>
            <w:tcW w:w="3118" w:type="dxa"/>
            <w:gridSpan w:val="2"/>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Затверджено у середньому на 2020 рік</w:t>
            </w:r>
          </w:p>
        </w:tc>
      </w:tr>
      <w:tr w:rsidR="005A6B9A" w:rsidRPr="00357CC7" w:rsidTr="00115A3C">
        <w:tc>
          <w:tcPr>
            <w:tcW w:w="709" w:type="dxa"/>
            <w:vMerge/>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p>
        </w:tc>
        <w:tc>
          <w:tcPr>
            <w:tcW w:w="4678" w:type="dxa"/>
            <w:vMerge/>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p>
        </w:tc>
        <w:tc>
          <w:tcPr>
            <w:tcW w:w="1843" w:type="dxa"/>
            <w:vMerge/>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p>
        </w:tc>
        <w:tc>
          <w:tcPr>
            <w:tcW w:w="1417" w:type="dxa"/>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Розмір</w:t>
            </w:r>
          </w:p>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(грн.)</w:t>
            </w:r>
          </w:p>
        </w:tc>
        <w:tc>
          <w:tcPr>
            <w:tcW w:w="1701" w:type="dxa"/>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 до фактичного</w:t>
            </w:r>
          </w:p>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розміру</w:t>
            </w:r>
          </w:p>
        </w:tc>
      </w:tr>
      <w:tr w:rsidR="005A6B9A" w:rsidRPr="00357CC7" w:rsidTr="00115A3C">
        <w:tc>
          <w:tcPr>
            <w:tcW w:w="709" w:type="dxa"/>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1</w:t>
            </w:r>
          </w:p>
        </w:tc>
        <w:tc>
          <w:tcPr>
            <w:tcW w:w="4678" w:type="dxa"/>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Для пенсіонерів та осіб з інвалідністю</w:t>
            </w:r>
          </w:p>
        </w:tc>
        <w:tc>
          <w:tcPr>
            <w:tcW w:w="1843" w:type="dxa"/>
            <w:vAlign w:val="bottom"/>
          </w:tcPr>
          <w:p w:rsidR="005A6B9A" w:rsidRPr="00357CC7" w:rsidRDefault="005A6B9A" w:rsidP="002F596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3</w:t>
            </w:r>
            <w:r w:rsidR="002F5964">
              <w:rPr>
                <w:rFonts w:ascii="Times New Roman" w:hAnsi="Times New Roman" w:cs="Times New Roman"/>
                <w:color w:val="000000"/>
                <w:sz w:val="28"/>
                <w:szCs w:val="28"/>
                <w:lang w:eastAsia="ru-RU"/>
              </w:rPr>
              <w:t>268</w:t>
            </w:r>
          </w:p>
        </w:tc>
        <w:tc>
          <w:tcPr>
            <w:tcW w:w="1417" w:type="dxa"/>
            <w:vAlign w:val="bottom"/>
          </w:tcPr>
          <w:p w:rsidR="005A6B9A" w:rsidRPr="00357CC7" w:rsidRDefault="005A6B9A" w:rsidP="00115A3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1680</w:t>
            </w:r>
          </w:p>
        </w:tc>
        <w:tc>
          <w:tcPr>
            <w:tcW w:w="1701" w:type="dxa"/>
            <w:vAlign w:val="bottom"/>
          </w:tcPr>
          <w:p w:rsidR="005A6B9A" w:rsidRPr="00357CC7" w:rsidRDefault="005A6B9A" w:rsidP="002F596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sidRPr="00357CC7">
              <w:rPr>
                <w:rFonts w:ascii="Times New Roman" w:hAnsi="Times New Roman" w:cs="Times New Roman"/>
                <w:color w:val="000000"/>
                <w:sz w:val="28"/>
                <w:szCs w:val="28"/>
                <w:lang w:eastAsia="ru-RU"/>
              </w:rPr>
              <w:t>5</w:t>
            </w:r>
            <w:r w:rsidR="002F5964">
              <w:rPr>
                <w:rFonts w:ascii="Times New Roman" w:hAnsi="Times New Roman" w:cs="Times New Roman"/>
                <w:color w:val="000000"/>
                <w:sz w:val="28"/>
                <w:szCs w:val="28"/>
                <w:lang w:eastAsia="ru-RU"/>
              </w:rPr>
              <w:t>1,4</w:t>
            </w:r>
          </w:p>
        </w:tc>
      </w:tr>
    </w:tbl>
    <w:p w:rsidR="005A6B9A" w:rsidRDefault="005A6B9A" w:rsidP="007607D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r w:rsidRPr="00357CC7">
        <w:rPr>
          <w:rFonts w:ascii="Times New Roman" w:hAnsi="Times New Roman" w:cs="Times New Roman"/>
          <w:color w:val="000000"/>
          <w:sz w:val="28"/>
          <w:szCs w:val="28"/>
        </w:rPr>
        <w:t>У середньому за 2020 рік відсоток затвердженого прожиткового мінімуму до фактичного розміру буде ще меншими у зв’язку з очікуваним підвищенням цін на споживчі товари і послуги.</w:t>
      </w:r>
    </w:p>
    <w:p w:rsidR="005A6B9A" w:rsidRPr="00357CC7" w:rsidRDefault="005A6B9A" w:rsidP="007607D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p>
    <w:p w:rsidR="005A6B9A" w:rsidRPr="00357CC7" w:rsidRDefault="005A6B9A" w:rsidP="008E60BC">
      <w:pPr>
        <w:spacing w:after="0" w:line="240" w:lineRule="auto"/>
        <w:ind w:firstLine="440"/>
        <w:jc w:val="both"/>
        <w:rPr>
          <w:rFonts w:ascii="Times New Roman" w:hAnsi="Times New Roman" w:cs="Times New Roman"/>
          <w:b/>
          <w:bCs/>
          <w:color w:val="000000"/>
          <w:sz w:val="16"/>
          <w:szCs w:val="16"/>
        </w:rPr>
      </w:pPr>
      <w:bookmarkStart w:id="1" w:name="n95"/>
      <w:bookmarkEnd w:id="1"/>
      <w:r w:rsidRPr="00357CC7">
        <w:rPr>
          <w:rFonts w:ascii="Times New Roman" w:hAnsi="Times New Roman" w:cs="Times New Roman"/>
          <w:b/>
          <w:bCs/>
          <w:color w:val="000000"/>
          <w:sz w:val="28"/>
          <w:szCs w:val="28"/>
        </w:rPr>
        <w:tab/>
        <w:t>2.Цілі й завдання прийняття Закону.</w:t>
      </w:r>
      <w:r w:rsidRPr="00357CC7">
        <w:rPr>
          <w:rFonts w:ascii="Times New Roman" w:hAnsi="Times New Roman" w:cs="Times New Roman"/>
          <w:b/>
          <w:bCs/>
          <w:color w:val="000000"/>
          <w:sz w:val="16"/>
          <w:szCs w:val="16"/>
        </w:rPr>
        <w:t xml:space="preserve"> </w:t>
      </w:r>
    </w:p>
    <w:p w:rsidR="005A6B9A" w:rsidRPr="00357CC7" w:rsidRDefault="005A6B9A" w:rsidP="003751C3">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357CC7">
        <w:rPr>
          <w:rFonts w:ascii="Times New Roman" w:hAnsi="Times New Roman" w:cs="Times New Roman"/>
          <w:color w:val="000000"/>
          <w:sz w:val="28"/>
          <w:szCs w:val="28"/>
        </w:rPr>
        <w:t xml:space="preserve"> </w:t>
      </w:r>
      <w:r w:rsidRPr="00357CC7">
        <w:rPr>
          <w:rFonts w:ascii="Times New Roman" w:hAnsi="Times New Roman" w:cs="Times New Roman"/>
          <w:color w:val="000000"/>
          <w:sz w:val="28"/>
          <w:szCs w:val="28"/>
        </w:rPr>
        <w:tab/>
        <w:t xml:space="preserve">Законопроектом передбачено припинення порушення статті 22 Конституції України та встановлення підвищених пенсійних і компенсаційних виплат </w:t>
      </w:r>
      <w:r w:rsidRPr="00357CC7">
        <w:rPr>
          <w:rFonts w:ascii="Times New Roman" w:hAnsi="Times New Roman" w:cs="Times New Roman"/>
          <w:bCs/>
          <w:color w:val="000000"/>
          <w:sz w:val="28"/>
          <w:szCs w:val="28"/>
          <w:shd w:val="clear" w:color="auto" w:fill="FFFFFF"/>
        </w:rPr>
        <w:t>громадянам, які постраждали внаслідок Чорнобильської катастрофи</w:t>
      </w:r>
      <w:r w:rsidRPr="00357CC7">
        <w:rPr>
          <w:rFonts w:ascii="Times New Roman" w:hAnsi="Times New Roman" w:cs="Times New Roman"/>
          <w:color w:val="000000"/>
          <w:sz w:val="28"/>
          <w:szCs w:val="28"/>
        </w:rPr>
        <w:t>.</w:t>
      </w:r>
    </w:p>
    <w:p w:rsidR="005A6B9A" w:rsidRPr="00357CC7" w:rsidRDefault="005A6B9A" w:rsidP="003751C3">
      <w:pPr>
        <w:widowControl w:val="0"/>
        <w:autoSpaceDE w:val="0"/>
        <w:autoSpaceDN w:val="0"/>
        <w:adjustRightInd w:val="0"/>
        <w:spacing w:after="0" w:line="240" w:lineRule="auto"/>
        <w:ind w:firstLine="330"/>
        <w:jc w:val="both"/>
        <w:rPr>
          <w:rFonts w:ascii="Times New Roman" w:hAnsi="Times New Roman" w:cs="Times New Roman"/>
          <w:b/>
          <w:bCs/>
          <w:color w:val="000000"/>
          <w:sz w:val="16"/>
          <w:szCs w:val="16"/>
        </w:rPr>
      </w:pPr>
      <w:r w:rsidRPr="00357CC7">
        <w:rPr>
          <w:rFonts w:ascii="Times New Roman" w:hAnsi="Times New Roman" w:cs="Times New Roman"/>
          <w:b/>
          <w:bCs/>
          <w:color w:val="000000"/>
          <w:sz w:val="28"/>
          <w:szCs w:val="28"/>
        </w:rPr>
        <w:lastRenderedPageBreak/>
        <w:tab/>
        <w:t>3.Загальна характеристика і основні положення Закону.</w:t>
      </w:r>
    </w:p>
    <w:p w:rsidR="005A6B9A" w:rsidRPr="00357CC7" w:rsidRDefault="005A6B9A" w:rsidP="00DE6E38">
      <w:pPr>
        <w:pStyle w:val="rvps2"/>
        <w:shd w:val="clear" w:color="auto" w:fill="FFFFFF"/>
        <w:spacing w:after="0" w:afterAutospacing="0"/>
        <w:ind w:firstLine="450"/>
        <w:jc w:val="both"/>
        <w:rPr>
          <w:rFonts w:ascii="Times New Roman" w:hAnsi="Times New Roman"/>
          <w:color w:val="000000"/>
          <w:sz w:val="28"/>
          <w:szCs w:val="28"/>
          <w:lang w:val="uk-UA"/>
        </w:rPr>
      </w:pPr>
      <w:r w:rsidRPr="00357CC7">
        <w:rPr>
          <w:rFonts w:ascii="Times New Roman" w:hAnsi="Times New Roman"/>
          <w:color w:val="000000"/>
          <w:sz w:val="28"/>
          <w:szCs w:val="28"/>
        </w:rPr>
        <w:t xml:space="preserve"> </w:t>
      </w:r>
      <w:r w:rsidRPr="00357CC7">
        <w:rPr>
          <w:rFonts w:ascii="Times New Roman" w:hAnsi="Times New Roman"/>
          <w:color w:val="000000"/>
          <w:sz w:val="28"/>
          <w:szCs w:val="28"/>
        </w:rPr>
        <w:tab/>
      </w:r>
      <w:r w:rsidRPr="00357CC7">
        <w:rPr>
          <w:rFonts w:ascii="Times New Roman" w:hAnsi="Times New Roman"/>
          <w:color w:val="000000"/>
          <w:sz w:val="28"/>
          <w:szCs w:val="28"/>
          <w:lang w:val="uk-UA"/>
        </w:rPr>
        <w:t>Законопроектом передбачено</w:t>
      </w:r>
      <w:r w:rsidRPr="00357CC7">
        <w:rPr>
          <w:rFonts w:ascii="Times New Roman" w:hAnsi="Times New Roman"/>
          <w:color w:val="000000"/>
          <w:sz w:val="28"/>
          <w:szCs w:val="28"/>
        </w:rPr>
        <w:t>,</w:t>
      </w:r>
      <w:r w:rsidRPr="00357CC7">
        <w:rPr>
          <w:rFonts w:ascii="Times New Roman" w:hAnsi="Times New Roman"/>
          <w:color w:val="000000"/>
          <w:sz w:val="28"/>
          <w:szCs w:val="28"/>
          <w:lang w:val="uk-UA"/>
        </w:rPr>
        <w:t xml:space="preserve"> що:</w:t>
      </w:r>
    </w:p>
    <w:p w:rsidR="005A6B9A" w:rsidRPr="00357CC7" w:rsidRDefault="005A6B9A" w:rsidP="00DE6E38">
      <w:pPr>
        <w:pStyle w:val="rvps2"/>
        <w:shd w:val="clear" w:color="auto" w:fill="FFFFFF"/>
        <w:spacing w:after="0" w:afterAutospacing="0"/>
        <w:ind w:firstLine="450"/>
        <w:jc w:val="both"/>
        <w:rPr>
          <w:rFonts w:ascii="Times New Roman" w:hAnsi="Times New Roman"/>
          <w:color w:val="000000"/>
          <w:sz w:val="28"/>
          <w:szCs w:val="28"/>
          <w:lang w:val="uk-UA"/>
        </w:rPr>
      </w:pPr>
      <w:r w:rsidRPr="00357CC7">
        <w:rPr>
          <w:rFonts w:ascii="Times New Roman" w:hAnsi="Times New Roman"/>
          <w:color w:val="000000"/>
          <w:sz w:val="28"/>
          <w:szCs w:val="28"/>
        </w:rPr>
        <w:t xml:space="preserve"> </w:t>
      </w:r>
      <w:r w:rsidRPr="00357CC7">
        <w:rPr>
          <w:rFonts w:ascii="Times New Roman" w:hAnsi="Times New Roman"/>
          <w:color w:val="000000"/>
          <w:sz w:val="28"/>
          <w:szCs w:val="28"/>
          <w:lang w:val="uk-UA"/>
        </w:rPr>
        <w:tab/>
        <w:t>- 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заробітної плати, пенсій та інших доходів;</w:t>
      </w:r>
    </w:p>
    <w:p w:rsidR="005A6B9A" w:rsidRDefault="005A6B9A" w:rsidP="00DE6E38">
      <w:pPr>
        <w:pStyle w:val="rvps2"/>
        <w:shd w:val="clear" w:color="auto" w:fill="FFFFFF"/>
        <w:spacing w:after="0" w:afterAutospacing="0"/>
        <w:ind w:firstLine="450"/>
        <w:jc w:val="both"/>
        <w:rPr>
          <w:rFonts w:ascii="Times New Roman" w:hAnsi="Times New Roman"/>
          <w:color w:val="000000"/>
          <w:sz w:val="28"/>
          <w:szCs w:val="28"/>
          <w:lang w:val="uk-UA"/>
        </w:rPr>
      </w:pPr>
      <w:r w:rsidRPr="00357CC7">
        <w:rPr>
          <w:rStyle w:val="rvts9"/>
          <w:rFonts w:ascii="Times New Roman" w:hAnsi="Times New Roman"/>
          <w:bCs/>
          <w:color w:val="000000"/>
          <w:sz w:val="28"/>
          <w:szCs w:val="28"/>
          <w:lang w:val="uk-UA"/>
        </w:rPr>
        <w:tab/>
        <w:t>- ма</w:t>
      </w:r>
      <w:r w:rsidRPr="00357CC7">
        <w:rPr>
          <w:rFonts w:ascii="Times New Roman" w:hAnsi="Times New Roman"/>
          <w:color w:val="000000"/>
          <w:sz w:val="28"/>
          <w:szCs w:val="28"/>
          <w:lang w:val="uk-UA"/>
        </w:rPr>
        <w:t>ксимальний розмір пенсії не може перевищувати десяти  фактичних прожиткових мінімумів для осіб, які втратили працездатність.</w:t>
      </w:r>
    </w:p>
    <w:p w:rsidR="005A6B9A" w:rsidRPr="00357CC7" w:rsidRDefault="005A6B9A" w:rsidP="00DE6E38">
      <w:pPr>
        <w:pStyle w:val="rvps2"/>
        <w:shd w:val="clear" w:color="auto" w:fill="FFFFFF"/>
        <w:spacing w:after="0" w:afterAutospacing="0"/>
        <w:ind w:firstLine="450"/>
        <w:jc w:val="both"/>
        <w:rPr>
          <w:rFonts w:ascii="Times New Roman" w:hAnsi="Times New Roman"/>
          <w:color w:val="000000"/>
          <w:sz w:val="28"/>
          <w:szCs w:val="28"/>
          <w:lang w:val="uk-UA"/>
        </w:rPr>
      </w:pPr>
    </w:p>
    <w:p w:rsidR="005A6B9A" w:rsidRPr="00357CC7" w:rsidRDefault="005A6B9A" w:rsidP="008E60BC">
      <w:pPr>
        <w:widowControl w:val="0"/>
        <w:autoSpaceDE w:val="0"/>
        <w:autoSpaceDN w:val="0"/>
        <w:adjustRightInd w:val="0"/>
        <w:spacing w:after="0" w:line="240" w:lineRule="auto"/>
        <w:ind w:firstLine="330"/>
        <w:rPr>
          <w:rFonts w:ascii="Times New Roman" w:hAnsi="Times New Roman" w:cs="Times New Roman"/>
          <w:b/>
          <w:bCs/>
          <w:color w:val="000000"/>
          <w:sz w:val="16"/>
          <w:szCs w:val="16"/>
        </w:rPr>
      </w:pPr>
      <w:r w:rsidRPr="00357CC7">
        <w:rPr>
          <w:rFonts w:ascii="Times New Roman" w:hAnsi="Times New Roman" w:cs="Times New Roman"/>
          <w:b/>
          <w:bCs/>
          <w:color w:val="000000"/>
          <w:sz w:val="28"/>
          <w:szCs w:val="28"/>
        </w:rPr>
        <w:tab/>
        <w:t>4.Стан нормативно-правової бази у даній сфері правового регулювання.</w:t>
      </w:r>
    </w:p>
    <w:p w:rsidR="005A6B9A" w:rsidRDefault="005A6B9A" w:rsidP="00575F27">
      <w:pPr>
        <w:widowControl w:val="0"/>
        <w:autoSpaceDE w:val="0"/>
        <w:autoSpaceDN w:val="0"/>
        <w:adjustRightInd w:val="0"/>
        <w:spacing w:after="0" w:line="240" w:lineRule="auto"/>
        <w:jc w:val="both"/>
        <w:rPr>
          <w:rFonts w:ascii="Times New Roman" w:hAnsi="Times New Roman" w:cs="Times New Roman"/>
          <w:color w:val="000000"/>
          <w:sz w:val="28"/>
          <w:szCs w:val="28"/>
        </w:rPr>
      </w:pPr>
      <w:r w:rsidRPr="00357CC7">
        <w:rPr>
          <w:rFonts w:ascii="Times New Roman" w:hAnsi="Times New Roman" w:cs="Times New Roman"/>
          <w:color w:val="000000"/>
          <w:sz w:val="28"/>
          <w:szCs w:val="28"/>
        </w:rPr>
        <w:tab/>
        <w:t>Прийняття</w:t>
      </w:r>
      <w:r w:rsidRPr="00357CC7">
        <w:rPr>
          <w:rFonts w:ascii="Times New Roman" w:hAnsi="Times New Roman" w:cs="Times New Roman"/>
          <w:color w:val="000000"/>
          <w:sz w:val="28"/>
          <w:szCs w:val="28"/>
          <w:lang w:val="ru-RU"/>
        </w:rPr>
        <w:t xml:space="preserve"> законопроекту не </w:t>
      </w:r>
      <w:r w:rsidRPr="00357CC7">
        <w:rPr>
          <w:rFonts w:ascii="Times New Roman" w:hAnsi="Times New Roman" w:cs="Times New Roman"/>
          <w:color w:val="000000"/>
          <w:sz w:val="28"/>
          <w:szCs w:val="28"/>
        </w:rPr>
        <w:t>потребує внесення змін до інших законів України.</w:t>
      </w:r>
    </w:p>
    <w:p w:rsidR="005A6B9A" w:rsidRPr="00357CC7" w:rsidRDefault="005A6B9A" w:rsidP="00575F27">
      <w:pPr>
        <w:widowControl w:val="0"/>
        <w:autoSpaceDE w:val="0"/>
        <w:autoSpaceDN w:val="0"/>
        <w:adjustRightInd w:val="0"/>
        <w:spacing w:after="0" w:line="240" w:lineRule="auto"/>
        <w:jc w:val="both"/>
        <w:rPr>
          <w:rFonts w:ascii="Times New Roman" w:hAnsi="Times New Roman" w:cs="Times New Roman"/>
          <w:color w:val="000000"/>
          <w:sz w:val="28"/>
          <w:szCs w:val="28"/>
        </w:rPr>
      </w:pPr>
    </w:p>
    <w:p w:rsidR="005A6B9A" w:rsidRPr="00357CC7" w:rsidRDefault="005A6B9A"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357CC7">
        <w:rPr>
          <w:rFonts w:ascii="Times New Roman" w:hAnsi="Times New Roman" w:cs="Times New Roman"/>
          <w:b/>
          <w:bCs/>
          <w:color w:val="000000"/>
          <w:sz w:val="28"/>
          <w:szCs w:val="28"/>
        </w:rPr>
        <w:tab/>
        <w:t>5. Фінансово-економічне обґрунтування.</w:t>
      </w:r>
    </w:p>
    <w:p w:rsidR="005A6B9A" w:rsidRPr="00357CC7" w:rsidRDefault="005A6B9A" w:rsidP="003751C3">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357CC7">
        <w:rPr>
          <w:rFonts w:ascii="Times New Roman" w:hAnsi="Times New Roman" w:cs="Times New Roman"/>
          <w:color w:val="000000"/>
          <w:sz w:val="28"/>
          <w:szCs w:val="28"/>
        </w:rPr>
        <w:tab/>
        <w:t>Реалізація законопроекту не потребує додаткових видатків у 2020 році.</w:t>
      </w:r>
      <w:r w:rsidRPr="00357CC7">
        <w:rPr>
          <w:rFonts w:ascii="Times New Roman" w:hAnsi="Times New Roman" w:cs="Times New Roman"/>
          <w:color w:val="000000"/>
          <w:sz w:val="28"/>
          <w:szCs w:val="28"/>
        </w:rPr>
        <w:tab/>
      </w:r>
      <w:r w:rsidRPr="00357CC7">
        <w:rPr>
          <w:rFonts w:ascii="Times New Roman" w:hAnsi="Times New Roman" w:cs="Times New Roman"/>
          <w:b/>
          <w:bCs/>
          <w:color w:val="000000"/>
          <w:sz w:val="28"/>
          <w:szCs w:val="28"/>
        </w:rPr>
        <w:t xml:space="preserve"> </w:t>
      </w:r>
    </w:p>
    <w:p w:rsidR="005A6B9A" w:rsidRPr="00357CC7" w:rsidRDefault="005A6B9A" w:rsidP="005A2001">
      <w:pPr>
        <w:widowControl w:val="0"/>
        <w:autoSpaceDE w:val="0"/>
        <w:autoSpaceDN w:val="0"/>
        <w:adjustRightInd w:val="0"/>
        <w:spacing w:after="0" w:line="240" w:lineRule="auto"/>
        <w:ind w:firstLine="330"/>
        <w:jc w:val="both"/>
        <w:rPr>
          <w:rFonts w:ascii="Times New Roman" w:hAnsi="Times New Roman" w:cs="Times New Roman"/>
          <w:iCs/>
          <w:color w:val="000000"/>
          <w:sz w:val="28"/>
          <w:szCs w:val="28"/>
        </w:rPr>
      </w:pPr>
      <w:r w:rsidRPr="00357CC7">
        <w:rPr>
          <w:rFonts w:ascii="Times New Roman" w:hAnsi="Times New Roman" w:cs="Times New Roman"/>
          <w:color w:val="000000"/>
          <w:sz w:val="28"/>
          <w:szCs w:val="28"/>
          <w:lang w:val="ru-RU"/>
        </w:rPr>
        <w:tab/>
      </w:r>
      <w:r w:rsidRPr="00357CC7">
        <w:rPr>
          <w:rFonts w:ascii="Times New Roman" w:hAnsi="Times New Roman" w:cs="Times New Roman"/>
          <w:iCs/>
          <w:color w:val="000000"/>
          <w:sz w:val="28"/>
          <w:szCs w:val="28"/>
        </w:rPr>
        <w:t>За оцінками експертів тіньовий сектор економіки складає понад 40 відсотків від ВВП. Із цього слідує, що при очікуваному ВВП у 2021 році понад 5 трильйонів  гривень тіньовий сектор економіки може скласти у сумі понад 2 трильйони  гривень.</w:t>
      </w:r>
    </w:p>
    <w:p w:rsidR="005A6B9A" w:rsidRPr="00357CC7" w:rsidRDefault="005A6B9A" w:rsidP="005A2001">
      <w:pPr>
        <w:spacing w:after="0" w:line="240" w:lineRule="auto"/>
        <w:ind w:firstLine="567"/>
        <w:jc w:val="both"/>
        <w:rPr>
          <w:rFonts w:ascii="Times New Roman" w:hAnsi="Times New Roman" w:cs="Times New Roman"/>
          <w:iCs/>
          <w:color w:val="000000"/>
          <w:sz w:val="28"/>
          <w:szCs w:val="28"/>
        </w:rPr>
      </w:pPr>
      <w:r w:rsidRPr="00357CC7">
        <w:rPr>
          <w:rFonts w:ascii="Times New Roman" w:hAnsi="Times New Roman" w:cs="Times New Roman"/>
          <w:iCs/>
          <w:color w:val="000000"/>
          <w:sz w:val="28"/>
          <w:szCs w:val="28"/>
        </w:rPr>
        <w:tab/>
        <w:t>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у суму понад 500 млрд. гривень.</w:t>
      </w:r>
    </w:p>
    <w:p w:rsidR="005A6B9A" w:rsidRDefault="005A6B9A" w:rsidP="003751C3">
      <w:pPr>
        <w:pStyle w:val="StyleZakonu"/>
        <w:spacing w:after="0" w:line="240" w:lineRule="auto"/>
        <w:ind w:firstLine="330"/>
        <w:rPr>
          <w:rFonts w:ascii="Times New Roman" w:hAnsi="Times New Roman" w:cs="Times New Roman"/>
          <w:color w:val="000000"/>
          <w:sz w:val="28"/>
          <w:szCs w:val="28"/>
        </w:rPr>
      </w:pPr>
      <w:r w:rsidRPr="00357CC7">
        <w:rPr>
          <w:rFonts w:ascii="Times New Roman" w:hAnsi="Times New Roman" w:cs="Times New Roman"/>
          <w:color w:val="000000"/>
          <w:sz w:val="28"/>
          <w:szCs w:val="28"/>
        </w:rPr>
        <w:tab/>
        <w:t xml:space="preserve">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зведеного бюджету і бюджетів фондів загальнообов’язкового державного соціального страхування та за рахунок них забезпечити підвищених пенсійних і компенсаційних виплат </w:t>
      </w:r>
      <w:r w:rsidRPr="00357CC7">
        <w:rPr>
          <w:rFonts w:ascii="Times New Roman" w:hAnsi="Times New Roman" w:cs="Times New Roman"/>
          <w:bCs/>
          <w:color w:val="000000"/>
          <w:sz w:val="28"/>
          <w:szCs w:val="28"/>
          <w:shd w:val="clear" w:color="auto" w:fill="FFFFFF"/>
        </w:rPr>
        <w:t>громадянам, які постраждали внаслідок Чорнобильської катастрофи</w:t>
      </w:r>
      <w:r w:rsidRPr="00357CC7">
        <w:rPr>
          <w:rFonts w:ascii="Times New Roman" w:hAnsi="Times New Roman" w:cs="Times New Roman"/>
          <w:color w:val="000000"/>
          <w:sz w:val="28"/>
          <w:szCs w:val="28"/>
        </w:rPr>
        <w:t>.</w:t>
      </w:r>
    </w:p>
    <w:p w:rsidR="005A6B9A" w:rsidRPr="00357CC7" w:rsidRDefault="005A6B9A" w:rsidP="003751C3">
      <w:pPr>
        <w:pStyle w:val="StyleZakonu"/>
        <w:spacing w:after="0" w:line="240" w:lineRule="auto"/>
        <w:ind w:firstLine="330"/>
        <w:rPr>
          <w:rFonts w:ascii="Times New Roman" w:hAnsi="Times New Roman" w:cs="Times New Roman"/>
          <w:color w:val="000000"/>
          <w:sz w:val="28"/>
          <w:szCs w:val="28"/>
        </w:rPr>
      </w:pPr>
    </w:p>
    <w:p w:rsidR="005A6B9A" w:rsidRPr="00357CC7" w:rsidRDefault="005A6B9A"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16"/>
          <w:szCs w:val="16"/>
        </w:rPr>
      </w:pPr>
      <w:r w:rsidRPr="00357CC7">
        <w:rPr>
          <w:rFonts w:ascii="Times New Roman" w:hAnsi="Times New Roman" w:cs="Times New Roman"/>
          <w:color w:val="000000"/>
          <w:sz w:val="28"/>
          <w:szCs w:val="28"/>
        </w:rPr>
        <w:t xml:space="preserve">  </w:t>
      </w:r>
      <w:r w:rsidRPr="00357CC7">
        <w:rPr>
          <w:rFonts w:ascii="Times New Roman" w:hAnsi="Times New Roman" w:cs="Times New Roman"/>
          <w:color w:val="000000"/>
          <w:sz w:val="28"/>
          <w:szCs w:val="28"/>
        </w:rPr>
        <w:tab/>
      </w:r>
      <w:r w:rsidRPr="00357CC7">
        <w:rPr>
          <w:rFonts w:ascii="Times New Roman" w:hAnsi="Times New Roman" w:cs="Times New Roman"/>
          <w:b/>
          <w:bCs/>
          <w:color w:val="000000"/>
          <w:sz w:val="28"/>
          <w:szCs w:val="28"/>
        </w:rPr>
        <w:t>6.Прогноз соціально-економічних наслідків прийняття Закону.</w:t>
      </w:r>
    </w:p>
    <w:p w:rsidR="005A6B9A" w:rsidRPr="00357CC7" w:rsidRDefault="005A6B9A"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357CC7">
        <w:rPr>
          <w:rFonts w:ascii="Times New Roman" w:hAnsi="Times New Roman" w:cs="Times New Roman"/>
          <w:color w:val="000000"/>
          <w:sz w:val="28"/>
          <w:szCs w:val="28"/>
        </w:rPr>
        <w:t xml:space="preserve"> </w:t>
      </w:r>
      <w:r w:rsidRPr="00357CC7">
        <w:rPr>
          <w:rFonts w:ascii="Times New Roman" w:hAnsi="Times New Roman" w:cs="Times New Roman"/>
          <w:color w:val="000000"/>
          <w:sz w:val="28"/>
          <w:szCs w:val="28"/>
        </w:rPr>
        <w:tab/>
        <w:t xml:space="preserve">Прийняття даного законопроекту сприятиме підвищення рівня соціального захисту </w:t>
      </w:r>
      <w:r w:rsidRPr="00357CC7">
        <w:rPr>
          <w:rFonts w:ascii="Times New Roman" w:hAnsi="Times New Roman" w:cs="Times New Roman"/>
          <w:bCs/>
          <w:color w:val="000000"/>
          <w:sz w:val="28"/>
          <w:szCs w:val="28"/>
          <w:shd w:val="clear" w:color="auto" w:fill="FFFFFF"/>
        </w:rPr>
        <w:t>громадянам, які постраждали внаслідок Чорнобильської катастрофи.</w:t>
      </w:r>
    </w:p>
    <w:p w:rsidR="005A6B9A" w:rsidRPr="00357CC7" w:rsidRDefault="005A6B9A" w:rsidP="0076270A">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p>
    <w:p w:rsidR="005A6B9A" w:rsidRPr="00357CC7" w:rsidRDefault="005A6B9A" w:rsidP="0086693B">
      <w:pPr>
        <w:widowControl w:val="0"/>
        <w:autoSpaceDE w:val="0"/>
        <w:autoSpaceDN w:val="0"/>
        <w:adjustRightInd w:val="0"/>
        <w:spacing w:after="0" w:line="240" w:lineRule="auto"/>
        <w:ind w:firstLine="540"/>
        <w:jc w:val="both"/>
        <w:rPr>
          <w:rFonts w:ascii="Times New Roman" w:hAnsi="Times New Roman" w:cs="Times New Roman"/>
          <w:color w:val="000000"/>
        </w:rPr>
      </w:pPr>
      <w:r w:rsidRPr="00357CC7">
        <w:rPr>
          <w:rFonts w:ascii="Times New Roman" w:hAnsi="Times New Roman" w:cs="Times New Roman"/>
          <w:b/>
          <w:bCs/>
          <w:color w:val="000000"/>
          <w:sz w:val="28"/>
          <w:szCs w:val="28"/>
        </w:rPr>
        <w:t>Народні депутати України</w:t>
      </w:r>
      <w:r w:rsidRPr="00357CC7">
        <w:rPr>
          <w:rFonts w:ascii="Times New Roman" w:hAnsi="Times New Roman" w:cs="Times New Roman"/>
          <w:b/>
          <w:bCs/>
          <w:color w:val="000000"/>
          <w:sz w:val="28"/>
          <w:szCs w:val="28"/>
        </w:rPr>
        <w:tab/>
        <w:t xml:space="preserve">                                </w:t>
      </w:r>
    </w:p>
    <w:sectPr w:rsidR="005A6B9A" w:rsidRPr="00357CC7" w:rsidSect="007A7CD9">
      <w:headerReference w:type="default" r:id="rId11"/>
      <w:pgSz w:w="12240" w:h="15840"/>
      <w:pgMar w:top="851" w:right="510" w:bottom="510"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4E9" w:rsidRDefault="002464E9" w:rsidP="00623DCC">
      <w:pPr>
        <w:spacing w:after="0" w:line="240" w:lineRule="auto"/>
      </w:pPr>
      <w:r>
        <w:separator/>
      </w:r>
    </w:p>
  </w:endnote>
  <w:endnote w:type="continuationSeparator" w:id="0">
    <w:p w:rsidR="002464E9" w:rsidRDefault="002464E9"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4E9" w:rsidRDefault="002464E9" w:rsidP="00623DCC">
      <w:pPr>
        <w:spacing w:after="0" w:line="240" w:lineRule="auto"/>
      </w:pPr>
      <w:r>
        <w:separator/>
      </w:r>
    </w:p>
  </w:footnote>
  <w:footnote w:type="continuationSeparator" w:id="0">
    <w:p w:rsidR="002464E9" w:rsidRDefault="002464E9"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B9A" w:rsidRDefault="002464E9">
    <w:pPr>
      <w:pStyle w:val="a5"/>
      <w:jc w:val="center"/>
    </w:pPr>
    <w:r>
      <w:fldChar w:fldCharType="begin"/>
    </w:r>
    <w:r>
      <w:instrText xml:space="preserve"> PAGE   \* MERGEFORMAT </w:instrText>
    </w:r>
    <w:r>
      <w:fldChar w:fldCharType="separate"/>
    </w:r>
    <w:r w:rsidR="00387EE9">
      <w:rPr>
        <w:noProof/>
      </w:rPr>
      <w:t>2</w:t>
    </w:r>
    <w:r>
      <w:rPr>
        <w:noProof/>
      </w:rPr>
      <w:fldChar w:fldCharType="end"/>
    </w:r>
  </w:p>
  <w:p w:rsidR="005A6B9A" w:rsidRDefault="005A6B9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E158FD"/>
    <w:rsid w:val="00001942"/>
    <w:rsid w:val="0003097C"/>
    <w:rsid w:val="000501C5"/>
    <w:rsid w:val="00076318"/>
    <w:rsid w:val="0007792A"/>
    <w:rsid w:val="000A61BD"/>
    <w:rsid w:val="000A652A"/>
    <w:rsid w:val="000B28E7"/>
    <w:rsid w:val="000C03D1"/>
    <w:rsid w:val="000C7FBF"/>
    <w:rsid w:val="000E57AF"/>
    <w:rsid w:val="000E7769"/>
    <w:rsid w:val="001035B4"/>
    <w:rsid w:val="001042FA"/>
    <w:rsid w:val="00113950"/>
    <w:rsid w:val="00115A3C"/>
    <w:rsid w:val="00116840"/>
    <w:rsid w:val="0012232E"/>
    <w:rsid w:val="0013399A"/>
    <w:rsid w:val="00147340"/>
    <w:rsid w:val="00181CCA"/>
    <w:rsid w:val="00184F73"/>
    <w:rsid w:val="001C0116"/>
    <w:rsid w:val="001C3031"/>
    <w:rsid w:val="001D4BAA"/>
    <w:rsid w:val="001F6EDB"/>
    <w:rsid w:val="002406F6"/>
    <w:rsid w:val="00244AC6"/>
    <w:rsid w:val="0024536F"/>
    <w:rsid w:val="002464E9"/>
    <w:rsid w:val="0026215C"/>
    <w:rsid w:val="00275A9F"/>
    <w:rsid w:val="00277F4A"/>
    <w:rsid w:val="00285D29"/>
    <w:rsid w:val="00292322"/>
    <w:rsid w:val="002A49F4"/>
    <w:rsid w:val="002B1234"/>
    <w:rsid w:val="002D2B16"/>
    <w:rsid w:val="002D6C09"/>
    <w:rsid w:val="002F1C13"/>
    <w:rsid w:val="002F5964"/>
    <w:rsid w:val="00313652"/>
    <w:rsid w:val="00357CC7"/>
    <w:rsid w:val="00357EB5"/>
    <w:rsid w:val="003640BC"/>
    <w:rsid w:val="003751C3"/>
    <w:rsid w:val="0038025D"/>
    <w:rsid w:val="00387EE9"/>
    <w:rsid w:val="00391D38"/>
    <w:rsid w:val="00397E1B"/>
    <w:rsid w:val="003A18CE"/>
    <w:rsid w:val="003C1FD6"/>
    <w:rsid w:val="003D6EBE"/>
    <w:rsid w:val="003F4418"/>
    <w:rsid w:val="004301F7"/>
    <w:rsid w:val="004477F9"/>
    <w:rsid w:val="0045174C"/>
    <w:rsid w:val="00466BE7"/>
    <w:rsid w:val="00470246"/>
    <w:rsid w:val="004717E2"/>
    <w:rsid w:val="00472AE1"/>
    <w:rsid w:val="004841E4"/>
    <w:rsid w:val="004C756B"/>
    <w:rsid w:val="004D41F5"/>
    <w:rsid w:val="004F619A"/>
    <w:rsid w:val="004F6B88"/>
    <w:rsid w:val="0054193F"/>
    <w:rsid w:val="00552EBD"/>
    <w:rsid w:val="00554753"/>
    <w:rsid w:val="005557B1"/>
    <w:rsid w:val="005565C9"/>
    <w:rsid w:val="00575F27"/>
    <w:rsid w:val="005A10F0"/>
    <w:rsid w:val="005A2001"/>
    <w:rsid w:val="005A6B9A"/>
    <w:rsid w:val="005B5DEA"/>
    <w:rsid w:val="005E23BD"/>
    <w:rsid w:val="00623DCC"/>
    <w:rsid w:val="00641778"/>
    <w:rsid w:val="00642279"/>
    <w:rsid w:val="00660E07"/>
    <w:rsid w:val="0067311B"/>
    <w:rsid w:val="00677DEF"/>
    <w:rsid w:val="006842DD"/>
    <w:rsid w:val="00690807"/>
    <w:rsid w:val="006908FF"/>
    <w:rsid w:val="006968C0"/>
    <w:rsid w:val="006A42A6"/>
    <w:rsid w:val="006B24AF"/>
    <w:rsid w:val="006C6681"/>
    <w:rsid w:val="006D75FF"/>
    <w:rsid w:val="006E6490"/>
    <w:rsid w:val="006F3920"/>
    <w:rsid w:val="00716A1E"/>
    <w:rsid w:val="007230B7"/>
    <w:rsid w:val="00736138"/>
    <w:rsid w:val="007366CE"/>
    <w:rsid w:val="007418E7"/>
    <w:rsid w:val="007607D5"/>
    <w:rsid w:val="00760A43"/>
    <w:rsid w:val="0076270A"/>
    <w:rsid w:val="00764466"/>
    <w:rsid w:val="00766476"/>
    <w:rsid w:val="007673DC"/>
    <w:rsid w:val="007A2155"/>
    <w:rsid w:val="007A7CD9"/>
    <w:rsid w:val="007B2CA6"/>
    <w:rsid w:val="007D4693"/>
    <w:rsid w:val="007D6604"/>
    <w:rsid w:val="007E1B47"/>
    <w:rsid w:val="00851D85"/>
    <w:rsid w:val="00862528"/>
    <w:rsid w:val="0086693B"/>
    <w:rsid w:val="00870023"/>
    <w:rsid w:val="0087705F"/>
    <w:rsid w:val="008828B8"/>
    <w:rsid w:val="00884332"/>
    <w:rsid w:val="00895134"/>
    <w:rsid w:val="00895AB6"/>
    <w:rsid w:val="008A7AB6"/>
    <w:rsid w:val="008C3FFB"/>
    <w:rsid w:val="008C674D"/>
    <w:rsid w:val="008D2B84"/>
    <w:rsid w:val="008E60BC"/>
    <w:rsid w:val="00901E54"/>
    <w:rsid w:val="00940A87"/>
    <w:rsid w:val="00986231"/>
    <w:rsid w:val="00995E52"/>
    <w:rsid w:val="009C741C"/>
    <w:rsid w:val="009D078E"/>
    <w:rsid w:val="009D2F36"/>
    <w:rsid w:val="009D4D6D"/>
    <w:rsid w:val="009F6757"/>
    <w:rsid w:val="00A026F6"/>
    <w:rsid w:val="00A1542C"/>
    <w:rsid w:val="00A21E29"/>
    <w:rsid w:val="00A34A2E"/>
    <w:rsid w:val="00A73817"/>
    <w:rsid w:val="00A811C8"/>
    <w:rsid w:val="00A9454C"/>
    <w:rsid w:val="00A973F9"/>
    <w:rsid w:val="00AA0389"/>
    <w:rsid w:val="00AB2047"/>
    <w:rsid w:val="00AB2E70"/>
    <w:rsid w:val="00AD6259"/>
    <w:rsid w:val="00B022D8"/>
    <w:rsid w:val="00B07FF3"/>
    <w:rsid w:val="00B13BF6"/>
    <w:rsid w:val="00B161B5"/>
    <w:rsid w:val="00B201F9"/>
    <w:rsid w:val="00B27255"/>
    <w:rsid w:val="00B27427"/>
    <w:rsid w:val="00B30D53"/>
    <w:rsid w:val="00B43EFE"/>
    <w:rsid w:val="00BA1388"/>
    <w:rsid w:val="00BA6E57"/>
    <w:rsid w:val="00BB18BE"/>
    <w:rsid w:val="00BE16D8"/>
    <w:rsid w:val="00C16218"/>
    <w:rsid w:val="00C46041"/>
    <w:rsid w:val="00C83AD4"/>
    <w:rsid w:val="00CA612B"/>
    <w:rsid w:val="00CB7618"/>
    <w:rsid w:val="00CE0C55"/>
    <w:rsid w:val="00D07BEE"/>
    <w:rsid w:val="00D15165"/>
    <w:rsid w:val="00D601B9"/>
    <w:rsid w:val="00D61F93"/>
    <w:rsid w:val="00D637BB"/>
    <w:rsid w:val="00D73B1B"/>
    <w:rsid w:val="00D90097"/>
    <w:rsid w:val="00DA229A"/>
    <w:rsid w:val="00DB1B6E"/>
    <w:rsid w:val="00DB31CB"/>
    <w:rsid w:val="00DB79E0"/>
    <w:rsid w:val="00DC2589"/>
    <w:rsid w:val="00DC2B68"/>
    <w:rsid w:val="00DC3527"/>
    <w:rsid w:val="00DC3838"/>
    <w:rsid w:val="00DD00B3"/>
    <w:rsid w:val="00DD15B7"/>
    <w:rsid w:val="00DE6E38"/>
    <w:rsid w:val="00DF01A2"/>
    <w:rsid w:val="00DF37BC"/>
    <w:rsid w:val="00E04870"/>
    <w:rsid w:val="00E13064"/>
    <w:rsid w:val="00E158FD"/>
    <w:rsid w:val="00E45091"/>
    <w:rsid w:val="00E77288"/>
    <w:rsid w:val="00EB0320"/>
    <w:rsid w:val="00EB621B"/>
    <w:rsid w:val="00ED7F81"/>
    <w:rsid w:val="00EE5337"/>
    <w:rsid w:val="00EF105D"/>
    <w:rsid w:val="00F14623"/>
    <w:rsid w:val="00F52B61"/>
    <w:rsid w:val="00F55823"/>
    <w:rsid w:val="00F66F03"/>
    <w:rsid w:val="00F90352"/>
    <w:rsid w:val="00F905B1"/>
    <w:rsid w:val="00FA29FC"/>
    <w:rsid w:val="00FB3492"/>
    <w:rsid w:val="00FE0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8C81D96-A1FB-4429-970F-F2BB96277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B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locked/>
    <w:rsid w:val="006B24AF"/>
    <w:rPr>
      <w:rFonts w:ascii="Times New Roman" w:hAnsi="Times New Roman" w:cs="Times New Roman"/>
      <w:sz w:val="2"/>
      <w:szCs w:val="2"/>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rPr>
      <w:rFonts w:cs="Times New Roman"/>
    </w:rPr>
  </w:style>
  <w:style w:type="paragraph" w:customStyle="1" w:styleId="rvps2">
    <w:name w:val="rvps2"/>
    <w:basedOn w:val="a"/>
    <w:link w:val="rvps20"/>
    <w:uiPriority w:val="99"/>
    <w:rsid w:val="00A026F6"/>
    <w:pPr>
      <w:spacing w:after="100" w:afterAutospacing="1" w:line="240" w:lineRule="auto"/>
    </w:pPr>
    <w:rPr>
      <w:rFonts w:cs="Times New Roman"/>
      <w:sz w:val="24"/>
      <w:szCs w:val="24"/>
      <w:lang w:val="ru-RU" w:eastAsia="ru-RU"/>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locked/>
    <w:rsid w:val="006B24AF"/>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locked/>
    <w:rsid w:val="006B24AF"/>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locked/>
    <w:rsid w:val="006B24AF"/>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locked/>
    <w:rsid w:val="006B24AF"/>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character" w:customStyle="1" w:styleId="rvts23">
    <w:name w:val="rvts23"/>
    <w:uiPriority w:val="99"/>
    <w:rsid w:val="00A34A2E"/>
  </w:style>
  <w:style w:type="character" w:customStyle="1" w:styleId="rvts46">
    <w:name w:val="rvts46"/>
    <w:basedOn w:val="a0"/>
    <w:uiPriority w:val="99"/>
    <w:rsid w:val="00470246"/>
    <w:rPr>
      <w:rFonts w:cs="Times New Roman"/>
    </w:rPr>
  </w:style>
  <w:style w:type="character" w:styleId="aa">
    <w:name w:val="Hyperlink"/>
    <w:basedOn w:val="a0"/>
    <w:uiPriority w:val="99"/>
    <w:rsid w:val="00470246"/>
    <w:rPr>
      <w:rFonts w:cs="Times New Roman"/>
      <w:color w:val="0000FF"/>
      <w:u w:val="single"/>
    </w:rPr>
  </w:style>
  <w:style w:type="paragraph" w:customStyle="1" w:styleId="ab">
    <w:name w:val="Íîðìàëüíèé òåêñò"/>
    <w:basedOn w:val="a"/>
    <w:uiPriority w:val="99"/>
    <w:rsid w:val="00B13BF6"/>
    <w:pPr>
      <w:spacing w:before="120" w:after="0" w:line="240" w:lineRule="auto"/>
      <w:ind w:firstLine="567"/>
      <w:jc w:val="both"/>
    </w:pPr>
    <w:rPr>
      <w:rFonts w:ascii="Antiqua" w:hAnsi="Antiqua" w:cs="Antiqua"/>
      <w:kern w:val="2"/>
      <w:sz w:val="26"/>
      <w:szCs w:val="26"/>
      <w:lang w:eastAsia="ru-RU"/>
    </w:rPr>
  </w:style>
  <w:style w:type="table" w:styleId="ac">
    <w:name w:val="Table Grid"/>
    <w:basedOn w:val="a1"/>
    <w:uiPriority w:val="99"/>
    <w:locked/>
    <w:rsid w:val="00677DEF"/>
    <w:rPr>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vts11">
    <w:name w:val="rvts11"/>
    <w:uiPriority w:val="99"/>
    <w:rsid w:val="00466BE7"/>
  </w:style>
  <w:style w:type="character" w:customStyle="1" w:styleId="rvps20">
    <w:name w:val="rvps2 Знак"/>
    <w:link w:val="rvps2"/>
    <w:uiPriority w:val="99"/>
    <w:locked/>
    <w:rsid w:val="00466BE7"/>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26819">
      <w:marLeft w:val="0"/>
      <w:marRight w:val="0"/>
      <w:marTop w:val="0"/>
      <w:marBottom w:val="0"/>
      <w:divBdr>
        <w:top w:val="none" w:sz="0" w:space="0" w:color="auto"/>
        <w:left w:val="none" w:sz="0" w:space="0" w:color="auto"/>
        <w:bottom w:val="none" w:sz="0" w:space="0" w:color="auto"/>
        <w:right w:val="none" w:sz="0" w:space="0" w:color="auto"/>
      </w:divBdr>
    </w:div>
    <w:div w:id="62526820">
      <w:marLeft w:val="0"/>
      <w:marRight w:val="0"/>
      <w:marTop w:val="0"/>
      <w:marBottom w:val="0"/>
      <w:divBdr>
        <w:top w:val="none" w:sz="0" w:space="0" w:color="auto"/>
        <w:left w:val="none" w:sz="0" w:space="0" w:color="auto"/>
        <w:bottom w:val="none" w:sz="0" w:space="0" w:color="auto"/>
        <w:right w:val="none" w:sz="0" w:space="0" w:color="auto"/>
      </w:divBdr>
    </w:div>
    <w:div w:id="62526821">
      <w:marLeft w:val="0"/>
      <w:marRight w:val="0"/>
      <w:marTop w:val="0"/>
      <w:marBottom w:val="0"/>
      <w:divBdr>
        <w:top w:val="none" w:sz="0" w:space="0" w:color="auto"/>
        <w:left w:val="none" w:sz="0" w:space="0" w:color="auto"/>
        <w:bottom w:val="none" w:sz="0" w:space="0" w:color="auto"/>
        <w:right w:val="none" w:sz="0" w:space="0" w:color="auto"/>
      </w:divBdr>
    </w:div>
    <w:div w:id="62526822">
      <w:marLeft w:val="0"/>
      <w:marRight w:val="0"/>
      <w:marTop w:val="0"/>
      <w:marBottom w:val="0"/>
      <w:divBdr>
        <w:top w:val="none" w:sz="0" w:space="0" w:color="auto"/>
        <w:left w:val="none" w:sz="0" w:space="0" w:color="auto"/>
        <w:bottom w:val="none" w:sz="0" w:space="0" w:color="auto"/>
        <w:right w:val="none" w:sz="0" w:space="0" w:color="auto"/>
      </w:divBdr>
    </w:div>
    <w:div w:id="62526823">
      <w:marLeft w:val="0"/>
      <w:marRight w:val="0"/>
      <w:marTop w:val="0"/>
      <w:marBottom w:val="0"/>
      <w:divBdr>
        <w:top w:val="none" w:sz="0" w:space="0" w:color="auto"/>
        <w:left w:val="none" w:sz="0" w:space="0" w:color="auto"/>
        <w:bottom w:val="none" w:sz="0" w:space="0" w:color="auto"/>
        <w:right w:val="none" w:sz="0" w:space="0" w:color="auto"/>
      </w:divBdr>
    </w:div>
    <w:div w:id="62526824">
      <w:marLeft w:val="0"/>
      <w:marRight w:val="0"/>
      <w:marTop w:val="0"/>
      <w:marBottom w:val="0"/>
      <w:divBdr>
        <w:top w:val="none" w:sz="0" w:space="0" w:color="auto"/>
        <w:left w:val="none" w:sz="0" w:space="0" w:color="auto"/>
        <w:bottom w:val="none" w:sz="0" w:space="0" w:color="auto"/>
        <w:right w:val="none" w:sz="0" w:space="0" w:color="auto"/>
      </w:divBdr>
    </w:div>
    <w:div w:id="62526827">
      <w:marLeft w:val="0"/>
      <w:marRight w:val="0"/>
      <w:marTop w:val="0"/>
      <w:marBottom w:val="0"/>
      <w:divBdr>
        <w:top w:val="none" w:sz="0" w:space="0" w:color="auto"/>
        <w:left w:val="none" w:sz="0" w:space="0" w:color="auto"/>
        <w:bottom w:val="none" w:sz="0" w:space="0" w:color="auto"/>
        <w:right w:val="none" w:sz="0" w:space="0" w:color="auto"/>
      </w:divBdr>
      <w:divsChild>
        <w:div w:id="62526826">
          <w:marLeft w:val="0"/>
          <w:marRight w:val="0"/>
          <w:marTop w:val="0"/>
          <w:marBottom w:val="0"/>
          <w:divBdr>
            <w:top w:val="none" w:sz="0" w:space="0" w:color="auto"/>
            <w:left w:val="none" w:sz="0" w:space="0" w:color="auto"/>
            <w:bottom w:val="none" w:sz="0" w:space="0" w:color="auto"/>
            <w:right w:val="none" w:sz="0" w:space="0" w:color="auto"/>
          </w:divBdr>
          <w:divsChild>
            <w:div w:id="6252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6830">
      <w:marLeft w:val="0"/>
      <w:marRight w:val="0"/>
      <w:marTop w:val="0"/>
      <w:marBottom w:val="0"/>
      <w:divBdr>
        <w:top w:val="none" w:sz="0" w:space="0" w:color="auto"/>
        <w:left w:val="none" w:sz="0" w:space="0" w:color="auto"/>
        <w:bottom w:val="none" w:sz="0" w:space="0" w:color="auto"/>
        <w:right w:val="none" w:sz="0" w:space="0" w:color="auto"/>
      </w:divBdr>
      <w:divsChild>
        <w:div w:id="62526832">
          <w:marLeft w:val="0"/>
          <w:marRight w:val="0"/>
          <w:marTop w:val="100"/>
          <w:marBottom w:val="100"/>
          <w:divBdr>
            <w:top w:val="none" w:sz="0" w:space="0" w:color="auto"/>
            <w:left w:val="none" w:sz="0" w:space="0" w:color="auto"/>
            <w:bottom w:val="none" w:sz="0" w:space="0" w:color="auto"/>
            <w:right w:val="none" w:sz="0" w:space="0" w:color="auto"/>
          </w:divBdr>
          <w:divsChild>
            <w:div w:id="62526828">
              <w:marLeft w:val="0"/>
              <w:marRight w:val="0"/>
              <w:marTop w:val="0"/>
              <w:marBottom w:val="0"/>
              <w:divBdr>
                <w:top w:val="single" w:sz="6" w:space="4" w:color="DCDCDC"/>
                <w:left w:val="single" w:sz="6" w:space="4" w:color="DCDCDC"/>
                <w:bottom w:val="single" w:sz="6" w:space="0" w:color="DCDCDC"/>
                <w:right w:val="single" w:sz="6" w:space="4" w:color="DCDCDC"/>
              </w:divBdr>
              <w:divsChild>
                <w:div w:id="62526833">
                  <w:marLeft w:val="0"/>
                  <w:marRight w:val="0"/>
                  <w:marTop w:val="0"/>
                  <w:marBottom w:val="0"/>
                  <w:divBdr>
                    <w:top w:val="none" w:sz="0" w:space="0" w:color="auto"/>
                    <w:left w:val="none" w:sz="0" w:space="0" w:color="auto"/>
                    <w:bottom w:val="none" w:sz="0" w:space="0" w:color="auto"/>
                    <w:right w:val="none" w:sz="0" w:space="0" w:color="auto"/>
                  </w:divBdr>
                  <w:divsChild>
                    <w:div w:id="62526831">
                      <w:marLeft w:val="0"/>
                      <w:marRight w:val="0"/>
                      <w:marTop w:val="0"/>
                      <w:marBottom w:val="0"/>
                      <w:divBdr>
                        <w:top w:val="none" w:sz="0" w:space="0" w:color="auto"/>
                        <w:left w:val="none" w:sz="0" w:space="0" w:color="auto"/>
                        <w:bottom w:val="none" w:sz="0" w:space="0" w:color="auto"/>
                        <w:right w:val="none" w:sz="0" w:space="0" w:color="auto"/>
                      </w:divBdr>
                      <w:divsChild>
                        <w:div w:id="6252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26834">
      <w:marLeft w:val="0"/>
      <w:marRight w:val="0"/>
      <w:marTop w:val="0"/>
      <w:marBottom w:val="0"/>
      <w:divBdr>
        <w:top w:val="none" w:sz="0" w:space="0" w:color="auto"/>
        <w:left w:val="none" w:sz="0" w:space="0" w:color="auto"/>
        <w:bottom w:val="none" w:sz="0" w:space="0" w:color="auto"/>
        <w:right w:val="none" w:sz="0" w:space="0" w:color="auto"/>
      </w:divBdr>
    </w:div>
    <w:div w:id="62526835">
      <w:marLeft w:val="0"/>
      <w:marRight w:val="0"/>
      <w:marTop w:val="0"/>
      <w:marBottom w:val="0"/>
      <w:divBdr>
        <w:top w:val="none" w:sz="0" w:space="0" w:color="auto"/>
        <w:left w:val="none" w:sz="0" w:space="0" w:color="auto"/>
        <w:bottom w:val="none" w:sz="0" w:space="0" w:color="auto"/>
        <w:right w:val="none" w:sz="0" w:space="0" w:color="auto"/>
      </w:divBdr>
    </w:div>
    <w:div w:id="625268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v006p710-18"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365F96-1573-49AD-BB1E-A80A66F763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73742D-EA6D-4915-8D3A-7C0F48ABE5F0}">
  <ds:schemaRefs>
    <ds:schemaRef ds:uri="http://schemas.microsoft.com/sharepoint/v3/contenttype/forms"/>
  </ds:schemaRefs>
</ds:datastoreItem>
</file>

<file path=customXml/itemProps3.xml><?xml version="1.0" encoding="utf-8"?>
<ds:datastoreItem xmlns:ds="http://schemas.openxmlformats.org/officeDocument/2006/customXml" ds:itemID="{5FA86ABF-366D-46B8-884A-92EFC567C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2791</Words>
  <Characters>1592</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2020-09-07T07:57:00Z</dcterms:created>
  <dcterms:modified xsi:type="dcterms:W3CDTF">2020-09-07T07:57:00Z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