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44AD" w:rsidRDefault="00EC44AD" w:rsidP="00FD386E">
      <w:pPr>
        <w:widowControl w:val="0"/>
        <w:spacing w:before="120" w:line="360" w:lineRule="auto"/>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t>ПОЯСНЮВАЛЬНА ЗАПИСКА</w:t>
      </w:r>
    </w:p>
    <w:p w:rsidR="00EC44AD" w:rsidRDefault="00EC44AD" w:rsidP="00E03C21">
      <w:pPr>
        <w:widowControl w:val="0"/>
        <w:jc w:val="center"/>
        <w:rPr>
          <w:rFonts w:ascii="Times New Roman" w:hAnsi="Times New Roman" w:cs="Times New Roman"/>
          <w:b/>
          <w:sz w:val="28"/>
          <w:szCs w:val="28"/>
        </w:rPr>
      </w:pPr>
      <w:r>
        <w:rPr>
          <w:rFonts w:ascii="Times New Roman" w:hAnsi="Times New Roman" w:cs="Times New Roman"/>
          <w:b/>
          <w:sz w:val="28"/>
          <w:szCs w:val="28"/>
        </w:rPr>
        <w:t>до проєкту Закону України</w:t>
      </w:r>
    </w:p>
    <w:p w:rsidR="00EC44AD" w:rsidRPr="00E03C21" w:rsidRDefault="00A84880" w:rsidP="00E03C21">
      <w:pPr>
        <w:jc w:val="center"/>
        <w:rPr>
          <w:rFonts w:ascii="Times New Roman" w:hAnsi="Times New Roman" w:cs="Times New Roman"/>
          <w:b/>
          <w:bCs/>
        </w:rPr>
      </w:pPr>
      <w:r w:rsidRPr="00E03C21">
        <w:rPr>
          <w:rFonts w:ascii="Times New Roman" w:hAnsi="Times New Roman" w:cs="Times New Roman"/>
          <w:b/>
          <w:sz w:val="28"/>
          <w:szCs w:val="28"/>
        </w:rPr>
        <w:t>"</w:t>
      </w:r>
      <w:r w:rsidR="00E03C21" w:rsidRPr="00E03C21">
        <w:rPr>
          <w:rFonts w:ascii="Times New Roman" w:hAnsi="Times New Roman" w:cs="Times New Roman"/>
          <w:b/>
          <w:bCs/>
          <w:color w:val="auto"/>
          <w:sz w:val="28"/>
          <w:szCs w:val="28"/>
        </w:rPr>
        <w:t xml:space="preserve">Про внесення змін до </w:t>
      </w:r>
      <w:r w:rsidR="00E03C21" w:rsidRPr="00E03C21">
        <w:rPr>
          <w:rFonts w:ascii="Times New Roman" w:hAnsi="Times New Roman" w:cs="Times New Roman"/>
          <w:b/>
          <w:sz w:val="28"/>
          <w:szCs w:val="28"/>
        </w:rPr>
        <w:t xml:space="preserve">Кодексу України про адміністративні правопорушення та </w:t>
      </w:r>
      <w:r w:rsidR="00E03C21" w:rsidRPr="00E03C21">
        <w:rPr>
          <w:rStyle w:val="a3"/>
          <w:b/>
          <w:i w:val="0"/>
          <w:color w:val="auto"/>
          <w:sz w:val="28"/>
          <w:szCs w:val="28"/>
        </w:rPr>
        <w:t>Закону</w:t>
      </w:r>
      <w:r w:rsidR="00E03C21" w:rsidRPr="00E03C21">
        <w:rPr>
          <w:rStyle w:val="a3"/>
          <w:b/>
          <w:color w:val="auto"/>
          <w:sz w:val="28"/>
          <w:szCs w:val="28"/>
        </w:rPr>
        <w:t xml:space="preserve"> </w:t>
      </w:r>
      <w:r w:rsidR="00E03C21" w:rsidRPr="00E03C21">
        <w:rPr>
          <w:rStyle w:val="a3"/>
          <w:b/>
          <w:i w:val="0"/>
          <w:color w:val="auto"/>
          <w:sz w:val="28"/>
          <w:szCs w:val="28"/>
        </w:rPr>
        <w:t>України "Про дорожній</w:t>
      </w:r>
      <w:r w:rsidR="00E03C21" w:rsidRPr="00E03C21">
        <w:rPr>
          <w:rStyle w:val="a3"/>
          <w:b/>
          <w:i w:val="0"/>
          <w:color w:val="auto"/>
          <w:sz w:val="28"/>
          <w:szCs w:val="28"/>
          <w:lang w:val="ru-RU"/>
        </w:rPr>
        <w:t xml:space="preserve"> </w:t>
      </w:r>
      <w:r w:rsidR="00E03C21" w:rsidRPr="00E03C21">
        <w:rPr>
          <w:rStyle w:val="a3"/>
          <w:b/>
          <w:i w:val="0"/>
          <w:color w:val="auto"/>
          <w:sz w:val="28"/>
          <w:szCs w:val="28"/>
        </w:rPr>
        <w:t>рух"</w:t>
      </w:r>
      <w:r w:rsidR="00E03C21" w:rsidRPr="00E03C21">
        <w:rPr>
          <w:rStyle w:val="a3"/>
          <w:color w:val="auto"/>
          <w:sz w:val="28"/>
          <w:szCs w:val="28"/>
        </w:rPr>
        <w:t xml:space="preserve"> </w:t>
      </w:r>
      <w:r w:rsidR="00E03C21" w:rsidRPr="00E03C21">
        <w:rPr>
          <w:rFonts w:ascii="Times New Roman" w:hAnsi="Times New Roman" w:cs="Times New Roman"/>
          <w:b/>
          <w:bCs/>
          <w:color w:val="auto"/>
          <w:sz w:val="28"/>
          <w:szCs w:val="28"/>
        </w:rPr>
        <w:t>щодо запобігання шахрайству з показниками одометрів транспортних засобів</w:t>
      </w:r>
      <w:r w:rsidRPr="00E03C21">
        <w:rPr>
          <w:rFonts w:ascii="Times New Roman" w:hAnsi="Times New Roman" w:cs="Times New Roman"/>
          <w:b/>
          <w:sz w:val="28"/>
          <w:szCs w:val="28"/>
        </w:rPr>
        <w:t>"</w:t>
      </w:r>
    </w:p>
    <w:p w:rsidR="00EC44AD" w:rsidRDefault="00EC44AD" w:rsidP="00FD386E">
      <w:pPr>
        <w:widowControl w:val="0"/>
        <w:spacing w:line="360" w:lineRule="auto"/>
        <w:jc w:val="center"/>
        <w:rPr>
          <w:rFonts w:ascii="Times New Roman" w:hAnsi="Times New Roman" w:cs="Times New Roman"/>
          <w:b/>
          <w:sz w:val="28"/>
          <w:szCs w:val="28"/>
        </w:rPr>
      </w:pPr>
    </w:p>
    <w:p w:rsidR="00EC44AD" w:rsidRDefault="00EC44AD" w:rsidP="00FD386E">
      <w:pPr>
        <w:numPr>
          <w:ilvl w:val="0"/>
          <w:numId w:val="1"/>
        </w:numPr>
        <w:pBdr>
          <w:top w:val="nil"/>
          <w:left w:val="nil"/>
          <w:bottom w:val="nil"/>
          <w:right w:val="nil"/>
          <w:between w:val="nil"/>
        </w:pBdr>
        <w:spacing w:line="360" w:lineRule="auto"/>
        <w:ind w:left="0" w:firstLine="0"/>
        <w:jc w:val="center"/>
        <w:rPr>
          <w:rFonts w:ascii="Times New Roman" w:hAnsi="Times New Roman" w:cs="Times New Roman"/>
          <w:sz w:val="28"/>
          <w:szCs w:val="28"/>
        </w:rPr>
      </w:pPr>
      <w:r>
        <w:rPr>
          <w:rFonts w:ascii="Times New Roman" w:hAnsi="Times New Roman" w:cs="Times New Roman"/>
          <w:b/>
          <w:sz w:val="28"/>
          <w:szCs w:val="28"/>
        </w:rPr>
        <w:t>Обґрунтування необхідності прийняття законопроєкту</w:t>
      </w:r>
    </w:p>
    <w:p w:rsidR="00EC44AD" w:rsidRDefault="00EC44AD" w:rsidP="00FD386E">
      <w:pPr>
        <w:widowControl w:val="0"/>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 даними дослідження, результати якого були оприлюднені у 2018 році Комітетом з Транспорту та Туризму при Європейському Парламенті, не менш як у третини вживаних транспортних засобів, що продавались на території Європейського Союзу або вивозились за його межі, були наявні ознаки маніпуляцій із показниками пробігу. Економічні збитки для ЄС від таких шахрайських дій складають від 5,6 до 9,6 мільярда євро в рік. </w:t>
      </w:r>
    </w:p>
    <w:p w:rsidR="00EC44AD" w:rsidRDefault="00EC44AD" w:rsidP="00FD386E">
      <w:pPr>
        <w:widowControl w:val="0"/>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 інформацією від Національного управління безпеки дорожнього руху США, до запровадження спеціальної регуляторної політики щодо продажу автомобілів та відповідальності продавців за приховування справжнього пробігу, щороку відбувалось не менше 450 000 маніпуляцій, які приносили збитків на 1 мільярд доларів США.</w:t>
      </w:r>
    </w:p>
    <w:p w:rsidR="00EC44AD" w:rsidRDefault="00EC44AD" w:rsidP="00FD386E">
      <w:pPr>
        <w:widowControl w:val="0"/>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Проблема так званого "скручування пробігу"  у вживаних автомобілів є актуальною і для України. Послуги з "корекції одометрів", тобто зменшення їхніх показників, відкрито рекламуються у всіх доступних засобах. Також не менш відкрито продаються прилади, якими самостійно можна перепрограмовувати електронні одометри, встановлюючи "бажаний", а не дійсний пробіг перед продажем автомобіля. На практиці незалежно від віку машини, яка пропонується до продажу, її заявлений продавцем пробіг рідко коли перевищуватиме 150-200 тисяч кілометрів.</w:t>
      </w:r>
    </w:p>
    <w:p w:rsidR="00EC44AD" w:rsidRDefault="00EC44AD" w:rsidP="00FD386E">
      <w:pPr>
        <w:widowControl w:val="0"/>
        <w:spacing w:line="360" w:lineRule="auto"/>
        <w:ind w:firstLine="700"/>
        <w:jc w:val="both"/>
        <w:rPr>
          <w:rFonts w:ascii="Times New Roman" w:hAnsi="Times New Roman" w:cs="Times New Roman"/>
          <w:sz w:val="28"/>
          <w:szCs w:val="28"/>
        </w:rPr>
      </w:pPr>
      <w:r>
        <w:rPr>
          <w:rFonts w:ascii="Times New Roman" w:hAnsi="Times New Roman" w:cs="Times New Roman"/>
          <w:sz w:val="28"/>
          <w:szCs w:val="28"/>
        </w:rPr>
        <w:t xml:space="preserve">Наслідки, яке має "скручування пробігу" наступні: покупці не можуть повною мірою володіти інформацією про реальний стан значної кількості транспортних засобів (ТЗ), які ввозяться на митну територію України та продаються на вторинному ринку, про їхній залишковий ресурс, необхідність виконання регламентних робіт з ремонту та обслуговування. Це спричиняє зниження рівня безпеки експлуатації ТЗ, фінансові втрати добросовісних </w:t>
      </w:r>
      <w:r>
        <w:rPr>
          <w:rFonts w:ascii="Times New Roman" w:hAnsi="Times New Roman" w:cs="Times New Roman"/>
          <w:sz w:val="28"/>
          <w:szCs w:val="28"/>
        </w:rPr>
        <w:lastRenderedPageBreak/>
        <w:t>покупців автотранспорту, ошуканих продавцями, які занизили реальний пробіг автомобіля.</w:t>
      </w:r>
    </w:p>
    <w:p w:rsidR="00EC44AD" w:rsidRDefault="00EC44AD" w:rsidP="00FD386E">
      <w:pPr>
        <w:widowControl w:val="0"/>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Разом із цим, в Україні існує "схема" із заниження митної вартості вживаних транспортних засобів при їх імпорті. Особа, яка ввозить автомобіль, перед його  митним оформленням збільшує показники одометра для імітації значного ступеня зносу і, відповідно, зниження декларованої митної вартості, а після розмитнення показники одометра коригуються в сторону зменшення. В результаті державний бюджет втрачає значні суми податкових надходжень від розмитнення вживаних авто.</w:t>
      </w:r>
    </w:p>
    <w:p w:rsidR="00EC44AD" w:rsidRDefault="00EC44AD" w:rsidP="00FD386E">
      <w:pPr>
        <w:widowControl w:val="0"/>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Масовість такого явища, як "скручування пробігу", в Україні підтверджує аналіз зрізу максимальних пробігів легкових автомобілів, визначених з оголошень українського порталу автомобільної інтернет-торгівлі AUTO.RIA та німецького Mobile.de, проведений Інститутом досліджень авторинку:</w:t>
      </w:r>
    </w:p>
    <w:p w:rsidR="00EC44AD" w:rsidRDefault="00EC44AD" w:rsidP="00FD386E">
      <w:pPr>
        <w:widowControl w:val="0"/>
        <w:spacing w:line="360" w:lineRule="auto"/>
        <w:ind w:firstLine="708"/>
        <w:jc w:val="both"/>
        <w:rPr>
          <w:rFonts w:ascii="Times New Roman" w:hAnsi="Times New Roman" w:cs="Times New Roman"/>
          <w:sz w:val="28"/>
          <w:szCs w:val="28"/>
        </w:rPr>
      </w:pPr>
      <w:r>
        <w:rPr>
          <w:rFonts w:ascii="Times New Roman" w:hAnsi="Times New Roman" w:cs="Times New Roman"/>
          <w:noProof/>
          <w:sz w:val="28"/>
          <w:szCs w:val="28"/>
        </w:rPr>
        <w:drawing>
          <wp:inline distT="114300" distB="114300" distL="114300" distR="114300" wp14:anchorId="7C63381D" wp14:editId="056CA67A">
            <wp:extent cx="5419725" cy="32289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419725" cy="3228975"/>
                    </a:xfrm>
                    <a:prstGeom prst="rect">
                      <a:avLst/>
                    </a:prstGeom>
                    <a:ln/>
                  </pic:spPr>
                </pic:pic>
              </a:graphicData>
            </a:graphic>
          </wp:inline>
        </w:drawing>
      </w:r>
    </w:p>
    <w:p w:rsidR="00EC44AD" w:rsidRDefault="00EC44AD" w:rsidP="00FD386E">
      <w:pPr>
        <w:widowControl w:val="0"/>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середньому в українських автомобілів того ж віку максимальний заявлений власниками пробіг на 100 тис. км менший, ніж у німецьких. </w:t>
      </w:r>
    </w:p>
    <w:p w:rsidR="00EC44AD" w:rsidRDefault="00EC44AD" w:rsidP="00FD386E">
      <w:pPr>
        <w:widowControl w:val="0"/>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Також, за інформацією, наданою маркетплейсом AUTO.RIA, протягом другого кварталу 2020 року заниження показників пробігу було виявлено у 49 950 автомобілів, що складає 38% від загальної кількості перевірених ТЗ за </w:t>
      </w:r>
      <w:r>
        <w:rPr>
          <w:rFonts w:ascii="Times New Roman" w:hAnsi="Times New Roman" w:cs="Times New Roman"/>
          <w:sz w:val="28"/>
          <w:szCs w:val="28"/>
        </w:rPr>
        <w:lastRenderedPageBreak/>
        <w:t>згаданий період.</w:t>
      </w:r>
    </w:p>
    <w:p w:rsidR="00EC44AD" w:rsidRDefault="00EC44AD" w:rsidP="00FD386E">
      <w:pPr>
        <w:widowControl w:val="0"/>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Проблему із заниженням показників одометрів автотранспорту у країнах західної Європи та США вирішують комплексом заходів, які стосуються вимог до захищеності одометрів, котрі адресуються виробникам автомобілів, також запровадженням центральних реєстрів, у які вносяться дані про пробіг автомобілів, наприклад, під час реєстраційних дій із ними чи під час обов’язкового технічного огляду та введенням відповідальності за умисне зменшення показників одометра - адміністративної або навіть кримінальної. Наприклад, у Польщі за такі дії порушнику окрім штрафу може загрожувати конфіскація авто та позбавлення волі на строк від 3 місяців до 5 років.</w:t>
      </w:r>
    </w:p>
    <w:p w:rsidR="00EC44AD" w:rsidRDefault="00EC44AD" w:rsidP="00FD386E">
      <w:pPr>
        <w:widowControl w:val="0"/>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Одним із найкращих прикладів у боротьбі з приховуванням реального пробігу є досвід Бельгії: запровадження системи "Car-Pass" у 2006 році, яка передбачає незалежну від власника ТЗ фіксацію пробігу на певну дату у центральному реєстрі дозволило знизити кількість фальсифікованих показів одометра з 60 000 ТЗ/рік (8,6%) до 0,2% у 2008 році та менш як 0,16% у 2019 році.</w:t>
      </w:r>
    </w:p>
    <w:p w:rsidR="00EC44AD" w:rsidRDefault="00EC44AD" w:rsidP="00FD386E">
      <w:pPr>
        <w:widowControl w:val="0"/>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Проте в Україні сьогодні відсутні дієві механізми протидії такому негативному явищу як "скручування пробігу". Тому зазначене питання потребує врегулювання.</w:t>
      </w:r>
    </w:p>
    <w:p w:rsidR="00EC44AD" w:rsidRDefault="00EC44AD" w:rsidP="00FD386E">
      <w:pPr>
        <w:widowControl w:val="0"/>
        <w:spacing w:line="360" w:lineRule="auto"/>
        <w:ind w:firstLine="708"/>
        <w:jc w:val="both"/>
        <w:rPr>
          <w:rFonts w:ascii="Times New Roman" w:hAnsi="Times New Roman" w:cs="Times New Roman"/>
          <w:sz w:val="28"/>
          <w:szCs w:val="28"/>
        </w:rPr>
      </w:pPr>
    </w:p>
    <w:p w:rsidR="00EC44AD" w:rsidRDefault="00EC44AD" w:rsidP="00FD386E">
      <w:pPr>
        <w:numPr>
          <w:ilvl w:val="0"/>
          <w:numId w:val="1"/>
        </w:numPr>
        <w:spacing w:after="20" w:line="360" w:lineRule="auto"/>
        <w:ind w:left="0" w:firstLine="0"/>
        <w:jc w:val="center"/>
        <w:rPr>
          <w:rFonts w:ascii="Times New Roman" w:hAnsi="Times New Roman" w:cs="Times New Roman"/>
          <w:sz w:val="28"/>
          <w:szCs w:val="28"/>
        </w:rPr>
      </w:pPr>
      <w:r>
        <w:rPr>
          <w:rFonts w:ascii="Times New Roman" w:hAnsi="Times New Roman" w:cs="Times New Roman"/>
          <w:b/>
          <w:sz w:val="28"/>
          <w:szCs w:val="28"/>
        </w:rPr>
        <w:t>Мета і завдання законопроєкту</w:t>
      </w:r>
    </w:p>
    <w:p w:rsidR="00EC44AD" w:rsidRDefault="00EC44AD" w:rsidP="00FD386E">
      <w:pPr>
        <w:widowControl w:val="0"/>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Основною метою законопроєкту є запобігання шахрайським діям з показниками одометрів транспортних засобів в Україні.</w:t>
      </w:r>
    </w:p>
    <w:p w:rsidR="00EC44AD" w:rsidRDefault="00EC44AD" w:rsidP="00FD386E">
      <w:pPr>
        <w:widowControl w:val="0"/>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Основне завдання законопроєкту полягає в створенні механізму контролю за показниками одометрів транспортних засобів та протидії шахрайським діям  з ними в Україні.</w:t>
      </w:r>
    </w:p>
    <w:p w:rsidR="00EC44AD" w:rsidRDefault="00EC44AD" w:rsidP="00FD386E">
      <w:pPr>
        <w:widowControl w:val="0"/>
        <w:spacing w:line="360" w:lineRule="auto"/>
        <w:ind w:firstLine="708"/>
        <w:jc w:val="both"/>
        <w:rPr>
          <w:rFonts w:ascii="Times New Roman" w:hAnsi="Times New Roman" w:cs="Times New Roman"/>
          <w:sz w:val="28"/>
          <w:szCs w:val="28"/>
        </w:rPr>
      </w:pPr>
    </w:p>
    <w:p w:rsidR="00EC44AD" w:rsidRDefault="00EC44AD" w:rsidP="00FD386E">
      <w:pPr>
        <w:numPr>
          <w:ilvl w:val="0"/>
          <w:numId w:val="1"/>
        </w:numPr>
        <w:pBdr>
          <w:top w:val="nil"/>
          <w:left w:val="nil"/>
          <w:bottom w:val="nil"/>
          <w:right w:val="nil"/>
          <w:between w:val="nil"/>
        </w:pBdr>
        <w:spacing w:line="360" w:lineRule="auto"/>
        <w:ind w:left="0" w:firstLine="0"/>
        <w:jc w:val="center"/>
        <w:rPr>
          <w:rFonts w:ascii="Times New Roman" w:hAnsi="Times New Roman" w:cs="Times New Roman"/>
          <w:b/>
          <w:sz w:val="28"/>
          <w:szCs w:val="28"/>
        </w:rPr>
      </w:pPr>
      <w:r>
        <w:rPr>
          <w:rFonts w:ascii="Times New Roman" w:hAnsi="Times New Roman" w:cs="Times New Roman"/>
          <w:b/>
          <w:sz w:val="28"/>
          <w:szCs w:val="28"/>
        </w:rPr>
        <w:t>Загальна характеристика та основні положення законопроєкту</w:t>
      </w:r>
    </w:p>
    <w:p w:rsidR="00EC44AD" w:rsidRDefault="00EC44AD" w:rsidP="00FD386E">
      <w:pPr>
        <w:widowControl w:val="0"/>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Законопроєктом пропонується доповнити Кодекс України про адміністративні правопорушення новою статтею 121</w:t>
      </w:r>
      <w:r>
        <w:rPr>
          <w:rFonts w:ascii="Times New Roman" w:hAnsi="Times New Roman" w:cs="Times New Roman"/>
          <w:vertAlign w:val="superscript"/>
        </w:rPr>
        <w:t>-3</w:t>
      </w:r>
      <w:r>
        <w:rPr>
          <w:rFonts w:ascii="Times New Roman" w:hAnsi="Times New Roman" w:cs="Times New Roman"/>
          <w:sz w:val="28"/>
          <w:szCs w:val="28"/>
        </w:rPr>
        <w:t xml:space="preserve"> та передбачити </w:t>
      </w:r>
      <w:r>
        <w:rPr>
          <w:rFonts w:ascii="Times New Roman" w:hAnsi="Times New Roman" w:cs="Times New Roman"/>
          <w:sz w:val="28"/>
          <w:szCs w:val="28"/>
        </w:rPr>
        <w:lastRenderedPageBreak/>
        <w:t xml:space="preserve">відповідальність за експлуатацію транспортного засобу з непрацюючим одометром або незаконне зменшення його показників.  У Законі України "Про дорожній рух" запровадити обов’язкову фіксацію показників одометра під час реєстрації, обліку та технічного контролю транспортних засобів. </w:t>
      </w:r>
    </w:p>
    <w:p w:rsidR="00EC44AD" w:rsidRDefault="00EC44AD" w:rsidP="00FD386E">
      <w:pPr>
        <w:widowControl w:val="0"/>
        <w:spacing w:line="360" w:lineRule="auto"/>
        <w:jc w:val="both"/>
        <w:rPr>
          <w:rFonts w:ascii="Times New Roman" w:hAnsi="Times New Roman" w:cs="Times New Roman"/>
          <w:sz w:val="28"/>
          <w:szCs w:val="28"/>
        </w:rPr>
      </w:pPr>
    </w:p>
    <w:p w:rsidR="00EC44AD" w:rsidRDefault="00EC44AD" w:rsidP="00FD386E">
      <w:pPr>
        <w:numPr>
          <w:ilvl w:val="0"/>
          <w:numId w:val="1"/>
        </w:numPr>
        <w:pBdr>
          <w:top w:val="nil"/>
          <w:left w:val="nil"/>
          <w:bottom w:val="nil"/>
          <w:right w:val="nil"/>
          <w:between w:val="nil"/>
        </w:pBdr>
        <w:spacing w:line="360" w:lineRule="auto"/>
        <w:ind w:left="0" w:firstLine="0"/>
        <w:jc w:val="center"/>
        <w:rPr>
          <w:rFonts w:ascii="Times New Roman" w:hAnsi="Times New Roman" w:cs="Times New Roman"/>
          <w:b/>
          <w:sz w:val="28"/>
          <w:szCs w:val="28"/>
        </w:rPr>
      </w:pPr>
      <w:r>
        <w:rPr>
          <w:rFonts w:ascii="Times New Roman" w:hAnsi="Times New Roman" w:cs="Times New Roman"/>
          <w:b/>
          <w:sz w:val="28"/>
          <w:szCs w:val="28"/>
        </w:rPr>
        <w:t>Стан нормативно-правової бази у цій сфері правового регулювання</w:t>
      </w:r>
    </w:p>
    <w:p w:rsidR="00EC44AD" w:rsidRDefault="00EC44AD" w:rsidP="00FD386E">
      <w:pPr>
        <w:widowControl w:val="0"/>
        <w:spacing w:line="360" w:lineRule="auto"/>
        <w:rPr>
          <w:rFonts w:ascii="Times New Roman" w:hAnsi="Times New Roman" w:cs="Times New Roman"/>
          <w:b/>
          <w:sz w:val="28"/>
          <w:szCs w:val="28"/>
        </w:rPr>
      </w:pPr>
    </w:p>
    <w:p w:rsidR="00EC44AD" w:rsidRDefault="00EC44AD" w:rsidP="00FD386E">
      <w:pPr>
        <w:widowControl w:val="0"/>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Правовідносини у цій сфері регулюють такі нормативні акти:</w:t>
      </w:r>
    </w:p>
    <w:p w:rsidR="00EC44AD" w:rsidRDefault="00EC44AD" w:rsidP="00FD386E">
      <w:pPr>
        <w:widowControl w:val="0"/>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Кодекс України про адміністративні правопорушення;</w:t>
      </w:r>
    </w:p>
    <w:p w:rsidR="00EC44AD" w:rsidRDefault="00EC44AD" w:rsidP="00FD386E">
      <w:pPr>
        <w:widowControl w:val="0"/>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Закон України "Про дорожній рух".</w:t>
      </w:r>
    </w:p>
    <w:p w:rsidR="00EC44AD" w:rsidRDefault="00EC44AD" w:rsidP="00FD386E">
      <w:pPr>
        <w:widowControl w:val="0"/>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Реалізація положень вказаного законопроєкту після його прийняття не потребує внесення змін до інших законів України.</w:t>
      </w:r>
    </w:p>
    <w:p w:rsidR="00EC44AD" w:rsidRDefault="00EC44AD" w:rsidP="00FD386E">
      <w:pPr>
        <w:widowControl w:val="0"/>
        <w:spacing w:line="360" w:lineRule="auto"/>
        <w:jc w:val="both"/>
        <w:rPr>
          <w:rFonts w:ascii="Times New Roman" w:hAnsi="Times New Roman" w:cs="Times New Roman"/>
          <w:sz w:val="28"/>
          <w:szCs w:val="28"/>
        </w:rPr>
      </w:pPr>
    </w:p>
    <w:p w:rsidR="00EC44AD" w:rsidRDefault="00EC44AD" w:rsidP="00FD386E">
      <w:pPr>
        <w:numPr>
          <w:ilvl w:val="0"/>
          <w:numId w:val="1"/>
        </w:numPr>
        <w:pBdr>
          <w:top w:val="nil"/>
          <w:left w:val="nil"/>
          <w:bottom w:val="nil"/>
          <w:right w:val="nil"/>
          <w:between w:val="nil"/>
        </w:pBdr>
        <w:spacing w:line="360" w:lineRule="auto"/>
        <w:ind w:left="0" w:firstLine="0"/>
        <w:jc w:val="center"/>
        <w:rPr>
          <w:rFonts w:ascii="Times New Roman" w:hAnsi="Times New Roman" w:cs="Times New Roman"/>
          <w:b/>
          <w:sz w:val="28"/>
          <w:szCs w:val="28"/>
        </w:rPr>
      </w:pPr>
      <w:r>
        <w:rPr>
          <w:rFonts w:ascii="Times New Roman" w:hAnsi="Times New Roman" w:cs="Times New Roman"/>
          <w:b/>
          <w:sz w:val="28"/>
          <w:szCs w:val="28"/>
        </w:rPr>
        <w:t>Фінансово-економічне обґрунтування</w:t>
      </w:r>
    </w:p>
    <w:p w:rsidR="00EC44AD" w:rsidRDefault="00EC44AD" w:rsidP="00FD386E">
      <w:pPr>
        <w:widowControl w:val="0"/>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Реалізація положень даного законопроєкту не матиме негативного впливу на дохідну та видаткову частини бюджету.</w:t>
      </w:r>
    </w:p>
    <w:p w:rsidR="00EC44AD" w:rsidRDefault="00EC44AD" w:rsidP="00FD386E">
      <w:pPr>
        <w:widowControl w:val="0"/>
        <w:spacing w:line="360" w:lineRule="auto"/>
        <w:ind w:firstLine="709"/>
        <w:jc w:val="both"/>
        <w:rPr>
          <w:rFonts w:ascii="Times New Roman" w:hAnsi="Times New Roman" w:cs="Times New Roman"/>
          <w:sz w:val="28"/>
          <w:szCs w:val="28"/>
        </w:rPr>
      </w:pPr>
    </w:p>
    <w:p w:rsidR="00EC44AD" w:rsidRDefault="00EC44AD" w:rsidP="00FD386E">
      <w:pPr>
        <w:widowControl w:val="0"/>
        <w:pBdr>
          <w:top w:val="nil"/>
          <w:left w:val="nil"/>
          <w:bottom w:val="nil"/>
          <w:right w:val="nil"/>
          <w:between w:val="nil"/>
        </w:pBdr>
        <w:spacing w:line="360" w:lineRule="auto"/>
        <w:jc w:val="center"/>
        <w:rPr>
          <w:rFonts w:ascii="Times New Roman" w:hAnsi="Times New Roman" w:cs="Times New Roman"/>
          <w:b/>
          <w:sz w:val="28"/>
          <w:szCs w:val="28"/>
        </w:rPr>
      </w:pPr>
      <w:r>
        <w:rPr>
          <w:rFonts w:ascii="Times New Roman" w:hAnsi="Times New Roman" w:cs="Times New Roman"/>
          <w:b/>
          <w:sz w:val="28"/>
          <w:szCs w:val="28"/>
        </w:rPr>
        <w:t>6. Прогноз соціально-економічних та інших наслідків прийняття законопроєкту</w:t>
      </w:r>
    </w:p>
    <w:p w:rsidR="00EC44AD" w:rsidRDefault="00EC44AD" w:rsidP="00FD386E">
      <w:pPr>
        <w:widowControl w:val="0"/>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Прийняття даного законопроєкту дозволить захистити добросовісних покупців від шахрайства з заниженням пробігу автомобілів, яке призводить до значних фінансових втрат, позитивно вплине на підвищення безпеки експлуатації транспортних засобів та збільшить податкові надходження від розмитнення вживаних авто.</w:t>
      </w:r>
    </w:p>
    <w:p w:rsidR="00FD386E" w:rsidRDefault="00FD386E" w:rsidP="00FD386E">
      <w:pPr>
        <w:spacing w:line="360" w:lineRule="auto"/>
        <w:rPr>
          <w:rFonts w:ascii="Times New Roman" w:hAnsi="Times New Roman" w:cs="Times New Roman"/>
          <w:b/>
          <w:sz w:val="28"/>
          <w:szCs w:val="28"/>
        </w:rPr>
      </w:pPr>
    </w:p>
    <w:p w:rsidR="00EC44AD" w:rsidRPr="00FD386E" w:rsidRDefault="00EC44AD" w:rsidP="00FD386E">
      <w:pPr>
        <w:spacing w:line="360" w:lineRule="auto"/>
        <w:rPr>
          <w:rFonts w:ascii="Times New Roman" w:hAnsi="Times New Roman" w:cs="Times New Roman"/>
          <w:b/>
          <w:bCs/>
          <w:color w:val="auto"/>
          <w:sz w:val="28"/>
          <w:szCs w:val="28"/>
        </w:rPr>
      </w:pPr>
      <w:r>
        <w:rPr>
          <w:rFonts w:ascii="Times New Roman" w:hAnsi="Times New Roman" w:cs="Times New Roman"/>
          <w:b/>
          <w:sz w:val="28"/>
          <w:szCs w:val="28"/>
        </w:rPr>
        <w:t>Народний депутат</w:t>
      </w:r>
      <w:r w:rsidRPr="00C81AB2">
        <w:rPr>
          <w:rFonts w:ascii="Times New Roman" w:hAnsi="Times New Roman" w:cs="Times New Roman"/>
          <w:b/>
          <w:sz w:val="28"/>
          <w:szCs w:val="28"/>
        </w:rPr>
        <w:t xml:space="preserve"> України </w:t>
      </w:r>
      <w:r w:rsidRPr="00C81AB2">
        <w:rPr>
          <w:rFonts w:ascii="Times New Roman" w:hAnsi="Times New Roman" w:cs="Times New Roman"/>
          <w:b/>
          <w:szCs w:val="24"/>
        </w:rPr>
        <w:t xml:space="preserve">       </w:t>
      </w:r>
      <w:r w:rsidRPr="00C81AB2">
        <w:rPr>
          <w:rFonts w:ascii="Times New Roman" w:hAnsi="Times New Roman" w:cs="Times New Roman"/>
          <w:b/>
          <w:szCs w:val="24"/>
          <w:lang w:val="ru-RU"/>
        </w:rPr>
        <w:t xml:space="preserve">                                                      </w:t>
      </w:r>
      <w:r w:rsidRPr="00C81AB2">
        <w:rPr>
          <w:rFonts w:ascii="Times New Roman" w:hAnsi="Times New Roman" w:cs="Times New Roman"/>
          <w:b/>
          <w:szCs w:val="24"/>
        </w:rPr>
        <w:t xml:space="preserve">            </w:t>
      </w:r>
      <w:r w:rsidR="00FD386E">
        <w:rPr>
          <w:rFonts w:ascii="Times New Roman" w:hAnsi="Times New Roman" w:cs="Times New Roman"/>
          <w:b/>
          <w:bCs/>
          <w:color w:val="auto"/>
          <w:sz w:val="28"/>
          <w:szCs w:val="28"/>
        </w:rPr>
        <w:t>Горват Р.І</w:t>
      </w:r>
    </w:p>
    <w:p w:rsidR="00EC44AD" w:rsidRDefault="00EC44AD" w:rsidP="00FD386E">
      <w:pPr>
        <w:spacing w:line="360" w:lineRule="auto"/>
      </w:pPr>
    </w:p>
    <w:p w:rsidR="00EC44AD" w:rsidRDefault="00EC44AD" w:rsidP="00FD386E">
      <w:pPr>
        <w:spacing w:line="360" w:lineRule="auto"/>
      </w:pPr>
    </w:p>
    <w:p w:rsidR="00196D44" w:rsidRDefault="00196D44" w:rsidP="00FD386E">
      <w:pPr>
        <w:spacing w:line="360" w:lineRule="auto"/>
      </w:pPr>
    </w:p>
    <w:sectPr w:rsidR="00196D44">
      <w:headerReference w:type="default" r:id="rId11"/>
      <w:pgSz w:w="11906" w:h="16838"/>
      <w:pgMar w:top="850" w:right="851" w:bottom="1134" w:left="170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8D0" w:rsidRDefault="002408D0">
      <w:r>
        <w:separator/>
      </w:r>
    </w:p>
  </w:endnote>
  <w:endnote w:type="continuationSeparator" w:id="0">
    <w:p w:rsidR="002408D0" w:rsidRDefault="00240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8D0" w:rsidRDefault="002408D0">
      <w:r>
        <w:separator/>
      </w:r>
    </w:p>
  </w:footnote>
  <w:footnote w:type="continuationSeparator" w:id="0">
    <w:p w:rsidR="002408D0" w:rsidRDefault="002408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0C8" w:rsidRDefault="00EC44AD">
    <w:pPr>
      <w:widowControl w:val="0"/>
      <w:pBdr>
        <w:top w:val="nil"/>
        <w:left w:val="nil"/>
        <w:bottom w:val="nil"/>
        <w:right w:val="nil"/>
        <w:between w:val="nil"/>
      </w:pBdr>
      <w:tabs>
        <w:tab w:val="center" w:pos="4819"/>
        <w:tab w:val="right" w:pos="9639"/>
      </w:tabs>
      <w:jc w:val="center"/>
      <w:rPr>
        <w:rFonts w:ascii="Times New Roman" w:hAnsi="Times New Roman" w:cs="Times New Roman"/>
        <w:szCs w:val="24"/>
      </w:rPr>
    </w:pPr>
    <w:r>
      <w:rPr>
        <w:rFonts w:ascii="Times New Roman" w:hAnsi="Times New Roman" w:cs="Times New Roman"/>
        <w:szCs w:val="24"/>
      </w:rPr>
      <w:fldChar w:fldCharType="begin"/>
    </w:r>
    <w:r>
      <w:rPr>
        <w:rFonts w:ascii="Times New Roman" w:hAnsi="Times New Roman" w:cs="Times New Roman"/>
        <w:szCs w:val="24"/>
      </w:rPr>
      <w:instrText>PAGE</w:instrText>
    </w:r>
    <w:r>
      <w:rPr>
        <w:rFonts w:ascii="Times New Roman" w:hAnsi="Times New Roman" w:cs="Times New Roman"/>
        <w:szCs w:val="24"/>
      </w:rPr>
      <w:fldChar w:fldCharType="separate"/>
    </w:r>
    <w:r w:rsidR="00B30FEB">
      <w:rPr>
        <w:rFonts w:ascii="Times New Roman" w:hAnsi="Times New Roman" w:cs="Times New Roman"/>
        <w:noProof/>
        <w:szCs w:val="24"/>
      </w:rPr>
      <w:t>2</w:t>
    </w:r>
    <w:r>
      <w:rPr>
        <w:rFonts w:ascii="Times New Roman" w:hAnsi="Times New Roman" w:cs="Times New Roman"/>
        <w:szCs w:val="24"/>
      </w:rPr>
      <w:fldChar w:fldCharType="end"/>
    </w:r>
  </w:p>
  <w:p w:rsidR="00C840C8" w:rsidRDefault="002408D0">
    <w:pPr>
      <w:widowControl w:val="0"/>
      <w:pBdr>
        <w:top w:val="nil"/>
        <w:left w:val="nil"/>
        <w:bottom w:val="nil"/>
        <w:right w:val="nil"/>
        <w:between w:val="nil"/>
      </w:pBdr>
      <w:tabs>
        <w:tab w:val="center" w:pos="4819"/>
        <w:tab w:val="right" w:pos="9639"/>
      </w:tabs>
      <w:rPr>
        <w:rFonts w:ascii="Times New Roman" w:hAnsi="Times New Roman" w:cs="Times New Roman"/>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D42C8B"/>
    <w:multiLevelType w:val="multilevel"/>
    <w:tmpl w:val="0B528B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CF46743"/>
    <w:multiLevelType w:val="multilevel"/>
    <w:tmpl w:val="83BC3DE0"/>
    <w:lvl w:ilvl="0">
      <w:start w:val="1"/>
      <w:numFmt w:val="decimal"/>
      <w:lvlText w:val="%1."/>
      <w:lvlJc w:val="left"/>
      <w:pPr>
        <w:ind w:left="2340" w:hanging="360"/>
      </w:pPr>
      <w:rPr>
        <w:b/>
        <w:color w:val="00000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0C3"/>
    <w:rsid w:val="00196D44"/>
    <w:rsid w:val="002408D0"/>
    <w:rsid w:val="007940F6"/>
    <w:rsid w:val="008728D3"/>
    <w:rsid w:val="00A84880"/>
    <w:rsid w:val="00AD636E"/>
    <w:rsid w:val="00B30FEB"/>
    <w:rsid w:val="00D120C3"/>
    <w:rsid w:val="00E03C21"/>
    <w:rsid w:val="00EC44AD"/>
    <w:rsid w:val="00FD386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508085-9DCF-4A20-86F1-3B0FB64A0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44AD"/>
    <w:pPr>
      <w:spacing w:after="0" w:line="240" w:lineRule="auto"/>
      <w:contextualSpacing/>
    </w:pPr>
    <w:rPr>
      <w:rFonts w:ascii="Calibri" w:eastAsia="Times New Roman" w:hAnsi="Calibri" w:cs="Calibri"/>
      <w:color w:val="000000"/>
      <w:sz w:val="24"/>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Intense Emphasis"/>
    <w:basedOn w:val="a0"/>
    <w:uiPriority w:val="21"/>
    <w:qFormat/>
    <w:rsid w:val="00E03C21"/>
    <w:rPr>
      <w:rFonts w:ascii="Times New Roman" w:hAnsi="Times New Roman" w:cs="Times New Roman" w:hint="default"/>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3813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FB293C-56F5-4103-A599-B3C85B20A7B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BED0CB8-C806-4315-87B7-44D0B99D60F0}">
  <ds:schemaRefs>
    <ds:schemaRef ds:uri="http://schemas.microsoft.com/sharepoint/v3/contenttype/forms"/>
  </ds:schemaRefs>
</ds:datastoreItem>
</file>

<file path=customXml/itemProps3.xml><?xml version="1.0" encoding="utf-8"?>
<ds:datastoreItem xmlns:ds="http://schemas.openxmlformats.org/officeDocument/2006/customXml" ds:itemID="{6A715BA3-5A98-429B-8508-5588746F4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3878</Words>
  <Characters>2211</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2020-09-07T08:33:00Z</dcterms:created>
  <dcterms:modified xsi:type="dcterms:W3CDTF">2020-09-07T08:33:00Z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