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"/>
        <w:gridCol w:w="360"/>
        <w:gridCol w:w="360"/>
      </w:tblGrid>
      <w:tr w:rsidR="008F43D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4049</w:t>
            </w:r>
          </w:p>
        </w:tc>
      </w:tr>
      <w:tr w:rsidR="008F43D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Кодексу України про адміністративні правопорушення, Кримінального кодексу України та Кримінального процесуального </w:t>
            </w:r>
            <w:r>
              <w:rPr>
                <w:rFonts w:ascii="Times New Roman" w:hAnsi="Times New Roman" w:cs="Times New Roman"/>
                <w:sz w:val="28"/>
              </w:rPr>
              <w:t>кодексу України щодо виконання рішень Європейського суду з прав людини</w:t>
            </w:r>
          </w:p>
        </w:tc>
        <w:tc>
          <w:tcPr>
            <w:tcW w:w="20" w:type="pct"/>
          </w:tcPr>
          <w:p w:rsidR="008F43D7" w:rsidRDefault="008F43D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F43D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8F43D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Верховної Ради України з питань правоохоронної </w:t>
            </w:r>
            <w:r>
              <w:rPr>
                <w:rFonts w:ascii="Times New Roman" w:hAnsi="Times New Roman" w:cs="Times New Roman"/>
                <w:sz w:val="28"/>
              </w:rPr>
              <w:t>діяльності</w:t>
            </w:r>
          </w:p>
        </w:tc>
        <w:tc>
          <w:tcPr>
            <w:tcW w:w="20" w:type="pct"/>
          </w:tcPr>
          <w:p w:rsidR="008F43D7" w:rsidRDefault="008F43D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F43D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8F43D7" w:rsidRDefault="008C2B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30.06.2021</w:t>
            </w:r>
          </w:p>
        </w:tc>
        <w:tc>
          <w:tcPr>
            <w:tcW w:w="20" w:type="pct"/>
          </w:tcPr>
          <w:p w:rsidR="008F43D7" w:rsidRDefault="008F43D7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F43D7" w:rsidRDefault="008F43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F43D7" w:rsidRDefault="008F43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F43D7" w:rsidRDefault="008C2B6A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>ПРОЕКТ</w:t>
      </w:r>
    </w:p>
    <w:p w:rsidR="008F43D7" w:rsidRDefault="008C2B6A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8F43D7" w:rsidRDefault="008F43D7">
      <w:pPr>
        <w:ind w:firstLine="273"/>
        <w:jc w:val="both"/>
      </w:pPr>
    </w:p>
    <w:p w:rsidR="008F43D7" w:rsidRDefault="008C2B6A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виконання рішень Європей</w:t>
      </w:r>
      <w:r>
        <w:rPr>
          <w:rFonts w:ascii="Times New Roman" w:hAnsi="Times New Roman" w:cs="Times New Roman"/>
          <w:sz w:val="28"/>
        </w:rPr>
        <w:t>ського суду з прав людини ––––––––––––––––––––––––––––––––––––––––––––––––––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Внести зміни до таких законодавчих актів України: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Кодексі України про адміністративні правопорушення (Відомості Верховної Ради УРСР, 1984 р., додаток до № 51, ст. 1122):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абзац другий частини першої статті 44 викласти в такій редакції: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"тягнуть за собою накладення штрафу від п'ятдесяти до ста неопо</w:t>
      </w:r>
      <w:r>
        <w:rPr>
          <w:rFonts w:ascii="Times New Roman" w:hAnsi="Times New Roman" w:cs="Times New Roman"/>
          <w:sz w:val="28"/>
        </w:rPr>
        <w:t>датковуваних мінімумів доходів громадян або громадські роботи на строк від двадцяти до шістдесяти годин, або адміністративний арешт на строк до п'ятнадцяти діб";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абзац другий частини четвертої статті 121 викласти в такій редакції: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"тягне за собою наклад</w:t>
      </w:r>
      <w:r>
        <w:rPr>
          <w:rFonts w:ascii="Times New Roman" w:hAnsi="Times New Roman" w:cs="Times New Roman"/>
          <w:sz w:val="28"/>
        </w:rPr>
        <w:t>ення штрафу в розмірі від п’ятидесяти до ста неоподатковуваних мінімумів доходів громадян з позбавленням права керування транспортними засобами на строк від трьох до шести місяців або адміністративний арешт на строк від п'яти до десяти діб";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абзац други</w:t>
      </w:r>
      <w:r>
        <w:rPr>
          <w:rFonts w:ascii="Times New Roman" w:hAnsi="Times New Roman" w:cs="Times New Roman"/>
          <w:sz w:val="28"/>
        </w:rPr>
        <w:t>й частини третьої статті 178 викласти в такій редакції: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"тягнуть за собою накладення штрафу від десяти до двадцяти неоподатковуваних мінімумів доходів громадян або громадські роботи на строк від сорока до шістдесяти годин, або виправні роботи на строк від </w:t>
      </w:r>
      <w:r>
        <w:rPr>
          <w:rFonts w:ascii="Times New Roman" w:hAnsi="Times New Roman" w:cs="Times New Roman"/>
          <w:sz w:val="28"/>
        </w:rPr>
        <w:t>одного до двох місяців з відрахуванням двадцяти процентів заробітку, або адміністративний арешт на строк до п'ятнадцяти діб";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статтю 294 доповнити частиною дванадцятою такого змісту: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"Про скасування постанови про застосування адміністративного арешту су</w:t>
      </w:r>
      <w:r>
        <w:rPr>
          <w:rFonts w:ascii="Times New Roman" w:hAnsi="Times New Roman" w:cs="Times New Roman"/>
          <w:sz w:val="28"/>
        </w:rPr>
        <w:t>д апеляційної інстанції негайно повідомляє керівника установи, в якій тримається арештований".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 Кримінальному кодексі України (Відомості Верховної Ради України, 2001 р., № 25-26, ст. 131):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пункт 3 частини третьої статті 81 після слів "тяжкий злочин"</w:t>
      </w:r>
      <w:r>
        <w:rPr>
          <w:rFonts w:ascii="Times New Roman" w:hAnsi="Times New Roman" w:cs="Times New Roman"/>
          <w:sz w:val="28"/>
        </w:rPr>
        <w:t xml:space="preserve"> доповнити словами "у разі заміни покарання у виді довічного позбавлення волі на покарання у виді позбавленням волі на певний строк";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 статті 82: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назву викласти в такій редакції: </w:t>
      </w:r>
    </w:p>
    <w:p w:rsidR="008F43D7" w:rsidRDefault="008C2B6A">
      <w:pPr>
        <w:ind w:firstLine="273"/>
      </w:pPr>
      <w:r>
        <w:rPr>
          <w:rFonts w:ascii="Times New Roman" w:hAnsi="Times New Roman" w:cs="Times New Roman"/>
          <w:sz w:val="28"/>
        </w:rPr>
        <w:t>"Стаття 82. Заміна покарання або його невідбутої частини більш м’яким";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перше речення частини першої викласти в такій редакції: "1. Невідбута частина покарання у виді обмеження, позбавлення волі або покарання у виді довічного позбавлення волі можуть бути замінені судом більш м’яким покаранням, строк якого обчислюється з дня за</w:t>
      </w:r>
      <w:r>
        <w:rPr>
          <w:rFonts w:ascii="Times New Roman" w:hAnsi="Times New Roman" w:cs="Times New Roman"/>
          <w:sz w:val="28"/>
        </w:rPr>
        <w:t>міни невідбутої частини покарання або покарання у виді довічного позбавлення волі більш м’яким";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після частини четвертої доповнити новою частиною такого змісту: 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"5. Покарання у виді довічного позбавлення волі може бути замінено на покарання у виді позбавл</w:t>
      </w:r>
      <w:r>
        <w:rPr>
          <w:rFonts w:ascii="Times New Roman" w:hAnsi="Times New Roman" w:cs="Times New Roman"/>
          <w:sz w:val="28"/>
        </w:rPr>
        <w:t>ення волі строком від п’ятнадцяти до двадцяти років, якщо засуджений відбув не менше п’ятнадцяти років призначеного судом покарання".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частини п’яту і шосту вважати відповідно частинами шостою і сьомою.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Кримінальному процесуальному коде</w:t>
      </w:r>
      <w:r>
        <w:rPr>
          <w:rFonts w:ascii="Times New Roman" w:hAnsi="Times New Roman" w:cs="Times New Roman"/>
          <w:sz w:val="28"/>
        </w:rPr>
        <w:t>ксі України (Відомості Верховної Ради України, 2013 р., №№ 9-13, ст. 88):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другу статті 31 доповнити абзацом третім такого змісту: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"Клопотання (подання) про вирішення питання щодо заміни покарання у виді довічного позбавлення волі на покарання у виді позбавлення волі на певний строк розглядається колегіально судом у складі трьох суддів";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частину третю статті 43 викласти в такій ред</w:t>
      </w:r>
      <w:r>
        <w:rPr>
          <w:rFonts w:ascii="Times New Roman" w:hAnsi="Times New Roman" w:cs="Times New Roman"/>
          <w:sz w:val="28"/>
        </w:rPr>
        <w:t>акції: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"3. Виправданий, засуджений має права обвинуваченого, передбачені статтями 42 і 533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цього Кодексу, в обсязі, необхідному для його захисту";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частину четверту статті 176 після слів "під час досудового розслідування" доповнити словами "та до початк</w:t>
      </w:r>
      <w:r>
        <w:rPr>
          <w:rFonts w:ascii="Times New Roman" w:hAnsi="Times New Roman" w:cs="Times New Roman"/>
          <w:sz w:val="28"/>
        </w:rPr>
        <w:t>у підготовчого судового засідання";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статтю 199 доповнити частиною шостою такого змісту: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"6. У разі закінчення строку запобіжного заходу до проведення підготовчого судового засідання прокурор не пізніше ніж за п’ять днів до закінчення строку дії попередн</w:t>
      </w:r>
      <w:r>
        <w:rPr>
          <w:rFonts w:ascii="Times New Roman" w:hAnsi="Times New Roman" w:cs="Times New Roman"/>
          <w:sz w:val="28"/>
        </w:rPr>
        <w:t>ьої ухвали про застосування запобіжного заходу може подати клопотання про його продовження. Розгляд такого клопотання здійснюється слідчим суддею за правилами цієї статті";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5) частину третю статті 315 викласти в такій редакції: 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"3. Під час підготовчого су</w:t>
      </w:r>
      <w:r>
        <w:rPr>
          <w:rFonts w:ascii="Times New Roman" w:hAnsi="Times New Roman" w:cs="Times New Roman"/>
          <w:sz w:val="28"/>
        </w:rPr>
        <w:t>дового засідання суд за клопотанням учасників судового провадження має право обрати, змінити, продовжити чи скасувати заходи забезпечення кримінального провадження, в тому числі запобіжний захід, обраний щодо обвинуваченого. При розгляді таких клопотань су</w:t>
      </w:r>
      <w:r>
        <w:rPr>
          <w:rFonts w:ascii="Times New Roman" w:hAnsi="Times New Roman" w:cs="Times New Roman"/>
          <w:sz w:val="28"/>
        </w:rPr>
        <w:t>д додержується правил, передбачених розділом ІІ цього Кодексу";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у статті 331: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назві слова "скасування або зміна" замінити словами "скасування, зміна або продовження";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першій слова "скасувати або обрати" замінити словами "скасувати, обрати або продовжити";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третю викласти в такій редакції: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"3. За наявності клопотань суд під час судового розгляду зобов’язаний розглянути питання доцільності продовження зап</w:t>
      </w:r>
      <w:r>
        <w:rPr>
          <w:rFonts w:ascii="Times New Roman" w:hAnsi="Times New Roman" w:cs="Times New Roman"/>
          <w:sz w:val="28"/>
        </w:rPr>
        <w:t>обіжного заходу до закінчення двомісячного строку з дня його застосування. За результатами розгляду питання суд своєю вмотивованою ухвалою скасовує, змінює запобіжний захід або продовжує його дію на строк, що не може перевищувати двох місяців. Копія ухвали</w:t>
      </w:r>
      <w:r>
        <w:rPr>
          <w:rFonts w:ascii="Times New Roman" w:hAnsi="Times New Roman" w:cs="Times New Roman"/>
          <w:sz w:val="28"/>
        </w:rPr>
        <w:t xml:space="preserve"> вручається обвинуваченому, прокурору та надсилається уповноваженій службовій особі до місця ув’язнення. 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 час здійснення судового провадження судом присяжних питання, передбачене цією частиною, вирішує головуючий";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абзац дванадцятий пункту 2 частини</w:t>
      </w:r>
      <w:r>
        <w:rPr>
          <w:rFonts w:ascii="Times New Roman" w:hAnsi="Times New Roman" w:cs="Times New Roman"/>
          <w:sz w:val="28"/>
        </w:rPr>
        <w:t xml:space="preserve"> четвертої статті 374 доповнити словами "у тому числі рішення про запобіжний захід до набрання вироком законної сили";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статтю 433 доповнити частиною третьою такого змісту: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"3. Суд касаційної інстанції розглядає питання про обрання запобіжного заходу під</w:t>
      </w:r>
      <w:r>
        <w:rPr>
          <w:rFonts w:ascii="Times New Roman" w:hAnsi="Times New Roman" w:cs="Times New Roman"/>
          <w:sz w:val="28"/>
        </w:rPr>
        <w:t xml:space="preserve"> час скасування судового рішення і призначення нового розгляду у суді першої чи апеляційної інстанції";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пункт 3 частини першої статті 442 після абзацу третього доповнити новим абзацом такого змісту: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"рішення щодо заходів забезпечення кримінального прова</w:t>
      </w:r>
      <w:r>
        <w:rPr>
          <w:rFonts w:ascii="Times New Roman" w:hAnsi="Times New Roman" w:cs="Times New Roman"/>
          <w:sz w:val="28"/>
        </w:rPr>
        <w:t>дження, у тому числі про запобіжний захід".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абзац четвертий вважати абзацом п’ятим;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частину першу статті 467 доповнити абзацом третім такого змісту: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"Під час скасування судового рішення і надіслання справи на новий розгляд до суду першо</w:t>
      </w:r>
      <w:r>
        <w:rPr>
          <w:rFonts w:ascii="Times New Roman" w:hAnsi="Times New Roman" w:cs="Times New Roman"/>
          <w:sz w:val="28"/>
        </w:rPr>
        <w:t>ї або апеляційної інстанції у судовому рішенні вирішується питання про обрання запобіжного заходу";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доповнити статтею 533</w:t>
      </w:r>
      <w:r>
        <w:rPr>
          <w:rFonts w:ascii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hAnsi="Times New Roman" w:cs="Times New Roman"/>
          <w:sz w:val="28"/>
        </w:rPr>
        <w:t>такого змісту: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533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. Ознайомлення з матеріалами кримінального провадження після набрання судовим рішенням законної сили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 Виправданий, засуджений, особа, стосовно якої застосовано примусові заходи медичного чи виховного характеру, потерпілий, представник юридичної особи, їх захисники та законні представники мають право звернутися із заявою про ознайомлення з матеріалами кри</w:t>
      </w:r>
      <w:r>
        <w:rPr>
          <w:rFonts w:ascii="Times New Roman" w:hAnsi="Times New Roman" w:cs="Times New Roman"/>
          <w:sz w:val="28"/>
        </w:rPr>
        <w:t>мінального провадження, учасниками в якому вони були, до суду, в якому зберігаються такі матеріали.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Засуджені, які відбувають покарання в установах виконання покарань, звертаються до суду через адміністрацію таких установ із заявою про надання електронн</w:t>
      </w:r>
      <w:r>
        <w:rPr>
          <w:rFonts w:ascii="Times New Roman" w:hAnsi="Times New Roman" w:cs="Times New Roman"/>
          <w:sz w:val="28"/>
        </w:rPr>
        <w:t>их копій матеріалів кримінального провадження (кримінальної справи) та документів, долучених до матеріалів кримінального провадження, необхідних для захисту своїх прав і інтересів.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Такі електронні копії надсилаються судом до адміністрації установ виконання</w:t>
      </w:r>
      <w:r>
        <w:rPr>
          <w:rFonts w:ascii="Times New Roman" w:hAnsi="Times New Roman" w:cs="Times New Roman"/>
          <w:sz w:val="28"/>
        </w:rPr>
        <w:t xml:space="preserve"> покарань за допомогою електронної пошти або інших засобів зв’язку у строк, об’єктивно необхідний для їх виготовлення, але не більше тридцяти днів з дня надходження такого звернення.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Матеріали про застосування заходів безпеки стосовно осіб, які беруть у</w:t>
      </w:r>
      <w:r>
        <w:rPr>
          <w:rFonts w:ascii="Times New Roman" w:hAnsi="Times New Roman" w:cs="Times New Roman"/>
          <w:sz w:val="28"/>
        </w:rPr>
        <w:t>часть у кримінальному судочинстві, для ознайомлення не надаються";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пункт 3 частини першої статті 537 викласти в такій редакції: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"3) про заміну невідбутої частини покарання або покарання у виді довічного позбавлення волі більш м’яким";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13) у статті 539: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третю після слів "з дня його надходження до суду суддею одноособово" доповнити словами "крім питання щодо заміни покарання у виді довічного позбавлення волі на покарання у виді позбавлення волі на певний строк, розгляд якого здійснюється колегіаль</w:t>
      </w:r>
      <w:r>
        <w:rPr>
          <w:rFonts w:ascii="Times New Roman" w:hAnsi="Times New Roman" w:cs="Times New Roman"/>
          <w:sz w:val="28"/>
        </w:rPr>
        <w:t>но судом у складі трьох суддів";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сьому після слів "клопотання з цього самого питання щодо осіб" доповнити словами "засуджених до довічного позбавлення волі, а також щодо осіб".</w:t>
      </w:r>
    </w:p>
    <w:p w:rsidR="008F43D7" w:rsidRDefault="008C2B6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Цей Закон набирає чинності з дня, наступного за днем його опублікув</w:t>
      </w:r>
      <w:r>
        <w:rPr>
          <w:rFonts w:ascii="Times New Roman" w:hAnsi="Times New Roman" w:cs="Times New Roman"/>
          <w:sz w:val="28"/>
        </w:rPr>
        <w:t>ання, крім підпунктів 2, 11 пункту 3 цього Закону, які набирають чинності через один рік після набрання чинності цим Законом.</w:t>
      </w:r>
    </w:p>
    <w:sectPr w:rsidR="008F43D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8C2B6A"/>
    <w:rsid w:val="008F43D7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5601</Words>
  <Characters>3194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2021-07-23T09:13:00Z</dcterms:created>
  <dcterms:modified xsi:type="dcterms:W3CDTF">2021-07-23T09:13:00Z</dcterms:modified>
</cp:coreProperties>
</file>