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3F6" w:rsidRPr="00B11C51" w:rsidRDefault="003D43F6" w:rsidP="00FC129D">
      <w:pPr>
        <w:spacing w:before="100" w:after="100"/>
        <w:jc w:val="center"/>
        <w:rPr>
          <w:b/>
          <w:bCs/>
          <w:color w:val="000000"/>
          <w:sz w:val="28"/>
          <w:szCs w:val="28"/>
          <w:lang w:val="uk-UA" w:eastAsia="uk-UA"/>
        </w:rPr>
      </w:pPr>
      <w:bookmarkStart w:id="0" w:name="_GoBack"/>
      <w:bookmarkEnd w:id="0"/>
    </w:p>
    <w:p w:rsidR="00592929" w:rsidRPr="00B11C51" w:rsidRDefault="00592929" w:rsidP="00FC129D">
      <w:pPr>
        <w:spacing w:before="100" w:after="100"/>
        <w:jc w:val="center"/>
        <w:rPr>
          <w:color w:val="000000"/>
          <w:sz w:val="28"/>
          <w:szCs w:val="28"/>
          <w:lang w:val="uk-UA" w:eastAsia="uk-UA"/>
        </w:rPr>
      </w:pPr>
      <w:r w:rsidRPr="00B11C51">
        <w:rPr>
          <w:b/>
          <w:bCs/>
          <w:color w:val="000000"/>
          <w:sz w:val="28"/>
          <w:szCs w:val="28"/>
          <w:lang w:val="uk-UA" w:eastAsia="uk-UA"/>
        </w:rPr>
        <w:t>ПОЯСНЮВАЛЬНА ЗАПИСКА</w:t>
      </w:r>
    </w:p>
    <w:p w:rsidR="0078705D" w:rsidRPr="00EF3297" w:rsidRDefault="0078705D" w:rsidP="0078705D">
      <w:pPr>
        <w:jc w:val="center"/>
        <w:rPr>
          <w:b/>
          <w:sz w:val="28"/>
          <w:szCs w:val="28"/>
        </w:rPr>
      </w:pPr>
      <w:r w:rsidRPr="00EF3297">
        <w:rPr>
          <w:b/>
          <w:sz w:val="28"/>
          <w:szCs w:val="28"/>
        </w:rPr>
        <w:t xml:space="preserve">до проєкту закону України «Про внесення змін до Закону України «Про Державне бюро розслідувань» та Закону України «Про державну службу» щодо приведення </w:t>
      </w:r>
      <w:r>
        <w:rPr>
          <w:b/>
          <w:sz w:val="28"/>
          <w:szCs w:val="28"/>
        </w:rPr>
        <w:t xml:space="preserve">деяких положень </w:t>
      </w:r>
      <w:r w:rsidRPr="00EF3297">
        <w:rPr>
          <w:b/>
          <w:sz w:val="28"/>
          <w:szCs w:val="28"/>
        </w:rPr>
        <w:t xml:space="preserve">у відповідність до Конституції України» </w:t>
      </w:r>
    </w:p>
    <w:p w:rsidR="003D43F6" w:rsidRPr="00B11C51" w:rsidRDefault="003D43F6" w:rsidP="00FC129D">
      <w:pPr>
        <w:spacing w:before="100" w:after="100"/>
        <w:jc w:val="center"/>
        <w:rPr>
          <w:color w:val="000000"/>
          <w:sz w:val="28"/>
          <w:szCs w:val="28"/>
          <w:lang w:val="uk-UA" w:eastAsia="uk-UA"/>
        </w:rPr>
      </w:pPr>
    </w:p>
    <w:p w:rsidR="00B11C51" w:rsidRPr="00E87BCC" w:rsidRDefault="0069071C" w:rsidP="00B11C51">
      <w:pPr>
        <w:spacing w:before="100" w:after="100"/>
        <w:ind w:firstLine="709"/>
        <w:jc w:val="both"/>
        <w:rPr>
          <w:b/>
          <w:bCs/>
          <w:sz w:val="28"/>
          <w:szCs w:val="28"/>
          <w:lang w:val="uk-UA" w:eastAsia="ru-RU"/>
        </w:rPr>
      </w:pPr>
      <w:r w:rsidRPr="00B11C51">
        <w:rPr>
          <w:b/>
          <w:bCs/>
          <w:sz w:val="28"/>
          <w:szCs w:val="28"/>
          <w:lang w:val="uk-UA" w:eastAsia="ru-RU"/>
        </w:rPr>
        <w:t>1. Обґрунтування необхідності прийняття Закон</w:t>
      </w:r>
      <w:r w:rsidR="00E87BCC">
        <w:rPr>
          <w:b/>
          <w:bCs/>
          <w:sz w:val="28"/>
          <w:szCs w:val="28"/>
          <w:lang w:val="uk-UA" w:eastAsia="ru-RU"/>
        </w:rPr>
        <w:t>у</w:t>
      </w:r>
    </w:p>
    <w:p w:rsidR="00376085" w:rsidRDefault="00AA5505" w:rsidP="00376085">
      <w:pPr>
        <w:spacing w:before="100" w:after="100"/>
        <w:ind w:firstLine="709"/>
        <w:jc w:val="both"/>
        <w:rPr>
          <w:sz w:val="28"/>
          <w:szCs w:val="28"/>
          <w:lang w:val="uk-UA" w:eastAsia="ru-RU"/>
        </w:rPr>
      </w:pPr>
      <w:r>
        <w:rPr>
          <w:sz w:val="28"/>
          <w:szCs w:val="28"/>
          <w:lang w:val="uk-UA" w:eastAsia="ru-RU"/>
        </w:rPr>
        <w:t xml:space="preserve">Законом України «Про Державне бюро розслідувань» визначено, що Державне бюро розслідувань (надалі – ДБР) є державним правоохоронним органом. Також, передбачено повноваження Президента України призначати та звільняти з посади Директора ДБР, затверджувати Раду громадського контролю тощо. </w:t>
      </w:r>
    </w:p>
    <w:p w:rsidR="00376085" w:rsidRDefault="00AA5505" w:rsidP="00376085">
      <w:pPr>
        <w:spacing w:before="100" w:after="100"/>
        <w:ind w:firstLine="709"/>
        <w:jc w:val="both"/>
        <w:rPr>
          <w:sz w:val="28"/>
          <w:szCs w:val="28"/>
          <w:lang w:val="uk-UA" w:eastAsia="ru-RU"/>
        </w:rPr>
      </w:pPr>
      <w:r>
        <w:rPr>
          <w:sz w:val="28"/>
          <w:szCs w:val="28"/>
          <w:lang w:val="uk-UA" w:eastAsia="ru-RU"/>
        </w:rPr>
        <w:t xml:space="preserve">Водночас, Конституційний Суд України  неодноразово висловлював чітку позицію, що  </w:t>
      </w:r>
      <w:r w:rsidRPr="00B11C51">
        <w:rPr>
          <w:sz w:val="28"/>
          <w:szCs w:val="28"/>
          <w:lang w:val="uk-UA" w:eastAsia="ru-RU"/>
        </w:rPr>
        <w:t xml:space="preserve">повноваження Президента України визначаються виключно Конституцією України і не можуть </w:t>
      </w:r>
      <w:r w:rsidR="00ED0711">
        <w:rPr>
          <w:sz w:val="28"/>
          <w:szCs w:val="28"/>
          <w:lang w:val="uk-UA" w:eastAsia="ru-RU"/>
        </w:rPr>
        <w:t>розширюватись</w:t>
      </w:r>
      <w:r w:rsidRPr="00B11C51">
        <w:rPr>
          <w:sz w:val="28"/>
          <w:szCs w:val="28"/>
          <w:lang w:val="uk-UA" w:eastAsia="ru-RU"/>
        </w:rPr>
        <w:t xml:space="preserve"> законом або іншим нормативно-правовим актом</w:t>
      </w:r>
      <w:r>
        <w:rPr>
          <w:sz w:val="28"/>
          <w:szCs w:val="28"/>
          <w:lang w:val="uk-UA" w:eastAsia="ru-RU"/>
        </w:rPr>
        <w:t>. Відповідні позиції Конституційний Суд України підтвердив і у одному з останніх</w:t>
      </w:r>
      <w:r w:rsidR="00ED0711">
        <w:rPr>
          <w:sz w:val="28"/>
          <w:szCs w:val="28"/>
          <w:lang w:val="uk-UA" w:eastAsia="ru-RU"/>
        </w:rPr>
        <w:t>, станом на дату внесення цього законопроекту,</w:t>
      </w:r>
      <w:r>
        <w:rPr>
          <w:sz w:val="28"/>
          <w:szCs w:val="28"/>
          <w:lang w:val="uk-UA" w:eastAsia="ru-RU"/>
        </w:rPr>
        <w:t xml:space="preserve"> рішень (</w:t>
      </w:r>
      <w:r w:rsidR="00ED0711" w:rsidRPr="00813C92">
        <w:rPr>
          <w:sz w:val="28"/>
          <w:szCs w:val="28"/>
          <w:lang w:val="uk-UA" w:eastAsia="ru-RU"/>
        </w:rPr>
        <w:t xml:space="preserve">рішення </w:t>
      </w:r>
      <w:r w:rsidR="00ED0711">
        <w:rPr>
          <w:sz w:val="28"/>
          <w:szCs w:val="28"/>
          <w:lang w:val="uk-UA" w:eastAsia="ru-RU"/>
        </w:rPr>
        <w:t xml:space="preserve">від 28.08.2020 року №9-р/2020 </w:t>
      </w:r>
      <w:r w:rsidR="00ED0711" w:rsidRPr="00813C92">
        <w:rPr>
          <w:sz w:val="28"/>
          <w:szCs w:val="28"/>
          <w:lang w:val="uk-UA" w:eastAsia="ru-RU"/>
        </w:rPr>
        <w:t>у справі за конституційним поданням 51 народного депутата України щодо відповідності Конституції України (конституційн</w:t>
      </w:r>
      <w:r w:rsidR="00ED0711">
        <w:rPr>
          <w:sz w:val="28"/>
          <w:szCs w:val="28"/>
          <w:lang w:val="uk-UA" w:eastAsia="ru-RU"/>
        </w:rPr>
        <w:t>ості) Указу Президента України «</w:t>
      </w:r>
      <w:r w:rsidR="00ED0711" w:rsidRPr="00813C92">
        <w:rPr>
          <w:sz w:val="28"/>
          <w:szCs w:val="28"/>
          <w:lang w:val="uk-UA" w:eastAsia="ru-RU"/>
        </w:rPr>
        <w:t>Про призначення А. Ситника Директором Національного антикорупційного бюро України</w:t>
      </w:r>
      <w:r w:rsidRPr="00B11C51">
        <w:rPr>
          <w:sz w:val="28"/>
          <w:szCs w:val="28"/>
          <w:lang w:val="uk-UA" w:eastAsia="ru-RU"/>
        </w:rPr>
        <w:t>»</w:t>
      </w:r>
      <w:r>
        <w:rPr>
          <w:sz w:val="28"/>
          <w:szCs w:val="28"/>
          <w:lang w:val="uk-UA" w:eastAsia="ru-RU"/>
        </w:rPr>
        <w:t xml:space="preserve">. </w:t>
      </w:r>
    </w:p>
    <w:p w:rsidR="00E73AA8" w:rsidRDefault="00E73AA8" w:rsidP="00376085">
      <w:pPr>
        <w:spacing w:before="100" w:after="100"/>
        <w:ind w:firstLine="709"/>
        <w:jc w:val="both"/>
        <w:rPr>
          <w:sz w:val="28"/>
          <w:szCs w:val="28"/>
          <w:lang w:val="uk-UA" w:eastAsia="ru-RU"/>
        </w:rPr>
      </w:pPr>
      <w:r>
        <w:rPr>
          <w:sz w:val="28"/>
          <w:szCs w:val="28"/>
          <w:lang w:val="uk-UA" w:eastAsia="ru-RU"/>
        </w:rPr>
        <w:t>Конституція України не наділяє Президента України повноваженнями призначати чи звільняти Директора Державного бюро розслідувань тощо</w:t>
      </w:r>
      <w:r w:rsidR="00376085">
        <w:rPr>
          <w:sz w:val="28"/>
          <w:szCs w:val="28"/>
          <w:lang w:val="uk-UA" w:eastAsia="ru-RU"/>
        </w:rPr>
        <w:t>, а відтак положення Закону України «Про Державне бюро розслідувань» не відповідають Конституції України</w:t>
      </w:r>
      <w:r>
        <w:rPr>
          <w:sz w:val="28"/>
          <w:szCs w:val="28"/>
          <w:lang w:val="uk-UA" w:eastAsia="ru-RU"/>
        </w:rPr>
        <w:t xml:space="preserve">. </w:t>
      </w:r>
    </w:p>
    <w:p w:rsidR="00AA5505" w:rsidRDefault="00AA5505" w:rsidP="00376085">
      <w:pPr>
        <w:spacing w:before="100" w:after="100"/>
        <w:ind w:firstLine="709"/>
        <w:jc w:val="both"/>
        <w:rPr>
          <w:sz w:val="28"/>
          <w:szCs w:val="28"/>
          <w:lang w:val="uk-UA" w:eastAsia="ru-RU"/>
        </w:rPr>
      </w:pPr>
      <w:r w:rsidRPr="00376085">
        <w:rPr>
          <w:sz w:val="28"/>
          <w:szCs w:val="28"/>
        </w:rPr>
        <w:t xml:space="preserve">Крім того, </w:t>
      </w:r>
      <w:r w:rsidR="00E73AA8" w:rsidRPr="00376085">
        <w:rPr>
          <w:sz w:val="28"/>
          <w:szCs w:val="28"/>
        </w:rPr>
        <w:t xml:space="preserve"> у  справі за конституційним зверненням Верховної Ради України про надання висновку щодо відповідності законопроекту про внесення змін до статті 106 Конституції України (щодо закріплення повноважень Президента України утворювати незалежні регуляторні органи, Національне антикорупційне бюро України, призначати на посади та звільняти з посад Директора Національного антикорупційного бюро України і Директора Державного бюро розслідувань) вимогам статей 157 і 158 Конституції України (висновок 7-в/2019) Конституційний Суд України зазначив, що</w:t>
      </w:r>
      <w:r w:rsidR="00376085">
        <w:rPr>
          <w:sz w:val="28"/>
          <w:szCs w:val="28"/>
          <w:lang w:val="uk-UA" w:eastAsia="ru-RU"/>
        </w:rPr>
        <w:t xml:space="preserve"> </w:t>
      </w:r>
      <w:r w:rsidR="00E73AA8">
        <w:rPr>
          <w:sz w:val="28"/>
          <w:szCs w:val="28"/>
          <w:lang w:val="uk-UA" w:eastAsia="ru-RU"/>
        </w:rPr>
        <w:t>«…</w:t>
      </w:r>
      <w:r w:rsidR="00E73AA8" w:rsidRPr="00B11C51">
        <w:rPr>
          <w:sz w:val="28"/>
          <w:szCs w:val="28"/>
          <w:lang w:val="uk-UA" w:eastAsia="ru-RU"/>
        </w:rPr>
        <w:t>опосередковане підпорядкування Національного антикорупційного бюро України та Державного бюро розслідувань Президенту України через призначення і звільнення керівників створить загрозу незалежності цих органів, призведе до концентрації виконавчої влади у Президента України, його конкуренції з органами виконавчої влади, а отже, до нівелювання гарантій прав і свобод людини і громадянина</w:t>
      </w:r>
      <w:r w:rsidR="00E73AA8">
        <w:rPr>
          <w:sz w:val="28"/>
          <w:szCs w:val="28"/>
          <w:lang w:val="uk-UA" w:eastAsia="ru-RU"/>
        </w:rPr>
        <w:t xml:space="preserve">». </w:t>
      </w:r>
    </w:p>
    <w:p w:rsidR="00376085" w:rsidRDefault="00376085" w:rsidP="00376085">
      <w:pPr>
        <w:spacing w:before="100" w:after="100"/>
        <w:ind w:firstLine="709"/>
        <w:jc w:val="both"/>
        <w:rPr>
          <w:sz w:val="28"/>
          <w:szCs w:val="28"/>
          <w:lang w:val="uk-UA" w:eastAsia="ru-RU"/>
        </w:rPr>
      </w:pPr>
      <w:r>
        <w:rPr>
          <w:sz w:val="28"/>
          <w:szCs w:val="28"/>
          <w:lang w:val="uk-UA" w:eastAsia="ru-RU"/>
        </w:rPr>
        <w:lastRenderedPageBreak/>
        <w:t xml:space="preserve">Також відповідно </w:t>
      </w:r>
      <w:r w:rsidRPr="00376085">
        <w:rPr>
          <w:sz w:val="28"/>
          <w:szCs w:val="28"/>
          <w:lang w:val="uk-UA" w:eastAsia="ru-RU"/>
        </w:rPr>
        <w:t>до рішення К</w:t>
      </w:r>
      <w:r>
        <w:rPr>
          <w:sz w:val="28"/>
          <w:szCs w:val="28"/>
          <w:lang w:val="uk-UA" w:eastAsia="ru-RU"/>
        </w:rPr>
        <w:t>онституційного Суду України</w:t>
      </w:r>
      <w:r w:rsidRPr="00376085">
        <w:rPr>
          <w:sz w:val="28"/>
          <w:szCs w:val="28"/>
          <w:lang w:val="uk-UA" w:eastAsia="ru-RU"/>
        </w:rPr>
        <w:t xml:space="preserve"> №5-р/2019 «кожний орган державної влади ма</w:t>
      </w:r>
      <w:r>
        <w:rPr>
          <w:sz w:val="28"/>
          <w:szCs w:val="28"/>
          <w:lang w:val="uk-UA" w:eastAsia="ru-RU"/>
        </w:rPr>
        <w:t xml:space="preserve">є </w:t>
      </w:r>
      <w:r w:rsidRPr="00376085">
        <w:rPr>
          <w:sz w:val="28"/>
          <w:szCs w:val="28"/>
          <w:lang w:val="uk-UA" w:eastAsia="ru-RU"/>
        </w:rPr>
        <w:t>належати до однієї з гілок вла</w:t>
      </w:r>
      <w:r>
        <w:rPr>
          <w:sz w:val="28"/>
          <w:szCs w:val="28"/>
          <w:lang w:val="uk-UA" w:eastAsia="ru-RU"/>
        </w:rPr>
        <w:t xml:space="preserve">ди (законодавчої, виконавчої чи </w:t>
      </w:r>
      <w:r w:rsidRPr="00376085">
        <w:rPr>
          <w:sz w:val="28"/>
          <w:szCs w:val="28"/>
          <w:lang w:val="uk-UA" w:eastAsia="ru-RU"/>
        </w:rPr>
        <w:t>судової) або мати особливий ста</w:t>
      </w:r>
      <w:r>
        <w:rPr>
          <w:sz w:val="28"/>
          <w:szCs w:val="28"/>
          <w:lang w:val="uk-UA" w:eastAsia="ru-RU"/>
        </w:rPr>
        <w:t xml:space="preserve">тус, окремо визначений Основним </w:t>
      </w:r>
      <w:r w:rsidRPr="00376085">
        <w:rPr>
          <w:sz w:val="28"/>
          <w:szCs w:val="28"/>
          <w:lang w:val="uk-UA" w:eastAsia="ru-RU"/>
        </w:rPr>
        <w:t>Законом України». З огляду на те, що ДБР не має особливого статусу,</w:t>
      </w:r>
      <w:r>
        <w:rPr>
          <w:sz w:val="28"/>
          <w:szCs w:val="28"/>
          <w:lang w:val="uk-UA" w:eastAsia="ru-RU"/>
        </w:rPr>
        <w:t xml:space="preserve"> </w:t>
      </w:r>
      <w:r w:rsidRPr="00376085">
        <w:rPr>
          <w:sz w:val="28"/>
          <w:szCs w:val="28"/>
          <w:lang w:val="uk-UA" w:eastAsia="ru-RU"/>
        </w:rPr>
        <w:t>визначеного Конституцією</w:t>
      </w:r>
      <w:r>
        <w:rPr>
          <w:sz w:val="28"/>
          <w:szCs w:val="28"/>
          <w:lang w:val="uk-UA" w:eastAsia="ru-RU"/>
        </w:rPr>
        <w:t xml:space="preserve"> України</w:t>
      </w:r>
      <w:r w:rsidRPr="00376085">
        <w:rPr>
          <w:sz w:val="28"/>
          <w:szCs w:val="28"/>
          <w:lang w:val="uk-UA" w:eastAsia="ru-RU"/>
        </w:rPr>
        <w:t>, він може бути створений виключно як</w:t>
      </w:r>
      <w:r>
        <w:rPr>
          <w:sz w:val="28"/>
          <w:szCs w:val="28"/>
          <w:lang w:val="uk-UA" w:eastAsia="ru-RU"/>
        </w:rPr>
        <w:t xml:space="preserve"> </w:t>
      </w:r>
      <w:r w:rsidRPr="00376085">
        <w:rPr>
          <w:sz w:val="28"/>
          <w:szCs w:val="28"/>
          <w:lang w:val="uk-UA" w:eastAsia="ru-RU"/>
        </w:rPr>
        <w:t>орган виконавчої або судової в</w:t>
      </w:r>
      <w:r>
        <w:rPr>
          <w:sz w:val="28"/>
          <w:szCs w:val="28"/>
          <w:lang w:val="uk-UA" w:eastAsia="ru-RU"/>
        </w:rPr>
        <w:t xml:space="preserve">лади. Створення органу, який не </w:t>
      </w:r>
      <w:r w:rsidRPr="00376085">
        <w:rPr>
          <w:sz w:val="28"/>
          <w:szCs w:val="28"/>
          <w:lang w:val="uk-UA" w:eastAsia="ru-RU"/>
        </w:rPr>
        <w:t>вкладається в конституційну с</w:t>
      </w:r>
      <w:r>
        <w:rPr>
          <w:sz w:val="28"/>
          <w:szCs w:val="28"/>
          <w:lang w:val="uk-UA" w:eastAsia="ru-RU"/>
        </w:rPr>
        <w:t xml:space="preserve">истему поділу влади, суперечить </w:t>
      </w:r>
      <w:r w:rsidRPr="00376085">
        <w:rPr>
          <w:sz w:val="28"/>
          <w:szCs w:val="28"/>
          <w:lang w:val="uk-UA" w:eastAsia="ru-RU"/>
        </w:rPr>
        <w:t xml:space="preserve">статтям 5, 6, 8, частині другій статті </w:t>
      </w:r>
      <w:r>
        <w:rPr>
          <w:sz w:val="28"/>
          <w:szCs w:val="28"/>
          <w:lang w:val="uk-UA" w:eastAsia="ru-RU"/>
        </w:rPr>
        <w:t xml:space="preserve">19, статтям 85, 106 Конституції України. </w:t>
      </w:r>
    </w:p>
    <w:p w:rsidR="00376085" w:rsidRPr="00E73AA8" w:rsidRDefault="00376085" w:rsidP="00376085">
      <w:pPr>
        <w:spacing w:before="100" w:after="100"/>
        <w:ind w:firstLine="709"/>
        <w:jc w:val="both"/>
        <w:rPr>
          <w:sz w:val="28"/>
          <w:szCs w:val="28"/>
          <w:lang w:val="uk-UA" w:eastAsia="ru-RU"/>
        </w:rPr>
      </w:pPr>
      <w:r>
        <w:rPr>
          <w:sz w:val="28"/>
          <w:szCs w:val="28"/>
          <w:lang w:val="uk-UA" w:eastAsia="ru-RU"/>
        </w:rPr>
        <w:t xml:space="preserve">Зважаючи на це, є необхідність приведення Закону України «Про Державне бюро розслідувань» у відповідність до Конституції України з урахуванням відповідних правових позицій Конституційного Суду України. </w:t>
      </w:r>
    </w:p>
    <w:p w:rsidR="0069071C" w:rsidRPr="00B11C51" w:rsidRDefault="0069071C" w:rsidP="00376085">
      <w:pPr>
        <w:spacing w:before="100" w:after="100"/>
        <w:ind w:firstLine="709"/>
        <w:jc w:val="both"/>
        <w:rPr>
          <w:b/>
          <w:bCs/>
          <w:sz w:val="28"/>
          <w:szCs w:val="28"/>
          <w:lang w:val="uk-UA" w:eastAsia="ru-RU"/>
        </w:rPr>
      </w:pPr>
      <w:r w:rsidRPr="00B11C51">
        <w:rPr>
          <w:b/>
          <w:bCs/>
          <w:sz w:val="28"/>
          <w:szCs w:val="28"/>
          <w:lang w:val="uk-UA" w:eastAsia="ru-RU"/>
        </w:rPr>
        <w:t>2. Цілі та завдання проекту Закону</w:t>
      </w:r>
    </w:p>
    <w:p w:rsidR="0069071C" w:rsidRPr="00B11C51" w:rsidRDefault="00B11C51" w:rsidP="00376085">
      <w:pPr>
        <w:spacing w:before="100" w:after="100"/>
        <w:ind w:firstLine="709"/>
        <w:jc w:val="both"/>
        <w:rPr>
          <w:sz w:val="28"/>
          <w:szCs w:val="28"/>
          <w:lang w:val="uk-UA" w:eastAsia="ru-RU"/>
        </w:rPr>
      </w:pPr>
      <w:r w:rsidRPr="00B11C51">
        <w:rPr>
          <w:sz w:val="28"/>
          <w:szCs w:val="28"/>
          <w:lang w:val="uk-UA" w:eastAsia="ru-RU"/>
        </w:rPr>
        <w:t>Проект Закону України спрямований на усунення суперечностей між Конституцією України та Законом України «Про</w:t>
      </w:r>
      <w:r w:rsidR="00376085">
        <w:rPr>
          <w:sz w:val="28"/>
          <w:szCs w:val="28"/>
          <w:lang w:val="uk-UA" w:eastAsia="ru-RU"/>
        </w:rPr>
        <w:t xml:space="preserve"> Державне бюро розслідувань»</w:t>
      </w:r>
      <w:r w:rsidRPr="00B11C51">
        <w:rPr>
          <w:sz w:val="28"/>
          <w:szCs w:val="28"/>
          <w:lang w:val="uk-UA" w:eastAsia="ru-RU"/>
        </w:rPr>
        <w:t xml:space="preserve">. </w:t>
      </w:r>
    </w:p>
    <w:p w:rsidR="0069071C" w:rsidRPr="00B11C51" w:rsidRDefault="0069071C" w:rsidP="00376085">
      <w:pPr>
        <w:spacing w:before="100" w:after="100"/>
        <w:ind w:firstLine="709"/>
        <w:jc w:val="both"/>
        <w:rPr>
          <w:bCs/>
          <w:sz w:val="28"/>
          <w:szCs w:val="28"/>
          <w:lang w:val="uk-UA" w:eastAsia="ru-RU"/>
        </w:rPr>
      </w:pPr>
      <w:r w:rsidRPr="00B11C51">
        <w:rPr>
          <w:b/>
          <w:bCs/>
          <w:sz w:val="28"/>
          <w:szCs w:val="28"/>
          <w:lang w:val="uk-UA" w:eastAsia="ru-RU"/>
        </w:rPr>
        <w:t>3. Загальна характеристика і основні положення проекту Закону</w:t>
      </w:r>
    </w:p>
    <w:p w:rsidR="0069071C" w:rsidRDefault="00F70AF3" w:rsidP="00376085">
      <w:pPr>
        <w:spacing w:before="100" w:after="100"/>
        <w:ind w:firstLine="709"/>
        <w:jc w:val="both"/>
        <w:rPr>
          <w:sz w:val="28"/>
          <w:szCs w:val="28"/>
          <w:lang w:val="uk-UA" w:eastAsia="ru-RU"/>
        </w:rPr>
      </w:pPr>
      <w:r>
        <w:rPr>
          <w:sz w:val="28"/>
          <w:szCs w:val="28"/>
          <w:lang w:val="uk-UA" w:eastAsia="ru-RU"/>
        </w:rPr>
        <w:t>Проектом Закону України пропонується внести такі зміни:</w:t>
      </w:r>
    </w:p>
    <w:p w:rsidR="00F70AF3" w:rsidRDefault="00F70AF3" w:rsidP="00376085">
      <w:pPr>
        <w:spacing w:before="100" w:after="100"/>
        <w:ind w:firstLine="709"/>
        <w:jc w:val="both"/>
        <w:rPr>
          <w:sz w:val="28"/>
          <w:szCs w:val="28"/>
          <w:lang w:val="uk-UA" w:eastAsia="ru-RU"/>
        </w:rPr>
      </w:pPr>
      <w:r>
        <w:rPr>
          <w:sz w:val="28"/>
          <w:szCs w:val="28"/>
          <w:lang w:val="uk-UA" w:eastAsia="ru-RU"/>
        </w:rPr>
        <w:t xml:space="preserve">1) визначити статус </w:t>
      </w:r>
      <w:r w:rsidR="0078705D">
        <w:rPr>
          <w:sz w:val="28"/>
          <w:szCs w:val="28"/>
          <w:lang w:val="uk-UA" w:eastAsia="ru-RU"/>
        </w:rPr>
        <w:t xml:space="preserve"> ДБР </w:t>
      </w:r>
      <w:r>
        <w:rPr>
          <w:sz w:val="28"/>
          <w:szCs w:val="28"/>
          <w:lang w:val="uk-UA" w:eastAsia="ru-RU"/>
        </w:rPr>
        <w:t>як центрального органу виконавчої влади зі спеціальним статусом;</w:t>
      </w:r>
    </w:p>
    <w:p w:rsidR="00F70AF3" w:rsidRDefault="00F70AF3" w:rsidP="00376085">
      <w:pPr>
        <w:spacing w:before="100" w:after="100"/>
        <w:ind w:firstLine="709"/>
        <w:jc w:val="both"/>
        <w:rPr>
          <w:sz w:val="28"/>
          <w:szCs w:val="28"/>
          <w:lang w:val="uk-UA" w:eastAsia="ru-RU"/>
        </w:rPr>
      </w:pPr>
      <w:r>
        <w:rPr>
          <w:sz w:val="28"/>
          <w:szCs w:val="28"/>
          <w:lang w:val="uk-UA" w:eastAsia="ru-RU"/>
        </w:rPr>
        <w:t>2) передбачити, що набуття</w:t>
      </w:r>
      <w:r w:rsidR="0078705D">
        <w:rPr>
          <w:sz w:val="28"/>
          <w:szCs w:val="28"/>
          <w:lang w:val="uk-UA" w:eastAsia="ru-RU"/>
        </w:rPr>
        <w:t xml:space="preserve"> ДБР</w:t>
      </w:r>
      <w:r>
        <w:rPr>
          <w:sz w:val="28"/>
          <w:szCs w:val="28"/>
          <w:lang w:val="uk-UA" w:eastAsia="ru-RU"/>
        </w:rPr>
        <w:t xml:space="preserve"> статусу центрального органу виконавчої влади зі спеціальним статусом не потребує будь-яких додаткових заходів, пов</w:t>
      </w:r>
      <w:r w:rsidRPr="00F70AF3">
        <w:rPr>
          <w:sz w:val="28"/>
          <w:szCs w:val="28"/>
          <w:lang w:val="uk-UA" w:eastAsia="ru-RU"/>
        </w:rPr>
        <w:t>’</w:t>
      </w:r>
      <w:r>
        <w:rPr>
          <w:sz w:val="28"/>
          <w:szCs w:val="28"/>
          <w:lang w:val="uk-UA" w:eastAsia="ru-RU"/>
        </w:rPr>
        <w:t>язаних з ліквідацією або реорганізацією органу;</w:t>
      </w:r>
    </w:p>
    <w:p w:rsidR="00297812" w:rsidRDefault="00297812" w:rsidP="00376085">
      <w:pPr>
        <w:spacing w:before="100" w:after="100"/>
        <w:ind w:firstLine="709"/>
        <w:jc w:val="both"/>
        <w:rPr>
          <w:sz w:val="28"/>
          <w:szCs w:val="28"/>
          <w:lang w:val="uk-UA" w:eastAsia="ru-RU"/>
        </w:rPr>
      </w:pPr>
      <w:r>
        <w:rPr>
          <w:sz w:val="28"/>
          <w:szCs w:val="28"/>
          <w:lang w:val="uk-UA" w:eastAsia="ru-RU"/>
        </w:rPr>
        <w:t>3) встановити особливості порядку взаємодії Національного бюро із Кабінетом Міністрів України, центральними органами виконавчої влади з метою унеможливлення втручання Кабінету Мін</w:t>
      </w:r>
      <w:r w:rsidR="0078705D">
        <w:rPr>
          <w:sz w:val="28"/>
          <w:szCs w:val="28"/>
          <w:lang w:val="uk-UA" w:eastAsia="ru-RU"/>
        </w:rPr>
        <w:t>істрів України у діяльність ДБР</w:t>
      </w:r>
      <w:r>
        <w:rPr>
          <w:sz w:val="28"/>
          <w:szCs w:val="28"/>
          <w:lang w:val="uk-UA" w:eastAsia="ru-RU"/>
        </w:rPr>
        <w:t>;</w:t>
      </w:r>
    </w:p>
    <w:p w:rsidR="00297812" w:rsidRDefault="00297812" w:rsidP="00376085">
      <w:pPr>
        <w:spacing w:before="100" w:after="100"/>
        <w:ind w:firstLine="709"/>
        <w:jc w:val="both"/>
        <w:rPr>
          <w:sz w:val="28"/>
          <w:szCs w:val="28"/>
          <w:lang w:val="uk-UA" w:eastAsia="ru-RU"/>
        </w:rPr>
      </w:pPr>
      <w:r>
        <w:rPr>
          <w:sz w:val="28"/>
          <w:szCs w:val="28"/>
          <w:lang w:val="uk-UA" w:eastAsia="ru-RU"/>
        </w:rPr>
        <w:t>4) визначити особливості застосування положень нормативно-правових актів, які регулюють питання діяльності центральних органів виконавчої влади та державної служби, з метою забезпечення інституційної та операційної незалежності</w:t>
      </w:r>
      <w:r w:rsidR="0078705D">
        <w:rPr>
          <w:sz w:val="28"/>
          <w:szCs w:val="28"/>
          <w:lang w:val="uk-UA" w:eastAsia="ru-RU"/>
        </w:rPr>
        <w:t xml:space="preserve"> ДБР</w:t>
      </w:r>
      <w:r>
        <w:rPr>
          <w:sz w:val="28"/>
          <w:szCs w:val="28"/>
          <w:lang w:val="uk-UA" w:eastAsia="ru-RU"/>
        </w:rPr>
        <w:t>;</w:t>
      </w:r>
    </w:p>
    <w:p w:rsidR="00F70AF3" w:rsidRDefault="00297812" w:rsidP="00376085">
      <w:pPr>
        <w:spacing w:before="100" w:after="100"/>
        <w:ind w:firstLine="709"/>
        <w:jc w:val="both"/>
        <w:rPr>
          <w:sz w:val="28"/>
          <w:szCs w:val="28"/>
          <w:lang w:val="uk-UA" w:eastAsia="ru-RU"/>
        </w:rPr>
      </w:pPr>
      <w:r>
        <w:rPr>
          <w:sz w:val="28"/>
          <w:szCs w:val="28"/>
          <w:lang w:val="uk-UA" w:eastAsia="ru-RU"/>
        </w:rPr>
        <w:t>5</w:t>
      </w:r>
      <w:r w:rsidR="00F70AF3">
        <w:rPr>
          <w:sz w:val="28"/>
          <w:szCs w:val="28"/>
          <w:lang w:val="uk-UA" w:eastAsia="ru-RU"/>
        </w:rPr>
        <w:t>) визначити повноваження Кабінету Міністрів України щодо призначення на посаду</w:t>
      </w:r>
      <w:r>
        <w:rPr>
          <w:sz w:val="28"/>
          <w:szCs w:val="28"/>
          <w:lang w:val="uk-UA" w:eastAsia="ru-RU"/>
        </w:rPr>
        <w:t xml:space="preserve"> Директора </w:t>
      </w:r>
      <w:r w:rsidR="0078705D">
        <w:rPr>
          <w:sz w:val="28"/>
          <w:szCs w:val="28"/>
          <w:lang w:val="uk-UA" w:eastAsia="ru-RU"/>
        </w:rPr>
        <w:t xml:space="preserve">ДБР та його заступників, а </w:t>
      </w:r>
      <w:r w:rsidR="00F70AF3">
        <w:rPr>
          <w:sz w:val="28"/>
          <w:szCs w:val="28"/>
          <w:lang w:val="uk-UA" w:eastAsia="ru-RU"/>
        </w:rPr>
        <w:t>та</w:t>
      </w:r>
      <w:r w:rsidR="0078705D">
        <w:rPr>
          <w:sz w:val="28"/>
          <w:szCs w:val="28"/>
          <w:lang w:val="uk-UA" w:eastAsia="ru-RU"/>
        </w:rPr>
        <w:t>кож</w:t>
      </w:r>
      <w:r w:rsidR="00F70AF3">
        <w:rPr>
          <w:sz w:val="28"/>
          <w:szCs w:val="28"/>
          <w:lang w:val="uk-UA" w:eastAsia="ru-RU"/>
        </w:rPr>
        <w:t xml:space="preserve"> звільнення</w:t>
      </w:r>
      <w:r w:rsidR="0078705D">
        <w:rPr>
          <w:sz w:val="28"/>
          <w:szCs w:val="28"/>
          <w:lang w:val="uk-UA" w:eastAsia="ru-RU"/>
        </w:rPr>
        <w:t xml:space="preserve"> з цих посад</w:t>
      </w:r>
      <w:r w:rsidR="00F70AF3">
        <w:rPr>
          <w:sz w:val="28"/>
          <w:szCs w:val="28"/>
          <w:lang w:val="uk-UA" w:eastAsia="ru-RU"/>
        </w:rPr>
        <w:t xml:space="preserve"> за наявності </w:t>
      </w:r>
      <w:r w:rsidR="00CF68EE">
        <w:rPr>
          <w:sz w:val="28"/>
          <w:szCs w:val="28"/>
          <w:lang w:val="uk-UA" w:eastAsia="ru-RU"/>
        </w:rPr>
        <w:t xml:space="preserve">встановлених Законом </w:t>
      </w:r>
      <w:r w:rsidR="00F70AF3">
        <w:rPr>
          <w:sz w:val="28"/>
          <w:szCs w:val="28"/>
          <w:lang w:val="uk-UA" w:eastAsia="ru-RU"/>
        </w:rPr>
        <w:t>підстав;</w:t>
      </w:r>
    </w:p>
    <w:p w:rsidR="0078705D" w:rsidRDefault="00297812" w:rsidP="00376085">
      <w:pPr>
        <w:spacing w:before="100" w:after="100"/>
        <w:ind w:firstLine="709"/>
        <w:jc w:val="both"/>
        <w:rPr>
          <w:sz w:val="28"/>
          <w:szCs w:val="28"/>
          <w:lang w:val="uk-UA" w:eastAsia="ru-RU"/>
        </w:rPr>
      </w:pPr>
      <w:r>
        <w:rPr>
          <w:sz w:val="28"/>
          <w:szCs w:val="28"/>
          <w:lang w:val="uk-UA" w:eastAsia="ru-RU"/>
        </w:rPr>
        <w:t>6</w:t>
      </w:r>
      <w:r w:rsidR="00F70AF3">
        <w:rPr>
          <w:sz w:val="28"/>
          <w:szCs w:val="28"/>
          <w:lang w:val="uk-UA" w:eastAsia="ru-RU"/>
        </w:rPr>
        <w:t xml:space="preserve">) визначити, що конкурсний добір на посаду Директора </w:t>
      </w:r>
      <w:r w:rsidR="0078705D">
        <w:rPr>
          <w:sz w:val="28"/>
          <w:szCs w:val="28"/>
          <w:lang w:val="uk-UA" w:eastAsia="ru-RU"/>
        </w:rPr>
        <w:t>ДБР</w:t>
      </w:r>
      <w:r w:rsidR="00F70AF3">
        <w:rPr>
          <w:sz w:val="28"/>
          <w:szCs w:val="28"/>
          <w:lang w:val="uk-UA" w:eastAsia="ru-RU"/>
        </w:rPr>
        <w:t xml:space="preserve"> організовує та проводить конкурсна комісія, до якої входять шість осіб, із яких три особи визначаються Кабінетом Міністрів України та три особи – визначаються Кабінетом Міністрів України</w:t>
      </w:r>
      <w:r w:rsidR="00F70AF3" w:rsidRPr="0078705D">
        <w:rPr>
          <w:sz w:val="28"/>
          <w:szCs w:val="28"/>
          <w:lang w:val="uk-UA" w:eastAsia="ru-RU"/>
        </w:rPr>
        <w:t xml:space="preserve"> </w:t>
      </w:r>
      <w:r w:rsidR="0078705D" w:rsidRPr="0078705D">
        <w:rPr>
          <w:sz w:val="28"/>
          <w:szCs w:val="28"/>
        </w:rPr>
        <w:t>на підставі пропозицій міжнародних організацій, з якими Україна співпрацює у сфері запобігання і протидії корупції відповідно до міжнародних договорів України</w:t>
      </w:r>
      <w:r w:rsidR="0078705D">
        <w:rPr>
          <w:sz w:val="28"/>
          <w:szCs w:val="28"/>
          <w:lang w:val="uk-UA" w:eastAsia="ru-RU"/>
        </w:rPr>
        <w:t>.</w:t>
      </w:r>
    </w:p>
    <w:p w:rsidR="00FC129D" w:rsidRPr="00B11C51" w:rsidRDefault="00FC129D" w:rsidP="00376085">
      <w:pPr>
        <w:spacing w:before="100" w:after="100"/>
        <w:ind w:firstLine="709"/>
        <w:jc w:val="both"/>
        <w:rPr>
          <w:sz w:val="28"/>
          <w:szCs w:val="28"/>
          <w:lang w:val="uk-UA" w:eastAsia="ru-RU"/>
        </w:rPr>
      </w:pPr>
      <w:r w:rsidRPr="00B11C51">
        <w:rPr>
          <w:b/>
          <w:bCs/>
          <w:sz w:val="28"/>
          <w:szCs w:val="28"/>
          <w:lang w:val="uk-UA" w:eastAsia="ru-RU"/>
        </w:rPr>
        <w:lastRenderedPageBreak/>
        <w:t>4. Стан нормативно-правової бази у зазначеній сфері правового регулювання</w:t>
      </w:r>
    </w:p>
    <w:p w:rsidR="0069071C" w:rsidRPr="00B11C51" w:rsidRDefault="00FC129D" w:rsidP="00376085">
      <w:pPr>
        <w:spacing w:before="100" w:after="100"/>
        <w:ind w:firstLine="709"/>
        <w:jc w:val="both"/>
        <w:rPr>
          <w:sz w:val="28"/>
          <w:szCs w:val="28"/>
          <w:lang w:val="uk-UA" w:eastAsia="ru-RU"/>
        </w:rPr>
      </w:pPr>
      <w:r w:rsidRPr="00B11C51">
        <w:rPr>
          <w:sz w:val="28"/>
          <w:szCs w:val="28"/>
          <w:lang w:val="uk-UA" w:eastAsia="ru-RU"/>
        </w:rPr>
        <w:t>У зазначеній сфері правового регулювання діють Конституція України, Закон України «Про</w:t>
      </w:r>
      <w:r w:rsidR="0078705D">
        <w:rPr>
          <w:sz w:val="28"/>
          <w:szCs w:val="28"/>
          <w:lang w:val="uk-UA" w:eastAsia="ru-RU"/>
        </w:rPr>
        <w:t xml:space="preserve"> Державне бюро розслідувань</w:t>
      </w:r>
      <w:r w:rsidRPr="00B11C51">
        <w:rPr>
          <w:sz w:val="28"/>
          <w:szCs w:val="28"/>
          <w:lang w:val="uk-UA" w:eastAsia="ru-RU"/>
        </w:rPr>
        <w:t>»</w:t>
      </w:r>
      <w:r w:rsidR="00297812">
        <w:rPr>
          <w:sz w:val="28"/>
          <w:szCs w:val="28"/>
          <w:lang w:val="uk-UA" w:eastAsia="ru-RU"/>
        </w:rPr>
        <w:t>, Закон України «Про Кабінет Міністрів України», Закон України «Про центральні органи виконавчої влади»</w:t>
      </w:r>
      <w:r w:rsidRPr="00B11C51">
        <w:rPr>
          <w:sz w:val="28"/>
          <w:szCs w:val="28"/>
          <w:lang w:val="uk-UA" w:eastAsia="ru-RU"/>
        </w:rPr>
        <w:t xml:space="preserve"> та інші закони</w:t>
      </w:r>
      <w:r w:rsidRPr="00B11C51">
        <w:rPr>
          <w:spacing w:val="-4"/>
          <w:sz w:val="28"/>
          <w:szCs w:val="28"/>
          <w:lang w:val="uk-UA" w:eastAsia="ru-RU"/>
        </w:rPr>
        <w:t>.</w:t>
      </w:r>
    </w:p>
    <w:p w:rsidR="00FC129D" w:rsidRPr="00B11C51" w:rsidRDefault="00FC129D" w:rsidP="00376085">
      <w:pPr>
        <w:spacing w:before="100" w:after="100"/>
        <w:ind w:firstLine="709"/>
        <w:jc w:val="both"/>
        <w:rPr>
          <w:sz w:val="28"/>
          <w:szCs w:val="28"/>
          <w:lang w:val="uk-UA" w:eastAsia="ru-RU"/>
        </w:rPr>
      </w:pPr>
      <w:r w:rsidRPr="00B11C51">
        <w:rPr>
          <w:b/>
          <w:bCs/>
          <w:sz w:val="28"/>
          <w:szCs w:val="28"/>
          <w:lang w:val="uk-UA" w:eastAsia="ru-RU"/>
        </w:rPr>
        <w:t>5. Фінансово-економічне обґрунтування</w:t>
      </w:r>
    </w:p>
    <w:p w:rsidR="00FC129D" w:rsidRPr="00B11C51" w:rsidRDefault="00FC129D" w:rsidP="00376085">
      <w:pPr>
        <w:spacing w:before="100" w:after="100"/>
        <w:ind w:firstLine="709"/>
        <w:jc w:val="both"/>
        <w:rPr>
          <w:sz w:val="28"/>
          <w:szCs w:val="28"/>
          <w:lang w:val="uk-UA" w:eastAsia="ru-RU"/>
        </w:rPr>
      </w:pPr>
      <w:r w:rsidRPr="00B11C51">
        <w:rPr>
          <w:sz w:val="28"/>
          <w:szCs w:val="28"/>
          <w:lang w:val="uk-UA" w:eastAsia="ru-RU"/>
        </w:rPr>
        <w:t xml:space="preserve">Реалізація Закону у разі його прийняття не потребуватиме додаткових витрат з Державного бюджету України. </w:t>
      </w:r>
    </w:p>
    <w:p w:rsidR="00341167" w:rsidRPr="00B11C51" w:rsidRDefault="00341167" w:rsidP="00376085">
      <w:pPr>
        <w:spacing w:before="100" w:after="100"/>
        <w:ind w:firstLine="709"/>
        <w:jc w:val="both"/>
        <w:rPr>
          <w:sz w:val="28"/>
          <w:szCs w:val="28"/>
          <w:lang w:val="uk-UA" w:eastAsia="ru-RU"/>
        </w:rPr>
      </w:pPr>
      <w:r w:rsidRPr="00B11C51">
        <w:rPr>
          <w:b/>
          <w:bCs/>
          <w:sz w:val="28"/>
          <w:szCs w:val="28"/>
          <w:lang w:val="uk-UA" w:eastAsia="ru-RU"/>
        </w:rPr>
        <w:t>6. Прогноз соціально-економічних та інших наслідків прийняття Закону</w:t>
      </w:r>
    </w:p>
    <w:p w:rsidR="00702765" w:rsidRPr="00B11C51" w:rsidRDefault="00341167" w:rsidP="00376085">
      <w:pPr>
        <w:spacing w:before="100" w:after="100"/>
        <w:ind w:firstLine="709"/>
        <w:jc w:val="both"/>
        <w:rPr>
          <w:sz w:val="28"/>
          <w:szCs w:val="28"/>
          <w:lang w:val="uk-UA" w:eastAsia="ru-RU"/>
        </w:rPr>
      </w:pPr>
      <w:r w:rsidRPr="00B11C51">
        <w:rPr>
          <w:sz w:val="28"/>
          <w:szCs w:val="28"/>
          <w:lang w:val="uk-UA" w:eastAsia="ru-RU"/>
        </w:rPr>
        <w:t xml:space="preserve">Прийняття цього </w:t>
      </w:r>
      <w:r w:rsidR="00297812">
        <w:rPr>
          <w:sz w:val="28"/>
          <w:szCs w:val="28"/>
          <w:lang w:val="uk-UA" w:eastAsia="ru-RU"/>
        </w:rPr>
        <w:t>законопроекту</w:t>
      </w:r>
      <w:r w:rsidRPr="00B11C51">
        <w:rPr>
          <w:sz w:val="28"/>
          <w:szCs w:val="28"/>
          <w:lang w:val="uk-UA" w:eastAsia="ru-RU"/>
        </w:rPr>
        <w:t xml:space="preserve"> </w:t>
      </w:r>
      <w:r w:rsidR="00702765" w:rsidRPr="00B11C51">
        <w:rPr>
          <w:sz w:val="28"/>
          <w:szCs w:val="28"/>
          <w:lang w:val="uk-UA" w:eastAsia="ru-RU"/>
        </w:rPr>
        <w:t>дозволить</w:t>
      </w:r>
      <w:r w:rsidR="00376085">
        <w:rPr>
          <w:sz w:val="28"/>
          <w:szCs w:val="28"/>
          <w:lang w:val="uk-UA" w:eastAsia="ru-RU"/>
        </w:rPr>
        <w:t xml:space="preserve"> </w:t>
      </w:r>
      <w:r w:rsidRPr="00B11C51">
        <w:rPr>
          <w:sz w:val="28"/>
          <w:szCs w:val="28"/>
          <w:lang w:val="uk-UA" w:eastAsia="ru-RU"/>
        </w:rPr>
        <w:t>усун</w:t>
      </w:r>
      <w:r w:rsidR="00702765" w:rsidRPr="00B11C51">
        <w:rPr>
          <w:sz w:val="28"/>
          <w:szCs w:val="28"/>
          <w:lang w:val="uk-UA" w:eastAsia="ru-RU"/>
        </w:rPr>
        <w:t>ути</w:t>
      </w:r>
      <w:r w:rsidRPr="00B11C51">
        <w:rPr>
          <w:sz w:val="28"/>
          <w:szCs w:val="28"/>
          <w:lang w:val="uk-UA" w:eastAsia="ru-RU"/>
        </w:rPr>
        <w:t xml:space="preserve"> </w:t>
      </w:r>
      <w:r w:rsidR="00297812">
        <w:rPr>
          <w:sz w:val="28"/>
          <w:szCs w:val="28"/>
          <w:lang w:val="uk-UA" w:eastAsia="ru-RU"/>
        </w:rPr>
        <w:t>невідповідність</w:t>
      </w:r>
      <w:r w:rsidRPr="00B11C51">
        <w:rPr>
          <w:sz w:val="28"/>
          <w:szCs w:val="28"/>
          <w:lang w:val="uk-UA" w:eastAsia="ru-RU"/>
        </w:rPr>
        <w:t xml:space="preserve"> деяких положень Закону України «Про</w:t>
      </w:r>
      <w:r w:rsidR="0078705D">
        <w:rPr>
          <w:sz w:val="28"/>
          <w:szCs w:val="28"/>
          <w:lang w:val="uk-UA" w:eastAsia="ru-RU"/>
        </w:rPr>
        <w:t xml:space="preserve"> Державне бюро розслідувань»</w:t>
      </w:r>
      <w:r w:rsidR="00AA5505">
        <w:rPr>
          <w:sz w:val="28"/>
          <w:szCs w:val="28"/>
          <w:lang w:val="uk-UA" w:eastAsia="ru-RU"/>
        </w:rPr>
        <w:t xml:space="preserve"> нормам Конституції України та </w:t>
      </w:r>
      <w:r w:rsidRPr="00B11C51">
        <w:rPr>
          <w:sz w:val="28"/>
          <w:szCs w:val="28"/>
          <w:lang w:val="uk-UA" w:eastAsia="ru-RU"/>
        </w:rPr>
        <w:t>забезпеч</w:t>
      </w:r>
      <w:r w:rsidR="00702765" w:rsidRPr="00B11C51">
        <w:rPr>
          <w:sz w:val="28"/>
          <w:szCs w:val="28"/>
          <w:lang w:val="uk-UA" w:eastAsia="ru-RU"/>
        </w:rPr>
        <w:t>ити</w:t>
      </w:r>
      <w:r w:rsidRPr="00B11C51">
        <w:rPr>
          <w:sz w:val="28"/>
          <w:szCs w:val="28"/>
          <w:lang w:val="uk-UA" w:eastAsia="ru-RU"/>
        </w:rPr>
        <w:t xml:space="preserve"> стал</w:t>
      </w:r>
      <w:r w:rsidR="00702765" w:rsidRPr="00B11C51">
        <w:rPr>
          <w:sz w:val="28"/>
          <w:szCs w:val="28"/>
          <w:lang w:val="uk-UA" w:eastAsia="ru-RU"/>
        </w:rPr>
        <w:t>і</w:t>
      </w:r>
      <w:r w:rsidRPr="00B11C51">
        <w:rPr>
          <w:sz w:val="28"/>
          <w:szCs w:val="28"/>
          <w:lang w:val="uk-UA" w:eastAsia="ru-RU"/>
        </w:rPr>
        <w:t>ст</w:t>
      </w:r>
      <w:r w:rsidR="00702765" w:rsidRPr="00B11C51">
        <w:rPr>
          <w:sz w:val="28"/>
          <w:szCs w:val="28"/>
          <w:lang w:val="uk-UA" w:eastAsia="ru-RU"/>
        </w:rPr>
        <w:t>ь</w:t>
      </w:r>
      <w:r w:rsidRPr="00B11C51">
        <w:rPr>
          <w:sz w:val="28"/>
          <w:szCs w:val="28"/>
          <w:lang w:val="uk-UA" w:eastAsia="ru-RU"/>
        </w:rPr>
        <w:t xml:space="preserve"> та безперервн</w:t>
      </w:r>
      <w:r w:rsidR="00702765" w:rsidRPr="00B11C51">
        <w:rPr>
          <w:sz w:val="28"/>
          <w:szCs w:val="28"/>
          <w:lang w:val="uk-UA" w:eastAsia="ru-RU"/>
        </w:rPr>
        <w:t>і</w:t>
      </w:r>
      <w:r w:rsidRPr="00B11C51">
        <w:rPr>
          <w:sz w:val="28"/>
          <w:szCs w:val="28"/>
          <w:lang w:val="uk-UA" w:eastAsia="ru-RU"/>
        </w:rPr>
        <w:t>ст</w:t>
      </w:r>
      <w:r w:rsidR="00702765" w:rsidRPr="00B11C51">
        <w:rPr>
          <w:sz w:val="28"/>
          <w:szCs w:val="28"/>
          <w:lang w:val="uk-UA" w:eastAsia="ru-RU"/>
        </w:rPr>
        <w:t>ь</w:t>
      </w:r>
      <w:r w:rsidR="00AA5505">
        <w:rPr>
          <w:sz w:val="28"/>
          <w:szCs w:val="28"/>
          <w:lang w:val="uk-UA" w:eastAsia="ru-RU"/>
        </w:rPr>
        <w:t xml:space="preserve"> діяльності ДБР  у правовому полі. </w:t>
      </w:r>
    </w:p>
    <w:p w:rsidR="003D43F6" w:rsidRPr="00B11C51" w:rsidRDefault="003D43F6" w:rsidP="00376085">
      <w:pPr>
        <w:spacing w:before="100" w:after="100"/>
        <w:ind w:firstLine="709"/>
        <w:rPr>
          <w:sz w:val="28"/>
          <w:szCs w:val="28"/>
          <w:lang w:val="uk-UA" w:eastAsia="ru-RU"/>
        </w:rPr>
      </w:pPr>
    </w:p>
    <w:p w:rsidR="003D43F6" w:rsidRPr="00B11C51" w:rsidRDefault="003D43F6" w:rsidP="00376085">
      <w:pPr>
        <w:spacing w:before="100" w:after="100"/>
        <w:ind w:firstLine="709"/>
        <w:rPr>
          <w:color w:val="000000"/>
          <w:sz w:val="28"/>
          <w:szCs w:val="28"/>
          <w:lang w:val="uk-UA" w:eastAsia="uk-UA"/>
        </w:rPr>
      </w:pPr>
    </w:p>
    <w:p w:rsidR="00E00457" w:rsidRPr="00251C15" w:rsidRDefault="00470E65" w:rsidP="00376085">
      <w:pPr>
        <w:tabs>
          <w:tab w:val="left" w:pos="1065"/>
        </w:tabs>
        <w:spacing w:before="100" w:after="100"/>
        <w:ind w:firstLine="709"/>
        <w:rPr>
          <w:b/>
          <w:sz w:val="28"/>
          <w:szCs w:val="28"/>
          <w:lang w:val="uk-UA" w:eastAsia="ru-RU"/>
        </w:rPr>
      </w:pPr>
      <w:r>
        <w:rPr>
          <w:b/>
          <w:sz w:val="28"/>
          <w:szCs w:val="28"/>
          <w:lang w:val="uk-UA" w:eastAsia="ru-RU"/>
        </w:rPr>
        <w:t>Народні</w:t>
      </w:r>
      <w:r w:rsidR="00376085" w:rsidRPr="00251C15">
        <w:rPr>
          <w:b/>
          <w:sz w:val="28"/>
          <w:szCs w:val="28"/>
          <w:lang w:val="uk-UA" w:eastAsia="ru-RU"/>
        </w:rPr>
        <w:t xml:space="preserve"> депутат</w:t>
      </w:r>
      <w:r>
        <w:rPr>
          <w:b/>
          <w:sz w:val="28"/>
          <w:szCs w:val="28"/>
          <w:lang w:val="uk-UA" w:eastAsia="ru-RU"/>
        </w:rPr>
        <w:t>и</w:t>
      </w:r>
      <w:r w:rsidR="00376085" w:rsidRPr="00251C15">
        <w:rPr>
          <w:b/>
          <w:sz w:val="28"/>
          <w:szCs w:val="28"/>
          <w:lang w:val="uk-UA" w:eastAsia="ru-RU"/>
        </w:rPr>
        <w:t xml:space="preserve"> України</w:t>
      </w:r>
      <w:r w:rsidR="00376085" w:rsidRPr="00251C15">
        <w:rPr>
          <w:b/>
          <w:sz w:val="28"/>
          <w:szCs w:val="28"/>
          <w:lang w:val="uk-UA" w:eastAsia="ru-RU"/>
        </w:rPr>
        <w:tab/>
      </w:r>
      <w:r w:rsidR="00376085" w:rsidRPr="00251C15">
        <w:rPr>
          <w:b/>
          <w:sz w:val="28"/>
          <w:szCs w:val="28"/>
          <w:lang w:val="uk-UA" w:eastAsia="ru-RU"/>
        </w:rPr>
        <w:tab/>
      </w:r>
      <w:r w:rsidR="00376085" w:rsidRPr="00251C15">
        <w:rPr>
          <w:b/>
          <w:sz w:val="28"/>
          <w:szCs w:val="28"/>
          <w:lang w:val="uk-UA" w:eastAsia="ru-RU"/>
        </w:rPr>
        <w:tab/>
      </w:r>
      <w:r w:rsidR="00376085" w:rsidRPr="00251C15">
        <w:rPr>
          <w:b/>
          <w:sz w:val="28"/>
          <w:szCs w:val="28"/>
          <w:lang w:val="uk-UA" w:eastAsia="ru-RU"/>
        </w:rPr>
        <w:tab/>
      </w:r>
      <w:r w:rsidR="00AA5505" w:rsidRPr="00251C15">
        <w:rPr>
          <w:b/>
          <w:sz w:val="28"/>
          <w:szCs w:val="28"/>
          <w:lang w:val="uk-UA" w:eastAsia="ru-RU"/>
        </w:rPr>
        <w:t xml:space="preserve"> </w:t>
      </w:r>
    </w:p>
    <w:sectPr w:rsidR="00E00457" w:rsidRPr="00251C15" w:rsidSect="0069168F">
      <w:head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1603" w:rsidRDefault="00EB1603">
      <w:r>
        <w:separator/>
      </w:r>
    </w:p>
  </w:endnote>
  <w:endnote w:type="continuationSeparator" w:id="0">
    <w:p w:rsidR="00EB1603" w:rsidRDefault="00EB1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1603" w:rsidRDefault="00EB1603">
      <w:r>
        <w:separator/>
      </w:r>
    </w:p>
  </w:footnote>
  <w:footnote w:type="continuationSeparator" w:id="0">
    <w:p w:rsidR="00EB1603" w:rsidRDefault="00EB1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335B" w:rsidRPr="00D37E97" w:rsidRDefault="00E00457" w:rsidP="001F335B">
    <w:pPr>
      <w:pStyle w:val="a3"/>
      <w:framePr w:wrap="auto" w:vAnchor="text" w:hAnchor="margin" w:xAlign="center" w:y="1"/>
      <w:rPr>
        <w:rStyle w:val="a5"/>
        <w:sz w:val="28"/>
        <w:szCs w:val="28"/>
      </w:rPr>
    </w:pPr>
    <w:r w:rsidRPr="00D37E97">
      <w:rPr>
        <w:rStyle w:val="a5"/>
        <w:sz w:val="28"/>
        <w:szCs w:val="28"/>
      </w:rPr>
      <w:fldChar w:fldCharType="begin"/>
    </w:r>
    <w:r w:rsidRPr="00D37E97">
      <w:rPr>
        <w:rStyle w:val="a5"/>
        <w:sz w:val="28"/>
        <w:szCs w:val="28"/>
      </w:rPr>
      <w:instrText xml:space="preserve">PAGE  </w:instrText>
    </w:r>
    <w:r w:rsidRPr="00D37E97">
      <w:rPr>
        <w:rStyle w:val="a5"/>
        <w:sz w:val="28"/>
        <w:szCs w:val="28"/>
      </w:rPr>
      <w:fldChar w:fldCharType="separate"/>
    </w:r>
    <w:r w:rsidR="008E0A1B">
      <w:rPr>
        <w:rStyle w:val="a5"/>
        <w:noProof/>
        <w:sz w:val="28"/>
        <w:szCs w:val="28"/>
      </w:rPr>
      <w:t>2</w:t>
    </w:r>
    <w:r w:rsidRPr="00D37E97">
      <w:rPr>
        <w:rStyle w:val="a5"/>
        <w:sz w:val="28"/>
        <w:szCs w:val="28"/>
      </w:rPr>
      <w:fldChar w:fldCharType="end"/>
    </w:r>
  </w:p>
  <w:p w:rsidR="001F335B" w:rsidRDefault="001F335B">
    <w:pPr>
      <w:pStyle w:val="a3"/>
    </w:pPr>
  </w:p>
  <w:p w:rsidR="009E38C1" w:rsidRDefault="009E38C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338D4"/>
    <w:multiLevelType w:val="hybridMultilevel"/>
    <w:tmpl w:val="F5E4BF3E"/>
    <w:lvl w:ilvl="0" w:tplc="9C5E689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15:restartNumberingAfterBreak="0">
    <w:nsid w:val="34FF4B50"/>
    <w:multiLevelType w:val="hybridMultilevel"/>
    <w:tmpl w:val="CB2AAE24"/>
    <w:lvl w:ilvl="0" w:tplc="81700F6A">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4FCE55AD"/>
    <w:multiLevelType w:val="hybridMultilevel"/>
    <w:tmpl w:val="A350DE38"/>
    <w:lvl w:ilvl="0" w:tplc="900456F6">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0CA"/>
    <w:rsid w:val="00012D14"/>
    <w:rsid w:val="00017ECA"/>
    <w:rsid w:val="00022A6C"/>
    <w:rsid w:val="000300D9"/>
    <w:rsid w:val="00041F9E"/>
    <w:rsid w:val="00046B09"/>
    <w:rsid w:val="000518F4"/>
    <w:rsid w:val="00063C90"/>
    <w:rsid w:val="00074D4D"/>
    <w:rsid w:val="000924AC"/>
    <w:rsid w:val="000A15ED"/>
    <w:rsid w:val="000A60E8"/>
    <w:rsid w:val="000B41ED"/>
    <w:rsid w:val="000C7A91"/>
    <w:rsid w:val="000D020D"/>
    <w:rsid w:val="000D2AA1"/>
    <w:rsid w:val="000D4105"/>
    <w:rsid w:val="000D7838"/>
    <w:rsid w:val="000E154D"/>
    <w:rsid w:val="000F3514"/>
    <w:rsid w:val="000F7D26"/>
    <w:rsid w:val="001003E1"/>
    <w:rsid w:val="00121F47"/>
    <w:rsid w:val="00140CBA"/>
    <w:rsid w:val="00152300"/>
    <w:rsid w:val="00167B4F"/>
    <w:rsid w:val="00174FDB"/>
    <w:rsid w:val="00192EE2"/>
    <w:rsid w:val="001965FB"/>
    <w:rsid w:val="001A576E"/>
    <w:rsid w:val="001A79FE"/>
    <w:rsid w:val="001B17FD"/>
    <w:rsid w:val="001B34A2"/>
    <w:rsid w:val="001B5554"/>
    <w:rsid w:val="001C24FF"/>
    <w:rsid w:val="001C69B8"/>
    <w:rsid w:val="001C7662"/>
    <w:rsid w:val="001E0711"/>
    <w:rsid w:val="001F0EDE"/>
    <w:rsid w:val="001F335B"/>
    <w:rsid w:val="00200F36"/>
    <w:rsid w:val="002038CE"/>
    <w:rsid w:val="00217FA5"/>
    <w:rsid w:val="00240DDE"/>
    <w:rsid w:val="00250E9F"/>
    <w:rsid w:val="00251C15"/>
    <w:rsid w:val="00270C8D"/>
    <w:rsid w:val="00273722"/>
    <w:rsid w:val="00281391"/>
    <w:rsid w:val="00292E9A"/>
    <w:rsid w:val="00297812"/>
    <w:rsid w:val="002B67BE"/>
    <w:rsid w:val="002D0BBA"/>
    <w:rsid w:val="002D2C4A"/>
    <w:rsid w:val="002D6A11"/>
    <w:rsid w:val="002D75F4"/>
    <w:rsid w:val="002E191C"/>
    <w:rsid w:val="002F7584"/>
    <w:rsid w:val="002F7586"/>
    <w:rsid w:val="00302ACE"/>
    <w:rsid w:val="00317124"/>
    <w:rsid w:val="00317272"/>
    <w:rsid w:val="00323D64"/>
    <w:rsid w:val="00333B05"/>
    <w:rsid w:val="00341130"/>
    <w:rsid w:val="00341167"/>
    <w:rsid w:val="003416AD"/>
    <w:rsid w:val="0034317E"/>
    <w:rsid w:val="003444D0"/>
    <w:rsid w:val="00347A5C"/>
    <w:rsid w:val="003500AC"/>
    <w:rsid w:val="0035688E"/>
    <w:rsid w:val="00361DA6"/>
    <w:rsid w:val="00376085"/>
    <w:rsid w:val="00397A7B"/>
    <w:rsid w:val="003A0DF1"/>
    <w:rsid w:val="003A4CDB"/>
    <w:rsid w:val="003A5C41"/>
    <w:rsid w:val="003B197B"/>
    <w:rsid w:val="003C3391"/>
    <w:rsid w:val="003C4460"/>
    <w:rsid w:val="003C46FF"/>
    <w:rsid w:val="003D056E"/>
    <w:rsid w:val="003D43F6"/>
    <w:rsid w:val="003D6186"/>
    <w:rsid w:val="003D7013"/>
    <w:rsid w:val="003F0C0D"/>
    <w:rsid w:val="00411C32"/>
    <w:rsid w:val="00412FF1"/>
    <w:rsid w:val="00420A12"/>
    <w:rsid w:val="00431FA4"/>
    <w:rsid w:val="00451232"/>
    <w:rsid w:val="00466238"/>
    <w:rsid w:val="00470E65"/>
    <w:rsid w:val="00480735"/>
    <w:rsid w:val="00480FE0"/>
    <w:rsid w:val="0048321D"/>
    <w:rsid w:val="00497D0F"/>
    <w:rsid w:val="004B0D68"/>
    <w:rsid w:val="004B1F48"/>
    <w:rsid w:val="004B3FF1"/>
    <w:rsid w:val="004B6EC4"/>
    <w:rsid w:val="004D0F93"/>
    <w:rsid w:val="004D523C"/>
    <w:rsid w:val="0050208B"/>
    <w:rsid w:val="00503D2D"/>
    <w:rsid w:val="005059F8"/>
    <w:rsid w:val="00524C7F"/>
    <w:rsid w:val="00546835"/>
    <w:rsid w:val="00557820"/>
    <w:rsid w:val="00561521"/>
    <w:rsid w:val="005748A8"/>
    <w:rsid w:val="00576A7D"/>
    <w:rsid w:val="00592585"/>
    <w:rsid w:val="00592929"/>
    <w:rsid w:val="005C11D4"/>
    <w:rsid w:val="005D2C88"/>
    <w:rsid w:val="005E18EC"/>
    <w:rsid w:val="005F3385"/>
    <w:rsid w:val="005F5B49"/>
    <w:rsid w:val="0060198C"/>
    <w:rsid w:val="006038F1"/>
    <w:rsid w:val="006421E3"/>
    <w:rsid w:val="00642D24"/>
    <w:rsid w:val="006471BB"/>
    <w:rsid w:val="00656E28"/>
    <w:rsid w:val="00672352"/>
    <w:rsid w:val="0069071C"/>
    <w:rsid w:val="00690A66"/>
    <w:rsid w:val="0069168F"/>
    <w:rsid w:val="006A6809"/>
    <w:rsid w:val="006A7217"/>
    <w:rsid w:val="006B474F"/>
    <w:rsid w:val="006B4DB7"/>
    <w:rsid w:val="006B6B3F"/>
    <w:rsid w:val="006C0EF7"/>
    <w:rsid w:val="006C15CE"/>
    <w:rsid w:val="006C1D13"/>
    <w:rsid w:val="006C4C62"/>
    <w:rsid w:val="006E0F89"/>
    <w:rsid w:val="006F6171"/>
    <w:rsid w:val="00702765"/>
    <w:rsid w:val="00732820"/>
    <w:rsid w:val="00737B44"/>
    <w:rsid w:val="007455BC"/>
    <w:rsid w:val="0076153E"/>
    <w:rsid w:val="007657BE"/>
    <w:rsid w:val="0078705D"/>
    <w:rsid w:val="007B50B4"/>
    <w:rsid w:val="007B5787"/>
    <w:rsid w:val="007E2C25"/>
    <w:rsid w:val="007E53FB"/>
    <w:rsid w:val="007E67D4"/>
    <w:rsid w:val="00800734"/>
    <w:rsid w:val="00800E95"/>
    <w:rsid w:val="00826171"/>
    <w:rsid w:val="00840F75"/>
    <w:rsid w:val="00842AEB"/>
    <w:rsid w:val="008556F7"/>
    <w:rsid w:val="008640FE"/>
    <w:rsid w:val="00866A41"/>
    <w:rsid w:val="00870B1E"/>
    <w:rsid w:val="00882956"/>
    <w:rsid w:val="00895B4A"/>
    <w:rsid w:val="008B5F44"/>
    <w:rsid w:val="008D1648"/>
    <w:rsid w:val="008D6EE7"/>
    <w:rsid w:val="008D72FE"/>
    <w:rsid w:val="008E0A1B"/>
    <w:rsid w:val="008F2D24"/>
    <w:rsid w:val="00901537"/>
    <w:rsid w:val="0090167F"/>
    <w:rsid w:val="00921321"/>
    <w:rsid w:val="009269FB"/>
    <w:rsid w:val="009467C0"/>
    <w:rsid w:val="00956E1A"/>
    <w:rsid w:val="00973DE3"/>
    <w:rsid w:val="0098093C"/>
    <w:rsid w:val="00985ED5"/>
    <w:rsid w:val="00987E80"/>
    <w:rsid w:val="009A3695"/>
    <w:rsid w:val="009B05B0"/>
    <w:rsid w:val="009B4462"/>
    <w:rsid w:val="009B7CE8"/>
    <w:rsid w:val="009C32AD"/>
    <w:rsid w:val="009E38C1"/>
    <w:rsid w:val="009F1CB2"/>
    <w:rsid w:val="00A062DE"/>
    <w:rsid w:val="00A151F1"/>
    <w:rsid w:val="00A21E5F"/>
    <w:rsid w:val="00A25323"/>
    <w:rsid w:val="00A343AF"/>
    <w:rsid w:val="00A370D5"/>
    <w:rsid w:val="00A70BD3"/>
    <w:rsid w:val="00A71FA7"/>
    <w:rsid w:val="00A77685"/>
    <w:rsid w:val="00A95C91"/>
    <w:rsid w:val="00A966C3"/>
    <w:rsid w:val="00A979D7"/>
    <w:rsid w:val="00AA5505"/>
    <w:rsid w:val="00AA65BA"/>
    <w:rsid w:val="00AC485F"/>
    <w:rsid w:val="00AC5BD0"/>
    <w:rsid w:val="00AC7249"/>
    <w:rsid w:val="00AD2CDB"/>
    <w:rsid w:val="00AE7432"/>
    <w:rsid w:val="00AF6974"/>
    <w:rsid w:val="00B010F2"/>
    <w:rsid w:val="00B02395"/>
    <w:rsid w:val="00B11C51"/>
    <w:rsid w:val="00B1361F"/>
    <w:rsid w:val="00B164FC"/>
    <w:rsid w:val="00B26B1B"/>
    <w:rsid w:val="00B320B5"/>
    <w:rsid w:val="00B3560D"/>
    <w:rsid w:val="00B446A6"/>
    <w:rsid w:val="00B607A1"/>
    <w:rsid w:val="00B70002"/>
    <w:rsid w:val="00B70ABE"/>
    <w:rsid w:val="00B72BFC"/>
    <w:rsid w:val="00B731D6"/>
    <w:rsid w:val="00B752B3"/>
    <w:rsid w:val="00B76DFB"/>
    <w:rsid w:val="00B77C05"/>
    <w:rsid w:val="00B92004"/>
    <w:rsid w:val="00BA0794"/>
    <w:rsid w:val="00BA0951"/>
    <w:rsid w:val="00BA6969"/>
    <w:rsid w:val="00BC09EA"/>
    <w:rsid w:val="00BC365A"/>
    <w:rsid w:val="00BD7EAB"/>
    <w:rsid w:val="00C1060C"/>
    <w:rsid w:val="00C12A76"/>
    <w:rsid w:val="00C14E0C"/>
    <w:rsid w:val="00C16B3D"/>
    <w:rsid w:val="00C31E4E"/>
    <w:rsid w:val="00C36E3D"/>
    <w:rsid w:val="00C37414"/>
    <w:rsid w:val="00C429F4"/>
    <w:rsid w:val="00C7328B"/>
    <w:rsid w:val="00C8779D"/>
    <w:rsid w:val="00C959BA"/>
    <w:rsid w:val="00CA181F"/>
    <w:rsid w:val="00CC23A5"/>
    <w:rsid w:val="00CC2D87"/>
    <w:rsid w:val="00CE0D14"/>
    <w:rsid w:val="00CF6885"/>
    <w:rsid w:val="00CF68EE"/>
    <w:rsid w:val="00D03A50"/>
    <w:rsid w:val="00D0598D"/>
    <w:rsid w:val="00D22790"/>
    <w:rsid w:val="00D3382A"/>
    <w:rsid w:val="00D37E97"/>
    <w:rsid w:val="00D74602"/>
    <w:rsid w:val="00D80F00"/>
    <w:rsid w:val="00D946E3"/>
    <w:rsid w:val="00DA7A05"/>
    <w:rsid w:val="00DB3505"/>
    <w:rsid w:val="00DB6694"/>
    <w:rsid w:val="00DC047A"/>
    <w:rsid w:val="00DC3E7F"/>
    <w:rsid w:val="00DD3CDC"/>
    <w:rsid w:val="00DE3224"/>
    <w:rsid w:val="00DE5235"/>
    <w:rsid w:val="00DF5D5C"/>
    <w:rsid w:val="00E00457"/>
    <w:rsid w:val="00E02F0C"/>
    <w:rsid w:val="00E136DB"/>
    <w:rsid w:val="00E2570C"/>
    <w:rsid w:val="00E27E06"/>
    <w:rsid w:val="00E31C77"/>
    <w:rsid w:val="00E3222A"/>
    <w:rsid w:val="00E339E9"/>
    <w:rsid w:val="00E425A3"/>
    <w:rsid w:val="00E44363"/>
    <w:rsid w:val="00E45A33"/>
    <w:rsid w:val="00E47721"/>
    <w:rsid w:val="00E517FF"/>
    <w:rsid w:val="00E520CA"/>
    <w:rsid w:val="00E633EE"/>
    <w:rsid w:val="00E73446"/>
    <w:rsid w:val="00E73AA8"/>
    <w:rsid w:val="00E74B20"/>
    <w:rsid w:val="00E74DFC"/>
    <w:rsid w:val="00E77CFB"/>
    <w:rsid w:val="00E87019"/>
    <w:rsid w:val="00E87BCC"/>
    <w:rsid w:val="00E910F8"/>
    <w:rsid w:val="00E943A2"/>
    <w:rsid w:val="00EA061E"/>
    <w:rsid w:val="00EA75BB"/>
    <w:rsid w:val="00EB1603"/>
    <w:rsid w:val="00EB2630"/>
    <w:rsid w:val="00EB2DB4"/>
    <w:rsid w:val="00EB454D"/>
    <w:rsid w:val="00EB7FA2"/>
    <w:rsid w:val="00EC605A"/>
    <w:rsid w:val="00ED0711"/>
    <w:rsid w:val="00ED3CD3"/>
    <w:rsid w:val="00EF33F0"/>
    <w:rsid w:val="00F06600"/>
    <w:rsid w:val="00F11195"/>
    <w:rsid w:val="00F11C33"/>
    <w:rsid w:val="00F346A2"/>
    <w:rsid w:val="00F61030"/>
    <w:rsid w:val="00F70AF3"/>
    <w:rsid w:val="00F744D9"/>
    <w:rsid w:val="00F7558D"/>
    <w:rsid w:val="00F828B5"/>
    <w:rsid w:val="00F93664"/>
    <w:rsid w:val="00FB5423"/>
    <w:rsid w:val="00FC129D"/>
    <w:rsid w:val="00FC2D32"/>
    <w:rsid w:val="00FC6C42"/>
    <w:rsid w:val="00FD62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060C"/>
    <w:rPr>
      <w:rFonts w:ascii="Times New Roman" w:hAnsi="Times New Roman"/>
      <w:sz w:val="24"/>
      <w:szCs w:val="24"/>
      <w:lang w:eastAsia="zh-CN"/>
    </w:rPr>
  </w:style>
  <w:style w:type="paragraph" w:styleId="1">
    <w:name w:val="heading 1"/>
    <w:basedOn w:val="a"/>
    <w:link w:val="10"/>
    <w:uiPriority w:val="9"/>
    <w:qFormat/>
    <w:rsid w:val="0060198C"/>
    <w:pPr>
      <w:spacing w:before="100" w:beforeAutospacing="1" w:after="100" w:afterAutospacing="1"/>
      <w:outlineLvl w:val="0"/>
    </w:pPr>
    <w:rPr>
      <w:b/>
      <w:bCs/>
      <w:kern w:val="36"/>
      <w:sz w:val="48"/>
      <w:szCs w:val="4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0198C"/>
    <w:rPr>
      <w:rFonts w:ascii="Times New Roman" w:hAnsi="Times New Roman"/>
      <w:b/>
      <w:kern w:val="36"/>
      <w:sz w:val="48"/>
    </w:rPr>
  </w:style>
  <w:style w:type="paragraph" w:styleId="a3">
    <w:name w:val="header"/>
    <w:basedOn w:val="a"/>
    <w:link w:val="a4"/>
    <w:uiPriority w:val="99"/>
    <w:unhideWhenUsed/>
    <w:rsid w:val="00E00457"/>
    <w:pPr>
      <w:tabs>
        <w:tab w:val="center" w:pos="4819"/>
        <w:tab w:val="right" w:pos="9639"/>
      </w:tabs>
    </w:pPr>
  </w:style>
  <w:style w:type="character" w:customStyle="1" w:styleId="a4">
    <w:name w:val="Верхній колонтитул Знак"/>
    <w:basedOn w:val="a0"/>
    <w:link w:val="a3"/>
    <w:uiPriority w:val="99"/>
    <w:locked/>
    <w:rsid w:val="00E00457"/>
    <w:rPr>
      <w:rFonts w:cs="Times New Roman"/>
    </w:rPr>
  </w:style>
  <w:style w:type="character" w:styleId="a5">
    <w:name w:val="page number"/>
    <w:basedOn w:val="a0"/>
    <w:uiPriority w:val="99"/>
    <w:rsid w:val="00E00457"/>
  </w:style>
  <w:style w:type="paragraph" w:customStyle="1" w:styleId="a6">
    <w:name w:val="Знак Знак Знак Знак Знак Знак Знак Знак Знак Знак Знак Знак"/>
    <w:basedOn w:val="a"/>
    <w:uiPriority w:val="99"/>
    <w:rsid w:val="00E00457"/>
    <w:rPr>
      <w:rFonts w:ascii="Verdana" w:hAnsi="Verdana" w:cs="Verdana"/>
      <w:color w:val="000000"/>
      <w:sz w:val="20"/>
      <w:szCs w:val="20"/>
      <w:lang w:val="en-US"/>
    </w:rPr>
  </w:style>
  <w:style w:type="paragraph" w:styleId="a7">
    <w:name w:val="Balloon Text"/>
    <w:basedOn w:val="a"/>
    <w:link w:val="a8"/>
    <w:uiPriority w:val="99"/>
    <w:semiHidden/>
    <w:unhideWhenUsed/>
    <w:rsid w:val="00672352"/>
    <w:rPr>
      <w:rFonts w:ascii="Segoe UI" w:hAnsi="Segoe UI" w:cs="Segoe UI"/>
      <w:sz w:val="18"/>
      <w:szCs w:val="18"/>
    </w:rPr>
  </w:style>
  <w:style w:type="character" w:customStyle="1" w:styleId="a8">
    <w:name w:val="Текст у виносці Знак"/>
    <w:basedOn w:val="a0"/>
    <w:link w:val="a7"/>
    <w:uiPriority w:val="99"/>
    <w:semiHidden/>
    <w:locked/>
    <w:rsid w:val="00672352"/>
    <w:rPr>
      <w:rFonts w:ascii="Segoe UI" w:hAnsi="Segoe UI"/>
      <w:sz w:val="18"/>
    </w:rPr>
  </w:style>
  <w:style w:type="paragraph" w:styleId="a9">
    <w:name w:val="footer"/>
    <w:basedOn w:val="a"/>
    <w:link w:val="aa"/>
    <w:uiPriority w:val="99"/>
    <w:unhideWhenUsed/>
    <w:rsid w:val="00D37E97"/>
    <w:pPr>
      <w:tabs>
        <w:tab w:val="center" w:pos="4819"/>
        <w:tab w:val="right" w:pos="9639"/>
      </w:tabs>
    </w:pPr>
  </w:style>
  <w:style w:type="character" w:customStyle="1" w:styleId="aa">
    <w:name w:val="Нижній колонтитул Знак"/>
    <w:basedOn w:val="a0"/>
    <w:link w:val="a9"/>
    <w:uiPriority w:val="99"/>
    <w:locked/>
    <w:rsid w:val="00D37E97"/>
    <w:rPr>
      <w:sz w:val="22"/>
      <w:lang w:val="x-none" w:eastAsia="en-US"/>
    </w:rPr>
  </w:style>
  <w:style w:type="character" w:styleId="ab">
    <w:name w:val="Hyperlink"/>
    <w:basedOn w:val="a0"/>
    <w:uiPriority w:val="99"/>
    <w:unhideWhenUsed/>
    <w:rsid w:val="00CE0D14"/>
    <w:rPr>
      <w:color w:val="0000FF"/>
      <w:u w:val="single"/>
    </w:rPr>
  </w:style>
  <w:style w:type="character" w:customStyle="1" w:styleId="UnresolvedMention">
    <w:name w:val="Unresolved Mention"/>
    <w:uiPriority w:val="99"/>
    <w:semiHidden/>
    <w:unhideWhenUsed/>
    <w:rsid w:val="00CE0D14"/>
    <w:rPr>
      <w:color w:val="605E5C"/>
      <w:shd w:val="clear" w:color="auto" w:fill="E1DFDD"/>
    </w:rPr>
  </w:style>
  <w:style w:type="paragraph" w:styleId="ac">
    <w:name w:val="footnote text"/>
    <w:basedOn w:val="a"/>
    <w:link w:val="ad"/>
    <w:uiPriority w:val="99"/>
    <w:semiHidden/>
    <w:unhideWhenUsed/>
    <w:rsid w:val="0060198C"/>
    <w:rPr>
      <w:sz w:val="20"/>
      <w:szCs w:val="20"/>
    </w:rPr>
  </w:style>
  <w:style w:type="character" w:customStyle="1" w:styleId="ad">
    <w:name w:val="Текст виноски Знак"/>
    <w:basedOn w:val="a0"/>
    <w:link w:val="ac"/>
    <w:uiPriority w:val="99"/>
    <w:semiHidden/>
    <w:locked/>
    <w:rsid w:val="0060198C"/>
    <w:rPr>
      <w:lang w:val="uk-UA" w:eastAsia="x-none"/>
    </w:rPr>
  </w:style>
  <w:style w:type="character" w:styleId="ae">
    <w:name w:val="footnote reference"/>
    <w:basedOn w:val="a0"/>
    <w:uiPriority w:val="99"/>
    <w:semiHidden/>
    <w:unhideWhenUsed/>
    <w:rsid w:val="0060198C"/>
    <w:rPr>
      <w:vertAlign w:val="superscript"/>
    </w:rPr>
  </w:style>
  <w:style w:type="paragraph" w:customStyle="1" w:styleId="rvps2">
    <w:name w:val="rvps2"/>
    <w:basedOn w:val="a"/>
    <w:rsid w:val="003C446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736527">
      <w:marLeft w:val="0"/>
      <w:marRight w:val="0"/>
      <w:marTop w:val="0"/>
      <w:marBottom w:val="0"/>
      <w:divBdr>
        <w:top w:val="none" w:sz="0" w:space="0" w:color="auto"/>
        <w:left w:val="none" w:sz="0" w:space="0" w:color="auto"/>
        <w:bottom w:val="none" w:sz="0" w:space="0" w:color="auto"/>
        <w:right w:val="none" w:sz="0" w:space="0" w:color="auto"/>
      </w:divBdr>
    </w:div>
    <w:div w:id="1376736528">
      <w:marLeft w:val="0"/>
      <w:marRight w:val="0"/>
      <w:marTop w:val="0"/>
      <w:marBottom w:val="0"/>
      <w:divBdr>
        <w:top w:val="none" w:sz="0" w:space="0" w:color="auto"/>
        <w:left w:val="none" w:sz="0" w:space="0" w:color="auto"/>
        <w:bottom w:val="none" w:sz="0" w:space="0" w:color="auto"/>
        <w:right w:val="none" w:sz="0" w:space="0" w:color="auto"/>
      </w:divBdr>
    </w:div>
    <w:div w:id="1376736529">
      <w:marLeft w:val="0"/>
      <w:marRight w:val="0"/>
      <w:marTop w:val="0"/>
      <w:marBottom w:val="0"/>
      <w:divBdr>
        <w:top w:val="none" w:sz="0" w:space="0" w:color="auto"/>
        <w:left w:val="none" w:sz="0" w:space="0" w:color="auto"/>
        <w:bottom w:val="none" w:sz="0" w:space="0" w:color="auto"/>
        <w:right w:val="none" w:sz="0" w:space="0" w:color="auto"/>
      </w:divBdr>
    </w:div>
    <w:div w:id="1376736530">
      <w:marLeft w:val="0"/>
      <w:marRight w:val="0"/>
      <w:marTop w:val="0"/>
      <w:marBottom w:val="0"/>
      <w:divBdr>
        <w:top w:val="none" w:sz="0" w:space="0" w:color="auto"/>
        <w:left w:val="none" w:sz="0" w:space="0" w:color="auto"/>
        <w:bottom w:val="none" w:sz="0" w:space="0" w:color="auto"/>
        <w:right w:val="none" w:sz="0" w:space="0" w:color="auto"/>
      </w:divBdr>
    </w:div>
    <w:div w:id="1376736531">
      <w:marLeft w:val="0"/>
      <w:marRight w:val="0"/>
      <w:marTop w:val="0"/>
      <w:marBottom w:val="0"/>
      <w:divBdr>
        <w:top w:val="none" w:sz="0" w:space="0" w:color="auto"/>
        <w:left w:val="none" w:sz="0" w:space="0" w:color="auto"/>
        <w:bottom w:val="none" w:sz="0" w:space="0" w:color="auto"/>
        <w:right w:val="none" w:sz="0" w:space="0" w:color="auto"/>
      </w:divBdr>
    </w:div>
    <w:div w:id="1376736532">
      <w:marLeft w:val="0"/>
      <w:marRight w:val="0"/>
      <w:marTop w:val="0"/>
      <w:marBottom w:val="0"/>
      <w:divBdr>
        <w:top w:val="none" w:sz="0" w:space="0" w:color="auto"/>
        <w:left w:val="none" w:sz="0" w:space="0" w:color="auto"/>
        <w:bottom w:val="none" w:sz="0" w:space="0" w:color="auto"/>
        <w:right w:val="none" w:sz="0" w:space="0" w:color="auto"/>
      </w:divBdr>
    </w:div>
    <w:div w:id="1376736533">
      <w:marLeft w:val="0"/>
      <w:marRight w:val="0"/>
      <w:marTop w:val="0"/>
      <w:marBottom w:val="0"/>
      <w:divBdr>
        <w:top w:val="none" w:sz="0" w:space="0" w:color="auto"/>
        <w:left w:val="none" w:sz="0" w:space="0" w:color="auto"/>
        <w:bottom w:val="none" w:sz="0" w:space="0" w:color="auto"/>
        <w:right w:val="none" w:sz="0" w:space="0" w:color="auto"/>
      </w:divBdr>
    </w:div>
    <w:div w:id="1376736534">
      <w:marLeft w:val="0"/>
      <w:marRight w:val="0"/>
      <w:marTop w:val="0"/>
      <w:marBottom w:val="0"/>
      <w:divBdr>
        <w:top w:val="none" w:sz="0" w:space="0" w:color="auto"/>
        <w:left w:val="none" w:sz="0" w:space="0" w:color="auto"/>
        <w:bottom w:val="none" w:sz="0" w:space="0" w:color="auto"/>
        <w:right w:val="none" w:sz="0" w:space="0" w:color="auto"/>
      </w:divBdr>
    </w:div>
    <w:div w:id="1376736535">
      <w:marLeft w:val="0"/>
      <w:marRight w:val="0"/>
      <w:marTop w:val="0"/>
      <w:marBottom w:val="0"/>
      <w:divBdr>
        <w:top w:val="none" w:sz="0" w:space="0" w:color="auto"/>
        <w:left w:val="none" w:sz="0" w:space="0" w:color="auto"/>
        <w:bottom w:val="none" w:sz="0" w:space="0" w:color="auto"/>
        <w:right w:val="none" w:sz="0" w:space="0" w:color="auto"/>
      </w:divBdr>
    </w:div>
    <w:div w:id="1376736536">
      <w:marLeft w:val="0"/>
      <w:marRight w:val="0"/>
      <w:marTop w:val="0"/>
      <w:marBottom w:val="0"/>
      <w:divBdr>
        <w:top w:val="none" w:sz="0" w:space="0" w:color="auto"/>
        <w:left w:val="none" w:sz="0" w:space="0" w:color="auto"/>
        <w:bottom w:val="none" w:sz="0" w:space="0" w:color="auto"/>
        <w:right w:val="none" w:sz="0" w:space="0" w:color="auto"/>
      </w:divBdr>
    </w:div>
    <w:div w:id="1376736537">
      <w:marLeft w:val="0"/>
      <w:marRight w:val="0"/>
      <w:marTop w:val="0"/>
      <w:marBottom w:val="0"/>
      <w:divBdr>
        <w:top w:val="none" w:sz="0" w:space="0" w:color="auto"/>
        <w:left w:val="none" w:sz="0" w:space="0" w:color="auto"/>
        <w:bottom w:val="none" w:sz="0" w:space="0" w:color="auto"/>
        <w:right w:val="none" w:sz="0" w:space="0" w:color="auto"/>
      </w:divBdr>
    </w:div>
    <w:div w:id="1376736538">
      <w:marLeft w:val="0"/>
      <w:marRight w:val="0"/>
      <w:marTop w:val="0"/>
      <w:marBottom w:val="0"/>
      <w:divBdr>
        <w:top w:val="none" w:sz="0" w:space="0" w:color="auto"/>
        <w:left w:val="none" w:sz="0" w:space="0" w:color="auto"/>
        <w:bottom w:val="none" w:sz="0" w:space="0" w:color="auto"/>
        <w:right w:val="none" w:sz="0" w:space="0" w:color="auto"/>
      </w:divBdr>
    </w:div>
    <w:div w:id="1376736539">
      <w:marLeft w:val="0"/>
      <w:marRight w:val="0"/>
      <w:marTop w:val="0"/>
      <w:marBottom w:val="0"/>
      <w:divBdr>
        <w:top w:val="none" w:sz="0" w:space="0" w:color="auto"/>
        <w:left w:val="none" w:sz="0" w:space="0" w:color="auto"/>
        <w:bottom w:val="none" w:sz="0" w:space="0" w:color="auto"/>
        <w:right w:val="none" w:sz="0" w:space="0" w:color="auto"/>
      </w:divBdr>
    </w:div>
    <w:div w:id="1376736540">
      <w:marLeft w:val="0"/>
      <w:marRight w:val="0"/>
      <w:marTop w:val="0"/>
      <w:marBottom w:val="0"/>
      <w:divBdr>
        <w:top w:val="none" w:sz="0" w:space="0" w:color="auto"/>
        <w:left w:val="none" w:sz="0" w:space="0" w:color="auto"/>
        <w:bottom w:val="none" w:sz="0" w:space="0" w:color="auto"/>
        <w:right w:val="none" w:sz="0" w:space="0" w:color="auto"/>
      </w:divBdr>
    </w:div>
    <w:div w:id="1376736541">
      <w:marLeft w:val="0"/>
      <w:marRight w:val="0"/>
      <w:marTop w:val="0"/>
      <w:marBottom w:val="0"/>
      <w:divBdr>
        <w:top w:val="none" w:sz="0" w:space="0" w:color="auto"/>
        <w:left w:val="none" w:sz="0" w:space="0" w:color="auto"/>
        <w:bottom w:val="none" w:sz="0" w:space="0" w:color="auto"/>
        <w:right w:val="none" w:sz="0" w:space="0" w:color="auto"/>
      </w:divBdr>
    </w:div>
    <w:div w:id="1376736542">
      <w:marLeft w:val="0"/>
      <w:marRight w:val="0"/>
      <w:marTop w:val="0"/>
      <w:marBottom w:val="0"/>
      <w:divBdr>
        <w:top w:val="none" w:sz="0" w:space="0" w:color="auto"/>
        <w:left w:val="none" w:sz="0" w:space="0" w:color="auto"/>
        <w:bottom w:val="none" w:sz="0" w:space="0" w:color="auto"/>
        <w:right w:val="none" w:sz="0" w:space="0" w:color="auto"/>
      </w:divBdr>
    </w:div>
    <w:div w:id="1376736543">
      <w:marLeft w:val="0"/>
      <w:marRight w:val="0"/>
      <w:marTop w:val="0"/>
      <w:marBottom w:val="0"/>
      <w:divBdr>
        <w:top w:val="none" w:sz="0" w:space="0" w:color="auto"/>
        <w:left w:val="none" w:sz="0" w:space="0" w:color="auto"/>
        <w:bottom w:val="none" w:sz="0" w:space="0" w:color="auto"/>
        <w:right w:val="none" w:sz="0" w:space="0" w:color="auto"/>
      </w:divBdr>
    </w:div>
    <w:div w:id="1376736544">
      <w:marLeft w:val="0"/>
      <w:marRight w:val="0"/>
      <w:marTop w:val="0"/>
      <w:marBottom w:val="0"/>
      <w:divBdr>
        <w:top w:val="none" w:sz="0" w:space="0" w:color="auto"/>
        <w:left w:val="none" w:sz="0" w:space="0" w:color="auto"/>
        <w:bottom w:val="none" w:sz="0" w:space="0" w:color="auto"/>
        <w:right w:val="none" w:sz="0" w:space="0" w:color="auto"/>
      </w:divBdr>
    </w:div>
    <w:div w:id="1376736545">
      <w:marLeft w:val="0"/>
      <w:marRight w:val="0"/>
      <w:marTop w:val="0"/>
      <w:marBottom w:val="0"/>
      <w:divBdr>
        <w:top w:val="none" w:sz="0" w:space="0" w:color="auto"/>
        <w:left w:val="none" w:sz="0" w:space="0" w:color="auto"/>
        <w:bottom w:val="none" w:sz="0" w:space="0" w:color="auto"/>
        <w:right w:val="none" w:sz="0" w:space="0" w:color="auto"/>
      </w:divBdr>
    </w:div>
    <w:div w:id="137673654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48A42-9714-4F63-8EEC-39C70B6E8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ED0480-1AA5-42D8-9DE5-AF639B605290}">
  <ds:schemaRefs>
    <ds:schemaRef ds:uri="http://schemas.microsoft.com/sharepoint/v3/contenttype/forms"/>
  </ds:schemaRefs>
</ds:datastoreItem>
</file>

<file path=customXml/itemProps3.xml><?xml version="1.0" encoding="utf-8"?>
<ds:datastoreItem xmlns:ds="http://schemas.openxmlformats.org/officeDocument/2006/customXml" ds:itemID="{4B58C243-6EA8-4BED-8433-AD64762E342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8738419-88F1-43E2-B27E-ED1812A6B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3540</Words>
  <Characters>2018</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2020-09-07T09:10:00Z</dcterms:created>
  <dcterms:modified xsi:type="dcterms:W3CDTF">2020-09-07T09:10:00Z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