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08F" w:rsidRPr="000B1B18" w:rsidRDefault="0066108F" w:rsidP="0066108F">
      <w:pPr>
        <w:ind w:left="142"/>
        <w:jc w:val="center"/>
        <w:rPr>
          <w:b/>
          <w:sz w:val="28"/>
          <w:szCs w:val="28"/>
        </w:rPr>
      </w:pPr>
      <w:bookmarkStart w:id="0" w:name="_GoBack"/>
      <w:bookmarkEnd w:id="0"/>
      <w:r w:rsidRPr="000B1B18">
        <w:rPr>
          <w:b/>
          <w:sz w:val="28"/>
          <w:szCs w:val="28"/>
        </w:rPr>
        <w:t>ПОРІВНЯЛЬНА ТАБЛИЦЯ</w:t>
      </w:r>
    </w:p>
    <w:p w:rsidR="0066108F" w:rsidRPr="000B1B18" w:rsidRDefault="00225B2E" w:rsidP="0066108F">
      <w:pPr>
        <w:ind w:left="142"/>
        <w:jc w:val="center"/>
        <w:rPr>
          <w:b/>
          <w:sz w:val="28"/>
          <w:szCs w:val="28"/>
        </w:rPr>
      </w:pPr>
      <w:r>
        <w:rPr>
          <w:b/>
          <w:sz w:val="28"/>
          <w:szCs w:val="28"/>
        </w:rPr>
        <w:t>до проє</w:t>
      </w:r>
      <w:r w:rsidR="0066108F" w:rsidRPr="000B1B18">
        <w:rPr>
          <w:b/>
          <w:sz w:val="28"/>
          <w:szCs w:val="28"/>
        </w:rPr>
        <w:t>кту Закону України</w:t>
      </w:r>
      <w:r>
        <w:rPr>
          <w:b/>
          <w:sz w:val="28"/>
          <w:szCs w:val="28"/>
        </w:rPr>
        <w:t xml:space="preserve"> про внесення змін до Закону України</w:t>
      </w:r>
      <w:r w:rsidR="0066108F" w:rsidRPr="000B1B18">
        <w:rPr>
          <w:b/>
          <w:sz w:val="28"/>
          <w:szCs w:val="28"/>
        </w:rPr>
        <w:t xml:space="preserve"> </w:t>
      </w:r>
      <w:r w:rsidR="00022206" w:rsidRPr="00022206">
        <w:rPr>
          <w:b/>
          <w:sz w:val="28"/>
          <w:szCs w:val="28"/>
        </w:rPr>
        <w:t>«</w:t>
      </w:r>
      <w:r w:rsidR="00DA10B7" w:rsidRPr="00DA10B7">
        <w:rPr>
          <w:b/>
          <w:sz w:val="28"/>
          <w:szCs w:val="28"/>
        </w:rPr>
        <w:t>Про повну загальну середню освіту</w:t>
      </w:r>
      <w:r w:rsidR="00022206" w:rsidRPr="00022206">
        <w:rPr>
          <w:b/>
          <w:sz w:val="28"/>
          <w:szCs w:val="28"/>
        </w:rPr>
        <w:t xml:space="preserve">» щодо </w:t>
      </w:r>
      <w:r w:rsidR="00054134">
        <w:rPr>
          <w:b/>
          <w:sz w:val="28"/>
          <w:szCs w:val="28"/>
        </w:rPr>
        <w:t>механізму дистанційно</w:t>
      </w:r>
      <w:r w:rsidR="00DB14A9">
        <w:rPr>
          <w:b/>
          <w:sz w:val="28"/>
          <w:szCs w:val="28"/>
        </w:rPr>
        <w:t>ї форми</w:t>
      </w:r>
      <w:r w:rsidR="00054134">
        <w:rPr>
          <w:b/>
          <w:sz w:val="28"/>
          <w:szCs w:val="28"/>
        </w:rPr>
        <w:t xml:space="preserve"> навчання у разі </w:t>
      </w:r>
      <w:r w:rsidR="00442ABD">
        <w:rPr>
          <w:b/>
          <w:sz w:val="28"/>
          <w:szCs w:val="28"/>
        </w:rPr>
        <w:t>настання обставин, які у</w:t>
      </w:r>
      <w:r w:rsidR="00054134">
        <w:rPr>
          <w:b/>
          <w:sz w:val="28"/>
          <w:szCs w:val="28"/>
        </w:rPr>
        <w:t>неможлив</w:t>
      </w:r>
      <w:r w:rsidR="00442ABD">
        <w:rPr>
          <w:b/>
          <w:sz w:val="28"/>
          <w:szCs w:val="28"/>
        </w:rPr>
        <w:t xml:space="preserve">люють </w:t>
      </w:r>
      <w:r w:rsidR="00054134">
        <w:rPr>
          <w:b/>
          <w:sz w:val="28"/>
          <w:szCs w:val="28"/>
        </w:rPr>
        <w:t>відвідування закладів освіти</w:t>
      </w:r>
    </w:p>
    <w:p w:rsidR="00B0416D" w:rsidRPr="000B1B18" w:rsidRDefault="00B0416D" w:rsidP="0066108F">
      <w:pPr>
        <w:ind w:left="142"/>
        <w:jc w:val="center"/>
        <w:rPr>
          <w:b/>
          <w:sz w:val="28"/>
          <w:szCs w:val="28"/>
        </w:rPr>
      </w:pPr>
    </w:p>
    <w:tbl>
      <w:tblPr>
        <w:tblW w:w="1581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73"/>
        <w:gridCol w:w="7938"/>
      </w:tblGrid>
      <w:tr w:rsidR="000543F2" w:rsidRPr="000B1B18" w:rsidTr="00E565CA">
        <w:tc>
          <w:tcPr>
            <w:tcW w:w="7873" w:type="dxa"/>
          </w:tcPr>
          <w:p w:rsidR="000543F2" w:rsidRPr="000B1B18" w:rsidRDefault="000543F2" w:rsidP="0046723C">
            <w:pPr>
              <w:ind w:firstLine="284"/>
              <w:jc w:val="center"/>
              <w:rPr>
                <w:b/>
                <w:color w:val="000000"/>
                <w:sz w:val="28"/>
                <w:szCs w:val="28"/>
              </w:rPr>
            </w:pPr>
            <w:r w:rsidRPr="000B1B18">
              <w:rPr>
                <w:b/>
                <w:color w:val="000000"/>
                <w:sz w:val="28"/>
                <w:szCs w:val="28"/>
              </w:rPr>
              <w:t>Зміст положення (норми) чинного законодавства</w:t>
            </w:r>
          </w:p>
        </w:tc>
        <w:tc>
          <w:tcPr>
            <w:tcW w:w="7938" w:type="dxa"/>
          </w:tcPr>
          <w:p w:rsidR="000543F2" w:rsidRPr="000B1B18" w:rsidRDefault="000543F2" w:rsidP="0046723C">
            <w:pPr>
              <w:ind w:firstLine="284"/>
              <w:jc w:val="center"/>
              <w:rPr>
                <w:b/>
                <w:color w:val="000000"/>
                <w:sz w:val="28"/>
                <w:szCs w:val="28"/>
              </w:rPr>
            </w:pPr>
            <w:r w:rsidRPr="000B1B18">
              <w:rPr>
                <w:b/>
                <w:color w:val="000000"/>
                <w:sz w:val="28"/>
                <w:szCs w:val="28"/>
              </w:rPr>
              <w:t>Зміст відповідного положення проекту акт</w:t>
            </w:r>
            <w:r w:rsidR="004759AA" w:rsidRPr="000B1B18">
              <w:rPr>
                <w:b/>
                <w:color w:val="000000"/>
                <w:sz w:val="28"/>
                <w:szCs w:val="28"/>
              </w:rPr>
              <w:t>у</w:t>
            </w:r>
            <w:r w:rsidRPr="000B1B18">
              <w:rPr>
                <w:b/>
                <w:color w:val="000000"/>
                <w:sz w:val="28"/>
                <w:szCs w:val="28"/>
              </w:rPr>
              <w:t>, що пропонується на заміну</w:t>
            </w:r>
          </w:p>
        </w:tc>
      </w:tr>
      <w:tr w:rsidR="00074B27" w:rsidRPr="000B1B18" w:rsidTr="006C20F0">
        <w:trPr>
          <w:trHeight w:val="70"/>
        </w:trPr>
        <w:tc>
          <w:tcPr>
            <w:tcW w:w="15811" w:type="dxa"/>
            <w:gridSpan w:val="2"/>
          </w:tcPr>
          <w:p w:rsidR="00B0416D" w:rsidRPr="000B1B18" w:rsidRDefault="00953919" w:rsidP="00074B27">
            <w:pPr>
              <w:pStyle w:val="ac"/>
              <w:ind w:firstLine="284"/>
              <w:jc w:val="center"/>
              <w:rPr>
                <w:rFonts w:ascii="Times New Roman" w:hAnsi="Times New Roman"/>
                <w:b/>
                <w:color w:val="000000"/>
                <w:sz w:val="28"/>
                <w:szCs w:val="28"/>
                <w:lang w:eastAsia="uk-UA"/>
              </w:rPr>
            </w:pPr>
            <w:r>
              <w:rPr>
                <w:rFonts w:ascii="Times New Roman" w:hAnsi="Times New Roman"/>
                <w:b/>
                <w:color w:val="000000"/>
                <w:sz w:val="28"/>
                <w:szCs w:val="28"/>
                <w:lang w:eastAsia="uk-UA"/>
              </w:rPr>
              <w:t>Закон України «</w:t>
            </w:r>
            <w:r w:rsidR="00DA10B7" w:rsidRPr="00DA10B7">
              <w:rPr>
                <w:rFonts w:ascii="Times New Roman" w:hAnsi="Times New Roman"/>
                <w:b/>
                <w:color w:val="000000"/>
                <w:sz w:val="28"/>
                <w:szCs w:val="28"/>
                <w:lang w:eastAsia="uk-UA"/>
              </w:rPr>
              <w:t>Про повну загальну середню освіту</w:t>
            </w:r>
            <w:r>
              <w:rPr>
                <w:rFonts w:ascii="Times New Roman" w:hAnsi="Times New Roman"/>
                <w:b/>
                <w:color w:val="000000"/>
                <w:sz w:val="28"/>
                <w:szCs w:val="28"/>
                <w:lang w:eastAsia="uk-UA"/>
              </w:rPr>
              <w:t>»</w:t>
            </w:r>
          </w:p>
        </w:tc>
      </w:tr>
      <w:tr w:rsidR="008A2234" w:rsidRPr="000B1B18" w:rsidTr="00E565CA">
        <w:trPr>
          <w:trHeight w:val="70"/>
        </w:trPr>
        <w:tc>
          <w:tcPr>
            <w:tcW w:w="7873" w:type="dxa"/>
          </w:tcPr>
          <w:p w:rsidR="00973C81" w:rsidRDefault="00973C81" w:rsidP="00DA10B7">
            <w:pPr>
              <w:pStyle w:val="ac"/>
              <w:ind w:firstLine="284"/>
              <w:rPr>
                <w:rFonts w:ascii="Times New Roman" w:hAnsi="Times New Roman"/>
                <w:color w:val="000000"/>
                <w:sz w:val="28"/>
                <w:szCs w:val="28"/>
                <w:lang w:eastAsia="uk-UA"/>
              </w:rPr>
            </w:pPr>
            <w:r w:rsidRPr="00973C81">
              <w:rPr>
                <w:rFonts w:ascii="Times New Roman" w:hAnsi="Times New Roman"/>
                <w:color w:val="000000"/>
                <w:sz w:val="28"/>
                <w:szCs w:val="28"/>
                <w:lang w:eastAsia="uk-UA"/>
              </w:rPr>
              <w:t>Стаття 4. Рівні, строки та форми здобуття повної загальної середньої освіти</w:t>
            </w:r>
          </w:p>
          <w:p w:rsidR="00973C81" w:rsidRDefault="00A972B2" w:rsidP="00DA10B7">
            <w:pPr>
              <w:pStyle w:val="ac"/>
              <w:ind w:firstLine="284"/>
              <w:rPr>
                <w:rFonts w:ascii="Times New Roman" w:hAnsi="Times New Roman"/>
                <w:color w:val="000000"/>
                <w:sz w:val="28"/>
                <w:szCs w:val="28"/>
                <w:lang w:eastAsia="uk-UA"/>
              </w:rPr>
            </w:pPr>
            <w:r>
              <w:rPr>
                <w:rFonts w:ascii="Times New Roman" w:hAnsi="Times New Roman"/>
                <w:color w:val="000000"/>
                <w:sz w:val="28"/>
                <w:szCs w:val="28"/>
                <w:lang w:eastAsia="uk-UA"/>
              </w:rPr>
              <w:t>…</w:t>
            </w:r>
          </w:p>
          <w:p w:rsidR="00A972B2" w:rsidRDefault="00A972B2" w:rsidP="00DA10B7">
            <w:pPr>
              <w:pStyle w:val="ac"/>
              <w:ind w:firstLine="284"/>
              <w:rPr>
                <w:rFonts w:ascii="Times New Roman" w:hAnsi="Times New Roman"/>
                <w:color w:val="000000"/>
                <w:sz w:val="28"/>
                <w:szCs w:val="28"/>
                <w:lang w:eastAsia="uk-UA"/>
              </w:rPr>
            </w:pPr>
            <w:r w:rsidRPr="00A972B2">
              <w:rPr>
                <w:rFonts w:ascii="Times New Roman" w:hAnsi="Times New Roman"/>
                <w:color w:val="000000"/>
                <w:sz w:val="28"/>
                <w:szCs w:val="28"/>
                <w:lang w:eastAsia="uk-UA"/>
              </w:rPr>
              <w:t>3. Повна загальна середня освіта може здобуватися за очною (денною), дистанційною, мережевою, екстернатною, сімейною (домашньою) формами чи формою педагогічного патронажу, а також за очною (вечірньою), заочною формами (на рівнях базової та профільної середньої освіти). Профільна середня освіта професійного спрямування може здобуватися за дуальною формою здобуття освіти.</w:t>
            </w:r>
          </w:p>
          <w:p w:rsidR="00934866" w:rsidRDefault="00934866" w:rsidP="00DA10B7">
            <w:pPr>
              <w:pStyle w:val="ac"/>
              <w:ind w:firstLine="284"/>
              <w:rPr>
                <w:rFonts w:ascii="Times New Roman" w:hAnsi="Times New Roman"/>
                <w:color w:val="000000"/>
                <w:sz w:val="28"/>
                <w:szCs w:val="28"/>
                <w:lang w:eastAsia="uk-UA"/>
              </w:rPr>
            </w:pPr>
            <w:r w:rsidRPr="00934866">
              <w:rPr>
                <w:rFonts w:ascii="Times New Roman" w:hAnsi="Times New Roman"/>
                <w:color w:val="000000"/>
                <w:sz w:val="28"/>
                <w:szCs w:val="28"/>
                <w:lang w:eastAsia="uk-UA"/>
              </w:rPr>
              <w:t>Положення про форми здобуття повної загальної середньої освіти затверджуються центральним органом виконавчої влади у сфері освіти і науки.</w:t>
            </w:r>
          </w:p>
          <w:p w:rsidR="008A2234" w:rsidRDefault="008A2234" w:rsidP="00DA10B7">
            <w:pPr>
              <w:pStyle w:val="ac"/>
              <w:ind w:firstLine="284"/>
              <w:rPr>
                <w:rFonts w:ascii="Times New Roman" w:hAnsi="Times New Roman"/>
                <w:color w:val="000000"/>
                <w:sz w:val="28"/>
                <w:szCs w:val="28"/>
                <w:lang w:eastAsia="uk-UA"/>
              </w:rPr>
            </w:pPr>
            <w:r>
              <w:rPr>
                <w:rFonts w:ascii="Times New Roman" w:hAnsi="Times New Roman"/>
                <w:color w:val="000000"/>
                <w:sz w:val="28"/>
                <w:szCs w:val="28"/>
                <w:lang w:eastAsia="uk-UA"/>
              </w:rPr>
              <w:t>…</w:t>
            </w:r>
          </w:p>
          <w:p w:rsidR="008A2234" w:rsidRPr="008A2234" w:rsidRDefault="008A2234" w:rsidP="008A2234">
            <w:pPr>
              <w:pStyle w:val="ac"/>
              <w:ind w:firstLine="284"/>
              <w:rPr>
                <w:rFonts w:ascii="Times New Roman" w:hAnsi="Times New Roman"/>
                <w:color w:val="000000"/>
                <w:sz w:val="28"/>
                <w:szCs w:val="28"/>
                <w:lang w:val="ru-RU" w:eastAsia="uk-UA"/>
              </w:rPr>
            </w:pPr>
          </w:p>
        </w:tc>
        <w:tc>
          <w:tcPr>
            <w:tcW w:w="7938" w:type="dxa"/>
          </w:tcPr>
          <w:p w:rsidR="00672407" w:rsidRDefault="00672407" w:rsidP="00672407">
            <w:pPr>
              <w:pStyle w:val="ac"/>
              <w:ind w:firstLine="284"/>
              <w:rPr>
                <w:rFonts w:ascii="Times New Roman" w:hAnsi="Times New Roman"/>
                <w:color w:val="000000"/>
                <w:sz w:val="28"/>
                <w:szCs w:val="28"/>
                <w:lang w:eastAsia="uk-UA"/>
              </w:rPr>
            </w:pPr>
            <w:r w:rsidRPr="00973C81">
              <w:rPr>
                <w:rFonts w:ascii="Times New Roman" w:hAnsi="Times New Roman"/>
                <w:color w:val="000000"/>
                <w:sz w:val="28"/>
                <w:szCs w:val="28"/>
                <w:lang w:eastAsia="uk-UA"/>
              </w:rPr>
              <w:t>Стаття 4. Рівні, строки та форми здобуття повної загальної середньої освіти</w:t>
            </w:r>
          </w:p>
          <w:p w:rsidR="00672407" w:rsidRDefault="00672407" w:rsidP="00672407">
            <w:pPr>
              <w:pStyle w:val="ac"/>
              <w:ind w:firstLine="284"/>
              <w:rPr>
                <w:rFonts w:ascii="Times New Roman" w:hAnsi="Times New Roman"/>
                <w:color w:val="000000"/>
                <w:sz w:val="28"/>
                <w:szCs w:val="28"/>
                <w:lang w:eastAsia="uk-UA"/>
              </w:rPr>
            </w:pPr>
            <w:r>
              <w:rPr>
                <w:rFonts w:ascii="Times New Roman" w:hAnsi="Times New Roman"/>
                <w:color w:val="000000"/>
                <w:sz w:val="28"/>
                <w:szCs w:val="28"/>
                <w:lang w:eastAsia="uk-UA"/>
              </w:rPr>
              <w:t>…</w:t>
            </w:r>
          </w:p>
          <w:p w:rsidR="00672407" w:rsidRDefault="00672407" w:rsidP="00672407">
            <w:pPr>
              <w:pStyle w:val="ac"/>
              <w:ind w:firstLine="284"/>
              <w:rPr>
                <w:rFonts w:ascii="Times New Roman" w:hAnsi="Times New Roman"/>
                <w:color w:val="000000"/>
                <w:sz w:val="28"/>
                <w:szCs w:val="28"/>
                <w:lang w:eastAsia="uk-UA"/>
              </w:rPr>
            </w:pPr>
            <w:r w:rsidRPr="00A972B2">
              <w:rPr>
                <w:rFonts w:ascii="Times New Roman" w:hAnsi="Times New Roman"/>
                <w:color w:val="000000"/>
                <w:sz w:val="28"/>
                <w:szCs w:val="28"/>
                <w:lang w:eastAsia="uk-UA"/>
              </w:rPr>
              <w:t>3. Повна загальна середня освіта може здобуватися за очною (денною), дистанційною, мережевою, екстернатною, сімейною (домашньою) формами чи формою педагогічного патронажу, а також за очною (вечірньою), заочною формами (на рівнях базової та профільної середньої освіти). Профільна середня освіта професійного спрямування може здобуватися за дуальною формою здобуття освіти.</w:t>
            </w:r>
          </w:p>
          <w:p w:rsidR="00934866" w:rsidRDefault="00BD621E" w:rsidP="00672407">
            <w:pPr>
              <w:pStyle w:val="ac"/>
              <w:ind w:firstLine="284"/>
              <w:rPr>
                <w:rFonts w:ascii="Times New Roman" w:hAnsi="Times New Roman"/>
                <w:b/>
                <w:color w:val="000000"/>
                <w:sz w:val="28"/>
                <w:szCs w:val="28"/>
                <w:lang w:eastAsia="uk-UA"/>
              </w:rPr>
            </w:pPr>
            <w:r>
              <w:rPr>
                <w:rFonts w:ascii="Times New Roman" w:hAnsi="Times New Roman"/>
                <w:b/>
                <w:color w:val="000000"/>
                <w:sz w:val="28"/>
                <w:szCs w:val="28"/>
                <w:lang w:eastAsia="uk-UA"/>
              </w:rPr>
              <w:t>У разі настання обставин, які</w:t>
            </w:r>
            <w:r w:rsidR="00F701FA" w:rsidRPr="00F701FA">
              <w:rPr>
                <w:rFonts w:ascii="Times New Roman" w:hAnsi="Times New Roman"/>
                <w:b/>
                <w:color w:val="000000"/>
                <w:sz w:val="28"/>
                <w:szCs w:val="28"/>
                <w:lang w:eastAsia="uk-UA"/>
              </w:rPr>
              <w:t xml:space="preserve"> унеможливлюють відвідування закладів освіти, педагогічною радою закладу освіти відповідно до освітньої програми може тимчасово, не більше одного навчального року поспіль,  застосовуватися форма навчання, визначен</w:t>
            </w:r>
            <w:r w:rsidR="00F701FA">
              <w:rPr>
                <w:rFonts w:ascii="Times New Roman" w:hAnsi="Times New Roman"/>
                <w:b/>
                <w:color w:val="000000"/>
                <w:sz w:val="28"/>
                <w:szCs w:val="28"/>
                <w:lang w:eastAsia="uk-UA"/>
              </w:rPr>
              <w:t>а</w:t>
            </w:r>
            <w:r w:rsidR="00F701FA" w:rsidRPr="00F701FA">
              <w:rPr>
                <w:rFonts w:ascii="Times New Roman" w:hAnsi="Times New Roman"/>
                <w:b/>
                <w:color w:val="000000"/>
                <w:sz w:val="28"/>
                <w:szCs w:val="28"/>
                <w:lang w:eastAsia="uk-UA"/>
              </w:rPr>
              <w:t xml:space="preserve"> положенням статті 26-1 цього Закону</w:t>
            </w:r>
            <w:r w:rsidR="00A03A3F" w:rsidRPr="00A03A3F">
              <w:rPr>
                <w:rFonts w:ascii="Times New Roman" w:hAnsi="Times New Roman"/>
                <w:b/>
                <w:color w:val="000000"/>
                <w:sz w:val="28"/>
                <w:szCs w:val="28"/>
                <w:lang w:eastAsia="uk-UA"/>
              </w:rPr>
              <w:t xml:space="preserve">. </w:t>
            </w:r>
          </w:p>
          <w:p w:rsidR="00B55436" w:rsidRDefault="00B55436" w:rsidP="00B55436">
            <w:pPr>
              <w:pStyle w:val="ac"/>
              <w:ind w:firstLine="284"/>
              <w:rPr>
                <w:rFonts w:ascii="Times New Roman" w:hAnsi="Times New Roman"/>
                <w:color w:val="000000"/>
                <w:sz w:val="28"/>
                <w:szCs w:val="28"/>
                <w:lang w:eastAsia="uk-UA"/>
              </w:rPr>
            </w:pPr>
            <w:r w:rsidRPr="00934866">
              <w:rPr>
                <w:rFonts w:ascii="Times New Roman" w:hAnsi="Times New Roman"/>
                <w:color w:val="000000"/>
                <w:sz w:val="28"/>
                <w:szCs w:val="28"/>
                <w:lang w:eastAsia="uk-UA"/>
              </w:rPr>
              <w:t>Положення про форми здобуття повної загальної середньої освіти затверджуються центральним органом виконавчої влади у сфері освіти і науки.</w:t>
            </w:r>
          </w:p>
          <w:p w:rsidR="00B55436" w:rsidRPr="00A03A3F" w:rsidRDefault="00B55436" w:rsidP="00672407">
            <w:pPr>
              <w:pStyle w:val="ac"/>
              <w:ind w:firstLine="284"/>
              <w:rPr>
                <w:rFonts w:ascii="Times New Roman" w:hAnsi="Times New Roman"/>
                <w:b/>
                <w:color w:val="000000"/>
                <w:sz w:val="28"/>
                <w:szCs w:val="28"/>
                <w:lang w:eastAsia="uk-UA"/>
              </w:rPr>
            </w:pPr>
          </w:p>
          <w:p w:rsidR="00672407" w:rsidRPr="00A03A3F" w:rsidRDefault="00672407" w:rsidP="00672407">
            <w:pPr>
              <w:pStyle w:val="ac"/>
              <w:ind w:firstLine="284"/>
              <w:rPr>
                <w:rFonts w:ascii="Times New Roman" w:hAnsi="Times New Roman"/>
                <w:b/>
                <w:color w:val="000000"/>
                <w:sz w:val="28"/>
                <w:szCs w:val="28"/>
                <w:lang w:eastAsia="uk-UA"/>
              </w:rPr>
            </w:pPr>
            <w:r w:rsidRPr="00A03A3F">
              <w:rPr>
                <w:rFonts w:ascii="Times New Roman" w:hAnsi="Times New Roman"/>
                <w:b/>
                <w:color w:val="000000"/>
                <w:sz w:val="28"/>
                <w:szCs w:val="28"/>
                <w:lang w:eastAsia="uk-UA"/>
              </w:rPr>
              <w:t>…</w:t>
            </w:r>
          </w:p>
          <w:p w:rsidR="008A2234" w:rsidRPr="000B1B18" w:rsidRDefault="008A2234" w:rsidP="008A2234">
            <w:pPr>
              <w:pStyle w:val="ac"/>
              <w:ind w:firstLine="284"/>
              <w:rPr>
                <w:rFonts w:ascii="Times New Roman" w:hAnsi="Times New Roman"/>
                <w:color w:val="000000"/>
                <w:sz w:val="28"/>
                <w:szCs w:val="28"/>
                <w:lang w:eastAsia="uk-UA"/>
              </w:rPr>
            </w:pPr>
          </w:p>
        </w:tc>
      </w:tr>
      <w:tr w:rsidR="00934866" w:rsidRPr="000B1B18" w:rsidTr="00E565CA">
        <w:trPr>
          <w:trHeight w:val="70"/>
        </w:trPr>
        <w:tc>
          <w:tcPr>
            <w:tcW w:w="7873" w:type="dxa"/>
          </w:tcPr>
          <w:p w:rsidR="00934866" w:rsidRDefault="00934866" w:rsidP="00DA10B7">
            <w:pPr>
              <w:pStyle w:val="ac"/>
              <w:ind w:firstLine="284"/>
              <w:rPr>
                <w:rFonts w:ascii="Times New Roman" w:hAnsi="Times New Roman"/>
                <w:color w:val="000000"/>
                <w:sz w:val="28"/>
                <w:szCs w:val="28"/>
                <w:lang w:eastAsia="uk-UA"/>
              </w:rPr>
            </w:pPr>
            <w:r w:rsidRPr="00934866">
              <w:rPr>
                <w:rFonts w:ascii="Times New Roman" w:hAnsi="Times New Roman"/>
                <w:color w:val="000000"/>
                <w:sz w:val="28"/>
                <w:szCs w:val="28"/>
                <w:lang w:eastAsia="uk-UA"/>
              </w:rPr>
              <w:lastRenderedPageBreak/>
              <w:t>Стаття 10. Організація освітнього процесу</w:t>
            </w:r>
          </w:p>
          <w:p w:rsidR="00934866" w:rsidRDefault="00934866" w:rsidP="00DA10B7">
            <w:pPr>
              <w:pStyle w:val="ac"/>
              <w:ind w:firstLine="284"/>
              <w:rPr>
                <w:rFonts w:ascii="Times New Roman" w:hAnsi="Times New Roman"/>
                <w:color w:val="000000"/>
                <w:sz w:val="28"/>
                <w:szCs w:val="28"/>
                <w:lang w:eastAsia="uk-UA"/>
              </w:rPr>
            </w:pPr>
            <w:r>
              <w:rPr>
                <w:rFonts w:ascii="Times New Roman" w:hAnsi="Times New Roman"/>
                <w:color w:val="000000"/>
                <w:sz w:val="28"/>
                <w:szCs w:val="28"/>
                <w:lang w:eastAsia="uk-UA"/>
              </w:rPr>
              <w:t>…</w:t>
            </w:r>
          </w:p>
          <w:p w:rsidR="00934866" w:rsidRDefault="00934866" w:rsidP="00DA10B7">
            <w:pPr>
              <w:pStyle w:val="ac"/>
              <w:ind w:firstLine="284"/>
              <w:rPr>
                <w:rFonts w:ascii="Times New Roman" w:hAnsi="Times New Roman"/>
                <w:color w:val="000000"/>
                <w:sz w:val="28"/>
                <w:szCs w:val="28"/>
                <w:lang w:eastAsia="uk-UA"/>
              </w:rPr>
            </w:pPr>
            <w:r w:rsidRPr="00934866">
              <w:rPr>
                <w:rFonts w:ascii="Times New Roman" w:hAnsi="Times New Roman"/>
                <w:color w:val="000000"/>
                <w:sz w:val="28"/>
                <w:szCs w:val="28"/>
                <w:lang w:eastAsia="uk-UA"/>
              </w:rPr>
              <w:t>4. Структура і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освіти у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w:t>
            </w:r>
          </w:p>
          <w:p w:rsidR="00934866" w:rsidRPr="00934866" w:rsidRDefault="00934866" w:rsidP="00934866">
            <w:pPr>
              <w:pStyle w:val="ac"/>
              <w:ind w:firstLine="284"/>
              <w:rPr>
                <w:rFonts w:ascii="Times New Roman" w:hAnsi="Times New Roman"/>
                <w:color w:val="000000"/>
                <w:sz w:val="28"/>
                <w:szCs w:val="28"/>
                <w:lang w:eastAsia="uk-UA"/>
              </w:rPr>
            </w:pPr>
            <w:r w:rsidRPr="00934866">
              <w:rPr>
                <w:rFonts w:ascii="Times New Roman" w:hAnsi="Times New Roman"/>
                <w:color w:val="000000"/>
                <w:sz w:val="28"/>
                <w:szCs w:val="28"/>
                <w:lang w:eastAsia="uk-UA"/>
              </w:rPr>
              <w:t>Безперервна навчальна діяльність учнів закладів загальної середньої освіти не може перевищувати 35 хвилин (для 1 року навчання), 40 хвилин (для 2-4 років навчання), 45 хвилин (5-12 років навчання), крім випадків, визначених законодавством.</w:t>
            </w:r>
          </w:p>
          <w:p w:rsidR="00934866" w:rsidRPr="00934866" w:rsidRDefault="00934866" w:rsidP="00934866">
            <w:pPr>
              <w:pStyle w:val="ac"/>
              <w:ind w:firstLine="284"/>
              <w:rPr>
                <w:rFonts w:ascii="Times New Roman" w:hAnsi="Times New Roman"/>
                <w:color w:val="000000"/>
                <w:sz w:val="28"/>
                <w:szCs w:val="28"/>
                <w:lang w:val="ru-RU" w:eastAsia="uk-UA"/>
              </w:rPr>
            </w:pPr>
            <w:r w:rsidRPr="00934866">
              <w:rPr>
                <w:rFonts w:ascii="Times New Roman" w:hAnsi="Times New Roman"/>
                <w:color w:val="000000"/>
                <w:sz w:val="28"/>
                <w:szCs w:val="28"/>
                <w:lang w:val="ru-RU" w:eastAsia="uk-UA"/>
              </w:rPr>
              <w:t>Тривалість канікул у закладах освіти протягом навчального року не може становити менше 30 календарних днів.</w:t>
            </w:r>
          </w:p>
        </w:tc>
        <w:tc>
          <w:tcPr>
            <w:tcW w:w="7938" w:type="dxa"/>
          </w:tcPr>
          <w:p w:rsidR="00B045EB" w:rsidRDefault="00B045EB" w:rsidP="00B045EB">
            <w:pPr>
              <w:pStyle w:val="ac"/>
              <w:ind w:firstLine="284"/>
              <w:rPr>
                <w:rFonts w:ascii="Times New Roman" w:hAnsi="Times New Roman"/>
                <w:color w:val="000000"/>
                <w:sz w:val="28"/>
                <w:szCs w:val="28"/>
                <w:lang w:eastAsia="uk-UA"/>
              </w:rPr>
            </w:pPr>
            <w:r w:rsidRPr="00934866">
              <w:rPr>
                <w:rFonts w:ascii="Times New Roman" w:hAnsi="Times New Roman"/>
                <w:color w:val="000000"/>
                <w:sz w:val="28"/>
                <w:szCs w:val="28"/>
                <w:lang w:eastAsia="uk-UA"/>
              </w:rPr>
              <w:t>Стаття 10. Організація освітнього процесу</w:t>
            </w:r>
          </w:p>
          <w:p w:rsidR="00B045EB" w:rsidRDefault="00B045EB" w:rsidP="00B045EB">
            <w:pPr>
              <w:pStyle w:val="ac"/>
              <w:ind w:firstLine="284"/>
              <w:rPr>
                <w:rFonts w:ascii="Times New Roman" w:hAnsi="Times New Roman"/>
                <w:color w:val="000000"/>
                <w:sz w:val="28"/>
                <w:szCs w:val="28"/>
                <w:lang w:eastAsia="uk-UA"/>
              </w:rPr>
            </w:pPr>
            <w:r>
              <w:rPr>
                <w:rFonts w:ascii="Times New Roman" w:hAnsi="Times New Roman"/>
                <w:color w:val="000000"/>
                <w:sz w:val="28"/>
                <w:szCs w:val="28"/>
                <w:lang w:eastAsia="uk-UA"/>
              </w:rPr>
              <w:t>…</w:t>
            </w:r>
          </w:p>
          <w:p w:rsidR="00B045EB" w:rsidRDefault="00B045EB" w:rsidP="00B045EB">
            <w:pPr>
              <w:pStyle w:val="ac"/>
              <w:ind w:firstLine="284"/>
              <w:rPr>
                <w:rFonts w:ascii="Times New Roman" w:hAnsi="Times New Roman"/>
                <w:color w:val="000000"/>
                <w:sz w:val="28"/>
                <w:szCs w:val="28"/>
                <w:lang w:eastAsia="uk-UA"/>
              </w:rPr>
            </w:pPr>
            <w:r w:rsidRPr="00934866">
              <w:rPr>
                <w:rFonts w:ascii="Times New Roman" w:hAnsi="Times New Roman"/>
                <w:color w:val="000000"/>
                <w:sz w:val="28"/>
                <w:szCs w:val="28"/>
                <w:lang w:eastAsia="uk-UA"/>
              </w:rPr>
              <w:t>4. Структура і тривалість навчального року, навчального тижня, навчального дня, занять, відпочинку між ними, форми організації освітнього процесу</w:t>
            </w:r>
            <w:r w:rsidR="00A03A3F">
              <w:rPr>
                <w:rFonts w:ascii="Times New Roman" w:hAnsi="Times New Roman"/>
                <w:color w:val="000000"/>
                <w:sz w:val="28"/>
                <w:szCs w:val="28"/>
                <w:lang w:eastAsia="uk-UA"/>
              </w:rPr>
              <w:t>,</w:t>
            </w:r>
            <w:r w:rsidR="006812E7">
              <w:rPr>
                <w:rFonts w:ascii="Times New Roman" w:hAnsi="Times New Roman"/>
                <w:color w:val="000000"/>
                <w:sz w:val="28"/>
                <w:szCs w:val="28"/>
                <w:lang w:eastAsia="uk-UA"/>
              </w:rPr>
              <w:t xml:space="preserve"> </w:t>
            </w:r>
            <w:r w:rsidR="006812E7" w:rsidRPr="006812E7">
              <w:rPr>
                <w:rFonts w:ascii="Times New Roman" w:hAnsi="Times New Roman"/>
                <w:b/>
                <w:color w:val="000000"/>
                <w:sz w:val="28"/>
                <w:szCs w:val="28"/>
                <w:lang w:eastAsia="uk-UA"/>
              </w:rPr>
              <w:t>в тому числі у разі настання</w:t>
            </w:r>
            <w:r w:rsidR="006812E7">
              <w:rPr>
                <w:rFonts w:ascii="Times New Roman" w:hAnsi="Times New Roman"/>
                <w:color w:val="000000"/>
                <w:sz w:val="28"/>
                <w:szCs w:val="28"/>
                <w:lang w:eastAsia="uk-UA"/>
              </w:rPr>
              <w:t xml:space="preserve"> </w:t>
            </w:r>
            <w:r w:rsidR="00BD621E">
              <w:rPr>
                <w:rFonts w:ascii="Times New Roman" w:hAnsi="Times New Roman"/>
                <w:b/>
                <w:color w:val="000000"/>
                <w:sz w:val="28"/>
                <w:szCs w:val="28"/>
                <w:lang w:eastAsia="uk-UA"/>
              </w:rPr>
              <w:t>обставин, які</w:t>
            </w:r>
            <w:r w:rsidR="006812E7" w:rsidRPr="00973C81">
              <w:rPr>
                <w:rFonts w:ascii="Times New Roman" w:hAnsi="Times New Roman"/>
                <w:b/>
                <w:color w:val="000000"/>
                <w:sz w:val="28"/>
                <w:szCs w:val="28"/>
                <w:lang w:eastAsia="uk-UA"/>
              </w:rPr>
              <w:t xml:space="preserve"> унеможливлюють відвідування закладів освіти</w:t>
            </w:r>
            <w:r w:rsidR="006812E7">
              <w:rPr>
                <w:rFonts w:ascii="Times New Roman" w:hAnsi="Times New Roman"/>
                <w:color w:val="000000"/>
                <w:sz w:val="28"/>
                <w:szCs w:val="28"/>
                <w:lang w:eastAsia="uk-UA"/>
              </w:rPr>
              <w:t xml:space="preserve">, </w:t>
            </w:r>
            <w:r w:rsidRPr="00934866">
              <w:rPr>
                <w:rFonts w:ascii="Times New Roman" w:hAnsi="Times New Roman"/>
                <w:color w:val="000000"/>
                <w:sz w:val="28"/>
                <w:szCs w:val="28"/>
                <w:lang w:eastAsia="uk-UA"/>
              </w:rPr>
              <w:t>визначаються педагогічною радою закладу освіти у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w:t>
            </w:r>
          </w:p>
          <w:p w:rsidR="00B045EB" w:rsidRPr="00934866" w:rsidRDefault="00B045EB" w:rsidP="00B045EB">
            <w:pPr>
              <w:pStyle w:val="ac"/>
              <w:ind w:firstLine="284"/>
              <w:rPr>
                <w:rFonts w:ascii="Times New Roman" w:hAnsi="Times New Roman"/>
                <w:color w:val="000000"/>
                <w:sz w:val="28"/>
                <w:szCs w:val="28"/>
                <w:lang w:eastAsia="uk-UA"/>
              </w:rPr>
            </w:pPr>
            <w:r w:rsidRPr="00934866">
              <w:rPr>
                <w:rFonts w:ascii="Times New Roman" w:hAnsi="Times New Roman"/>
                <w:color w:val="000000"/>
                <w:sz w:val="28"/>
                <w:szCs w:val="28"/>
                <w:lang w:eastAsia="uk-UA"/>
              </w:rPr>
              <w:t>Безперервна навчальна діяльність учнів закладів загальної середньої освіти не може перевищувати 35 хвилин (для 1 року навчання), 40 хвилин (для 2-4 років навчання), 45 хвилин (5-12 років навчання), крім випадків, визначених законодавством.</w:t>
            </w:r>
          </w:p>
          <w:p w:rsidR="00934866" w:rsidRPr="00973C81" w:rsidRDefault="00B045EB" w:rsidP="00B045EB">
            <w:pPr>
              <w:pStyle w:val="ac"/>
              <w:ind w:firstLine="284"/>
              <w:rPr>
                <w:rFonts w:ascii="Times New Roman" w:hAnsi="Times New Roman"/>
                <w:color w:val="000000"/>
                <w:sz w:val="28"/>
                <w:szCs w:val="28"/>
                <w:lang w:eastAsia="uk-UA"/>
              </w:rPr>
            </w:pPr>
            <w:r w:rsidRPr="00934866">
              <w:rPr>
                <w:rFonts w:ascii="Times New Roman" w:hAnsi="Times New Roman"/>
                <w:color w:val="000000"/>
                <w:sz w:val="28"/>
                <w:szCs w:val="28"/>
                <w:lang w:val="ru-RU" w:eastAsia="uk-UA"/>
              </w:rPr>
              <w:t>Тривалість канікул у закладах освіти протягом навчального року не може становити менше 30 календарних днів.</w:t>
            </w:r>
          </w:p>
        </w:tc>
      </w:tr>
      <w:tr w:rsidR="00973C81" w:rsidRPr="000B1B18" w:rsidTr="00CD1C4D">
        <w:trPr>
          <w:trHeight w:val="70"/>
        </w:trPr>
        <w:tc>
          <w:tcPr>
            <w:tcW w:w="7873" w:type="dxa"/>
          </w:tcPr>
          <w:p w:rsidR="00973C81" w:rsidRDefault="00973C81" w:rsidP="00CD1C4D">
            <w:pPr>
              <w:pStyle w:val="ac"/>
              <w:ind w:firstLine="284"/>
              <w:rPr>
                <w:rFonts w:ascii="Times New Roman" w:hAnsi="Times New Roman"/>
                <w:color w:val="000000"/>
                <w:sz w:val="28"/>
                <w:szCs w:val="28"/>
                <w:lang w:eastAsia="uk-UA"/>
              </w:rPr>
            </w:pPr>
            <w:r w:rsidRPr="008A2234">
              <w:rPr>
                <w:rFonts w:ascii="Times New Roman" w:hAnsi="Times New Roman"/>
                <w:color w:val="000000"/>
                <w:sz w:val="28"/>
                <w:szCs w:val="28"/>
                <w:lang w:eastAsia="uk-UA"/>
              </w:rPr>
              <w:t>Стаття 11. Освітня програма</w:t>
            </w:r>
          </w:p>
          <w:p w:rsidR="00973C81" w:rsidRDefault="00973C81" w:rsidP="00CD1C4D">
            <w:pPr>
              <w:pStyle w:val="ac"/>
              <w:ind w:firstLine="284"/>
              <w:rPr>
                <w:rFonts w:ascii="Times New Roman" w:hAnsi="Times New Roman"/>
                <w:color w:val="000000"/>
                <w:sz w:val="28"/>
                <w:szCs w:val="28"/>
                <w:lang w:eastAsia="uk-UA"/>
              </w:rPr>
            </w:pPr>
            <w:r>
              <w:rPr>
                <w:rFonts w:ascii="Times New Roman" w:hAnsi="Times New Roman"/>
                <w:color w:val="000000"/>
                <w:sz w:val="28"/>
                <w:szCs w:val="28"/>
                <w:lang w:eastAsia="uk-UA"/>
              </w:rPr>
              <w:t>…</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2. Типова освітня програма має містити:</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вимоги до осіб, які можуть розпочати навчання за освітньою програмою;</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загальний обсяг навчального навантаження на відповідному рівні (циклі) повної загальної середньої освіти (в годинах), його розподіл між освітніми галузями за роками навчання;</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lastRenderedPageBreak/>
              <w:t>перелік варіантів типових навчальних планів та модельних навчальних програм;</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рекомендовані форми організації освітнього процесу;</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опис інструментарію оцінювання.</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3. Освітні програми, розроблені на основі типових освітніх програм, мають:</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відповідати структурі типової освітньої програми та визначеним нею вимогам до осіб, які можуть розпочати навчання за освітньою програмою закладу освіти;</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визначати (в обсязі не меншому ніж встановлено відповідною типовою освітньою програмою) загальний обсяг навчального навантаження на відповідному рівні (циклі) повної загальної середньої освіти (в годинах), його розподіл між освітніми галузями за роками навчання;</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містити навчальний план, що ґрунтується на одному з варіантів типових навчальних планів відповідної типової освітньої програми і може передбачати перерозподіл годин (у визначеному типовим навчальним планом обсязі) між обов’язковими для вивчення навчальними предметами (крім державної мови) певної освітньої галузі, які можуть вивчатися окремо та/або інтегровано з іншими навчальними предметами;</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містити перелік модельних навчальних програм, що використовуються закладом освіти в освітньому процесі, та/або навчальних програм, затверджених педагогічною радою, що мають містити опис результатів навчання учнів з навчальних предметів (інтегрованих курсів) в обсязі не меншому ніж встановлено відповідними модельними навчальними програмами;</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lastRenderedPageBreak/>
              <w:t>опис форм організації освітнього процесу та інструментарію оцінювання.</w:t>
            </w:r>
          </w:p>
          <w:p w:rsidR="00973C81"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Освітня програма закладу освіти може містити інші складники, що враховують специфіку та особливості освітньої діяльності закладу освіти.</w:t>
            </w:r>
          </w:p>
          <w:p w:rsidR="00973C81" w:rsidRPr="008A2234" w:rsidRDefault="00973C81" w:rsidP="00CD1C4D">
            <w:pPr>
              <w:pStyle w:val="ac"/>
              <w:ind w:firstLine="284"/>
              <w:rPr>
                <w:rFonts w:ascii="Times New Roman" w:hAnsi="Times New Roman"/>
                <w:color w:val="000000"/>
                <w:sz w:val="28"/>
                <w:szCs w:val="28"/>
                <w:lang w:val="ru-RU" w:eastAsia="uk-UA"/>
              </w:rPr>
            </w:pPr>
            <w:r>
              <w:rPr>
                <w:rFonts w:ascii="Times New Roman" w:hAnsi="Times New Roman"/>
                <w:color w:val="000000"/>
                <w:sz w:val="28"/>
                <w:szCs w:val="28"/>
                <w:lang w:val="ru-RU" w:eastAsia="uk-UA"/>
              </w:rPr>
              <w:t>…</w:t>
            </w:r>
          </w:p>
        </w:tc>
        <w:tc>
          <w:tcPr>
            <w:tcW w:w="7938" w:type="dxa"/>
          </w:tcPr>
          <w:p w:rsidR="00973C81" w:rsidRDefault="00973C81" w:rsidP="00CD1C4D">
            <w:pPr>
              <w:pStyle w:val="ac"/>
              <w:ind w:firstLine="284"/>
              <w:rPr>
                <w:rFonts w:ascii="Times New Roman" w:hAnsi="Times New Roman"/>
                <w:color w:val="000000"/>
                <w:sz w:val="28"/>
                <w:szCs w:val="28"/>
                <w:lang w:eastAsia="uk-UA"/>
              </w:rPr>
            </w:pPr>
            <w:r w:rsidRPr="008A2234">
              <w:rPr>
                <w:rFonts w:ascii="Times New Roman" w:hAnsi="Times New Roman"/>
                <w:color w:val="000000"/>
                <w:sz w:val="28"/>
                <w:szCs w:val="28"/>
                <w:lang w:eastAsia="uk-UA"/>
              </w:rPr>
              <w:lastRenderedPageBreak/>
              <w:t>Стаття 11. Освітня програма</w:t>
            </w:r>
          </w:p>
          <w:p w:rsidR="00973C81" w:rsidRDefault="00973C81" w:rsidP="00CD1C4D">
            <w:pPr>
              <w:pStyle w:val="ac"/>
              <w:ind w:firstLine="284"/>
              <w:rPr>
                <w:rFonts w:ascii="Times New Roman" w:hAnsi="Times New Roman"/>
                <w:color w:val="000000"/>
                <w:sz w:val="28"/>
                <w:szCs w:val="28"/>
                <w:lang w:eastAsia="uk-UA"/>
              </w:rPr>
            </w:pPr>
            <w:r>
              <w:rPr>
                <w:rFonts w:ascii="Times New Roman" w:hAnsi="Times New Roman"/>
                <w:color w:val="000000"/>
                <w:sz w:val="28"/>
                <w:szCs w:val="28"/>
                <w:lang w:eastAsia="uk-UA"/>
              </w:rPr>
              <w:t>…</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2. Типова освітня програма має містити:</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вимоги до осіб, які можуть розпочати навчання за освітньою програмою;</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загальний обсяг навчального навантаження на відповідному рівні (циклі) повної загальної середньої освіти (в годинах), його розподіл між освітніми галузями за роками навчання;</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lastRenderedPageBreak/>
              <w:t>перелік варіантів типових навчальних планів та модельних навчальних програм;</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рекомендовані форми організації освітнього процесу</w:t>
            </w:r>
            <w:r w:rsidR="00AE72ED">
              <w:rPr>
                <w:rFonts w:ascii="Times New Roman" w:hAnsi="Times New Roman"/>
                <w:color w:val="000000"/>
                <w:sz w:val="28"/>
                <w:szCs w:val="28"/>
                <w:lang w:val="ru-RU" w:eastAsia="uk-UA"/>
              </w:rPr>
              <w:t>,</w:t>
            </w:r>
            <w:r>
              <w:rPr>
                <w:rFonts w:ascii="Times New Roman" w:hAnsi="Times New Roman"/>
                <w:color w:val="000000"/>
                <w:sz w:val="28"/>
                <w:szCs w:val="28"/>
                <w:lang w:val="ru-RU" w:eastAsia="uk-UA"/>
              </w:rPr>
              <w:t xml:space="preserve"> </w:t>
            </w:r>
            <w:r w:rsidRPr="008A2234">
              <w:rPr>
                <w:rFonts w:ascii="Times New Roman" w:hAnsi="Times New Roman"/>
                <w:b/>
                <w:color w:val="000000"/>
                <w:sz w:val="28"/>
                <w:szCs w:val="28"/>
                <w:lang w:val="ru-RU" w:eastAsia="uk-UA"/>
              </w:rPr>
              <w:t xml:space="preserve">у тому числі </w:t>
            </w:r>
            <w:r w:rsidRPr="008A2234">
              <w:rPr>
                <w:rFonts w:ascii="Times New Roman" w:hAnsi="Times New Roman"/>
                <w:b/>
                <w:color w:val="000000"/>
                <w:sz w:val="28"/>
                <w:szCs w:val="28"/>
                <w:lang w:eastAsia="uk-UA"/>
              </w:rPr>
              <w:t>під час дії обставин, які унеможливлюють відвідування закладів освіти</w:t>
            </w:r>
            <w:r w:rsidRPr="008A2234">
              <w:rPr>
                <w:rFonts w:ascii="Times New Roman" w:hAnsi="Times New Roman"/>
                <w:color w:val="000000"/>
                <w:sz w:val="28"/>
                <w:szCs w:val="28"/>
                <w:lang w:val="ru-RU" w:eastAsia="uk-UA"/>
              </w:rPr>
              <w:t>;</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опис інструментарію оцінювання.</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3. Освітні програми, розроблені на основі типових освітніх програм, мають:</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відповідати структурі типової освітньої програми та визначеним нею вимогам до осіб, які можуть розпочати навчання за освітньою програмою закладу освіти;</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визначати (в обсязі не меншому ніж встановлено відповідною типовою освітньою програмою) загальний обсяг навчального навантаження на відповідному рівні (циклі) повної загальної середньої освіти (в годинах), його розподіл між освітніми галузями за роками навчання;</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містити навчальний план, що ґрунтується на одному з варіантів типових навчальних планів відповідної типової освітньої програми і може передбачати перерозподіл годин (у визначеному типовим навчальним планом обсязі) між обов’язковими для вивчення навчальними предметами (крім державної мови) певної освітньої галузі, які можуть вивчатися окремо та/або інтегровано з іншими навчальними предметами;</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 xml:space="preserve">містити перелік модельних навчальних програм, що використовуються закладом освіти в освітньому процесі, та/або навчальних програм, затверджених педагогічною радою, що мають містити опис результатів навчання учнів з навчальних предметів (інтегрованих курсів) в обсязі не меншому ніж </w:t>
            </w:r>
            <w:r w:rsidRPr="008A2234">
              <w:rPr>
                <w:rFonts w:ascii="Times New Roman" w:hAnsi="Times New Roman"/>
                <w:color w:val="000000"/>
                <w:sz w:val="28"/>
                <w:szCs w:val="28"/>
                <w:lang w:val="ru-RU" w:eastAsia="uk-UA"/>
              </w:rPr>
              <w:lastRenderedPageBreak/>
              <w:t>встановлено відповідними модельними навчальними програмами;</w:t>
            </w:r>
          </w:p>
          <w:p w:rsidR="00973C81" w:rsidRPr="008A2234"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опис форм організації освітнього процесу</w:t>
            </w:r>
            <w:r>
              <w:rPr>
                <w:rFonts w:ascii="Times New Roman" w:hAnsi="Times New Roman"/>
                <w:color w:val="000000"/>
                <w:sz w:val="28"/>
                <w:szCs w:val="28"/>
                <w:lang w:val="ru-RU" w:eastAsia="uk-UA"/>
              </w:rPr>
              <w:t xml:space="preserve">, </w:t>
            </w:r>
            <w:r w:rsidRPr="008A2234">
              <w:rPr>
                <w:rFonts w:ascii="Times New Roman" w:hAnsi="Times New Roman"/>
                <w:b/>
                <w:color w:val="000000"/>
                <w:sz w:val="28"/>
                <w:szCs w:val="28"/>
                <w:lang w:val="ru-RU" w:eastAsia="uk-UA"/>
              </w:rPr>
              <w:t xml:space="preserve">у тому числі </w:t>
            </w:r>
            <w:r w:rsidRPr="008A2234">
              <w:rPr>
                <w:rFonts w:ascii="Times New Roman" w:hAnsi="Times New Roman"/>
                <w:b/>
                <w:color w:val="000000"/>
                <w:sz w:val="28"/>
                <w:szCs w:val="28"/>
                <w:lang w:eastAsia="uk-UA"/>
              </w:rPr>
              <w:t>під час дії обс</w:t>
            </w:r>
            <w:r w:rsidR="00BD621E">
              <w:rPr>
                <w:rFonts w:ascii="Times New Roman" w:hAnsi="Times New Roman"/>
                <w:b/>
                <w:color w:val="000000"/>
                <w:sz w:val="28"/>
                <w:szCs w:val="28"/>
                <w:lang w:eastAsia="uk-UA"/>
              </w:rPr>
              <w:t>тавин, які</w:t>
            </w:r>
            <w:r w:rsidRPr="008A2234">
              <w:rPr>
                <w:rFonts w:ascii="Times New Roman" w:hAnsi="Times New Roman"/>
                <w:b/>
                <w:color w:val="000000"/>
                <w:sz w:val="28"/>
                <w:szCs w:val="28"/>
                <w:lang w:eastAsia="uk-UA"/>
              </w:rPr>
              <w:t xml:space="preserve"> унеможливлюють відвідування закладів освіти</w:t>
            </w:r>
            <w:r w:rsidRPr="008A2234">
              <w:rPr>
                <w:rFonts w:ascii="Times New Roman" w:hAnsi="Times New Roman"/>
                <w:color w:val="000000"/>
                <w:sz w:val="28"/>
                <w:szCs w:val="28"/>
                <w:lang w:val="ru-RU" w:eastAsia="uk-UA"/>
              </w:rPr>
              <w:t xml:space="preserve"> та інструментарію оцінювання.</w:t>
            </w:r>
          </w:p>
          <w:p w:rsidR="00973C81" w:rsidRDefault="00973C81" w:rsidP="00CD1C4D">
            <w:pPr>
              <w:pStyle w:val="ac"/>
              <w:ind w:firstLine="284"/>
              <w:rPr>
                <w:rFonts w:ascii="Times New Roman" w:hAnsi="Times New Roman"/>
                <w:color w:val="000000"/>
                <w:sz w:val="28"/>
                <w:szCs w:val="28"/>
                <w:lang w:val="ru-RU" w:eastAsia="uk-UA"/>
              </w:rPr>
            </w:pPr>
            <w:r w:rsidRPr="008A2234">
              <w:rPr>
                <w:rFonts w:ascii="Times New Roman" w:hAnsi="Times New Roman"/>
                <w:color w:val="000000"/>
                <w:sz w:val="28"/>
                <w:szCs w:val="28"/>
                <w:lang w:val="ru-RU" w:eastAsia="uk-UA"/>
              </w:rPr>
              <w:t>Освітня програма закладу освіти може містити інші складники, що враховують специфіку та особливості освітньої діяльності закладу освіти.</w:t>
            </w:r>
          </w:p>
          <w:p w:rsidR="00973C81" w:rsidRPr="000B1B18" w:rsidRDefault="00973C81" w:rsidP="00CD1C4D">
            <w:pPr>
              <w:pStyle w:val="ac"/>
              <w:ind w:firstLine="284"/>
              <w:rPr>
                <w:rFonts w:ascii="Times New Roman" w:hAnsi="Times New Roman"/>
                <w:color w:val="000000"/>
                <w:sz w:val="28"/>
                <w:szCs w:val="28"/>
                <w:lang w:eastAsia="uk-UA"/>
              </w:rPr>
            </w:pPr>
            <w:r>
              <w:rPr>
                <w:rFonts w:ascii="Times New Roman" w:hAnsi="Times New Roman"/>
                <w:color w:val="000000"/>
                <w:sz w:val="28"/>
                <w:szCs w:val="28"/>
                <w:lang w:val="ru-RU" w:eastAsia="uk-UA"/>
              </w:rPr>
              <w:t>…</w:t>
            </w:r>
          </w:p>
        </w:tc>
      </w:tr>
      <w:tr w:rsidR="00AB61A9" w:rsidRPr="000B1B18" w:rsidTr="00E565CA">
        <w:trPr>
          <w:trHeight w:val="70"/>
        </w:trPr>
        <w:tc>
          <w:tcPr>
            <w:tcW w:w="7873" w:type="dxa"/>
          </w:tcPr>
          <w:p w:rsidR="00AB61A9" w:rsidRPr="000B1B18" w:rsidRDefault="00AB61A9" w:rsidP="00AB61A9">
            <w:pPr>
              <w:pStyle w:val="ac"/>
              <w:ind w:firstLine="284"/>
              <w:rPr>
                <w:rFonts w:ascii="Times New Roman" w:hAnsi="Times New Roman"/>
                <w:color w:val="000000"/>
                <w:sz w:val="28"/>
                <w:szCs w:val="28"/>
                <w:lang w:eastAsia="uk-UA"/>
              </w:rPr>
            </w:pPr>
            <w:r>
              <w:rPr>
                <w:rFonts w:ascii="Times New Roman" w:hAnsi="Times New Roman"/>
                <w:color w:val="000000"/>
                <w:sz w:val="28"/>
                <w:szCs w:val="28"/>
                <w:lang w:eastAsia="uk-UA"/>
              </w:rPr>
              <w:lastRenderedPageBreak/>
              <w:t>ВІДСУТНЯ</w:t>
            </w:r>
            <w:r w:rsidR="003A24A7">
              <w:rPr>
                <w:rFonts w:ascii="Times New Roman" w:hAnsi="Times New Roman"/>
                <w:color w:val="000000"/>
                <w:sz w:val="28"/>
                <w:szCs w:val="28"/>
                <w:lang w:eastAsia="uk-UA"/>
              </w:rPr>
              <w:t xml:space="preserve"> </w:t>
            </w:r>
          </w:p>
        </w:tc>
        <w:tc>
          <w:tcPr>
            <w:tcW w:w="7938" w:type="dxa"/>
          </w:tcPr>
          <w:p w:rsidR="00AF4874" w:rsidRPr="00AF4874" w:rsidRDefault="00AF4874" w:rsidP="00AF4874">
            <w:pPr>
              <w:pStyle w:val="ac"/>
              <w:ind w:firstLine="284"/>
              <w:rPr>
                <w:rFonts w:ascii="Times New Roman" w:hAnsi="Times New Roman"/>
                <w:b/>
                <w:color w:val="000000"/>
                <w:sz w:val="28"/>
                <w:szCs w:val="28"/>
                <w:lang w:eastAsia="uk-UA"/>
              </w:rPr>
            </w:pPr>
            <w:r>
              <w:rPr>
                <w:rFonts w:ascii="Times New Roman" w:hAnsi="Times New Roman"/>
                <w:b/>
                <w:color w:val="000000"/>
                <w:sz w:val="28"/>
                <w:szCs w:val="28"/>
                <w:lang w:eastAsia="uk-UA"/>
              </w:rPr>
              <w:t>Стаття 26</w:t>
            </w:r>
            <w:r>
              <w:rPr>
                <w:rFonts w:ascii="Times New Roman" w:hAnsi="Times New Roman"/>
                <w:b/>
                <w:color w:val="000000"/>
                <w:sz w:val="28"/>
                <w:szCs w:val="28"/>
                <w:vertAlign w:val="superscript"/>
                <w:lang w:eastAsia="uk-UA"/>
              </w:rPr>
              <w:t>1</w:t>
            </w:r>
            <w:r w:rsidRPr="00AF4874">
              <w:rPr>
                <w:rFonts w:ascii="Times New Roman" w:hAnsi="Times New Roman"/>
                <w:b/>
                <w:color w:val="000000"/>
                <w:sz w:val="28"/>
                <w:szCs w:val="28"/>
                <w:lang w:eastAsia="uk-UA"/>
              </w:rPr>
              <w:t>. Дистанційна форма навчання під час обставин, які  унеможливлюють відвідування закладів освіти.</w:t>
            </w:r>
          </w:p>
          <w:p w:rsidR="00AF4874" w:rsidRPr="00AF4874" w:rsidRDefault="00AF4874" w:rsidP="00AF4874">
            <w:pPr>
              <w:pStyle w:val="ac"/>
              <w:ind w:firstLine="284"/>
              <w:rPr>
                <w:rFonts w:ascii="Times New Roman" w:hAnsi="Times New Roman"/>
                <w:b/>
                <w:color w:val="000000"/>
                <w:sz w:val="28"/>
                <w:szCs w:val="28"/>
                <w:lang w:eastAsia="uk-UA"/>
              </w:rPr>
            </w:pPr>
            <w:r w:rsidRPr="00AF4874">
              <w:rPr>
                <w:rFonts w:ascii="Times New Roman" w:hAnsi="Times New Roman"/>
                <w:b/>
                <w:color w:val="000000"/>
                <w:sz w:val="28"/>
                <w:szCs w:val="28"/>
                <w:lang w:eastAsia="uk-UA"/>
              </w:rPr>
              <w:t>1. Дистанційн</w:t>
            </w:r>
            <w:r w:rsidR="00DB14A9">
              <w:rPr>
                <w:rFonts w:ascii="Times New Roman" w:hAnsi="Times New Roman"/>
                <w:b/>
                <w:color w:val="000000"/>
                <w:sz w:val="28"/>
                <w:szCs w:val="28"/>
                <w:lang w:eastAsia="uk-UA"/>
              </w:rPr>
              <w:t>а форма</w:t>
            </w:r>
            <w:r w:rsidRPr="00AF4874">
              <w:rPr>
                <w:rFonts w:ascii="Times New Roman" w:hAnsi="Times New Roman"/>
                <w:b/>
                <w:color w:val="000000"/>
                <w:sz w:val="28"/>
                <w:szCs w:val="28"/>
                <w:lang w:eastAsia="uk-UA"/>
              </w:rPr>
              <w:t xml:space="preserve"> навчання під час обставин, які унеможливлюють відвідування закладів освіти – особлива організація освітнього процесу поза межами освітнього закладу та в умовах віддаленості учасників, на базі інформаційно-комунікаційних (цифрових) технологій для учнів (вихованців), які навчаються у закладах загальної середньої освіти, в не залежності від форми здобуття осв</w:t>
            </w:r>
            <w:r w:rsidR="00226452">
              <w:rPr>
                <w:rFonts w:ascii="Times New Roman" w:hAnsi="Times New Roman"/>
                <w:b/>
                <w:color w:val="000000"/>
                <w:sz w:val="28"/>
                <w:szCs w:val="28"/>
                <w:lang w:eastAsia="uk-UA"/>
              </w:rPr>
              <w:t>іти, відповідно до особливостей</w:t>
            </w:r>
            <w:r w:rsidRPr="00AF4874">
              <w:rPr>
                <w:rFonts w:ascii="Times New Roman" w:hAnsi="Times New Roman"/>
                <w:b/>
                <w:color w:val="000000"/>
                <w:sz w:val="28"/>
                <w:szCs w:val="28"/>
                <w:lang w:eastAsia="uk-UA"/>
              </w:rPr>
              <w:t xml:space="preserve"> встановлених освітньою програмою закладу освіти.  </w:t>
            </w:r>
          </w:p>
          <w:p w:rsidR="00AF4874" w:rsidRPr="00AF4874" w:rsidRDefault="00AF4874" w:rsidP="00AF4874">
            <w:pPr>
              <w:pStyle w:val="ac"/>
              <w:ind w:firstLine="284"/>
              <w:rPr>
                <w:rFonts w:ascii="Times New Roman" w:hAnsi="Times New Roman"/>
                <w:b/>
                <w:color w:val="000000"/>
                <w:sz w:val="28"/>
                <w:szCs w:val="28"/>
                <w:lang w:eastAsia="uk-UA"/>
              </w:rPr>
            </w:pPr>
            <w:r w:rsidRPr="00AF4874">
              <w:rPr>
                <w:rFonts w:ascii="Times New Roman" w:hAnsi="Times New Roman"/>
                <w:b/>
                <w:color w:val="000000"/>
                <w:sz w:val="28"/>
                <w:szCs w:val="28"/>
                <w:lang w:eastAsia="uk-UA"/>
              </w:rPr>
              <w:t>2. Дистанційн</w:t>
            </w:r>
            <w:r w:rsidR="00DB14A9">
              <w:rPr>
                <w:rFonts w:ascii="Times New Roman" w:hAnsi="Times New Roman"/>
                <w:b/>
                <w:color w:val="000000"/>
                <w:sz w:val="28"/>
                <w:szCs w:val="28"/>
                <w:lang w:eastAsia="uk-UA"/>
              </w:rPr>
              <w:t>а форма</w:t>
            </w:r>
            <w:r w:rsidRPr="00AF4874">
              <w:rPr>
                <w:rFonts w:ascii="Times New Roman" w:hAnsi="Times New Roman"/>
                <w:b/>
                <w:color w:val="000000"/>
                <w:sz w:val="28"/>
                <w:szCs w:val="28"/>
                <w:lang w:eastAsia="uk-UA"/>
              </w:rPr>
              <w:t xml:space="preserve"> навчання під час обставин, які унеможливлюють відвідування закладів освіти може тимчасово застосовуватися під час введення режиму надзвичайної ситуації відповідно до Кодексу цивільного захисту України, надзвичайного стану відповідно до Закону України «Про правовий режим надзвичайного стану» або карантину відповідно до Закону України «Про захист населення від інфекційних хвороб, інших надзвичайних ситуацій».</w:t>
            </w:r>
          </w:p>
          <w:p w:rsidR="00AF4874" w:rsidRPr="00AF4874" w:rsidRDefault="00AF4874" w:rsidP="00AF4874">
            <w:pPr>
              <w:pStyle w:val="ac"/>
              <w:ind w:firstLine="284"/>
              <w:rPr>
                <w:rFonts w:ascii="Times New Roman" w:hAnsi="Times New Roman"/>
                <w:b/>
                <w:color w:val="000000"/>
                <w:sz w:val="28"/>
                <w:szCs w:val="28"/>
                <w:lang w:eastAsia="uk-UA"/>
              </w:rPr>
            </w:pPr>
            <w:r w:rsidRPr="00AF4874">
              <w:rPr>
                <w:rFonts w:ascii="Times New Roman" w:hAnsi="Times New Roman"/>
                <w:b/>
                <w:color w:val="000000"/>
                <w:sz w:val="28"/>
                <w:szCs w:val="28"/>
                <w:lang w:eastAsia="uk-UA"/>
              </w:rPr>
              <w:lastRenderedPageBreak/>
              <w:t>3. Дистанційн</w:t>
            </w:r>
            <w:r w:rsidR="00DB14A9">
              <w:rPr>
                <w:rFonts w:ascii="Times New Roman" w:hAnsi="Times New Roman"/>
                <w:b/>
                <w:color w:val="000000"/>
                <w:sz w:val="28"/>
                <w:szCs w:val="28"/>
                <w:lang w:eastAsia="uk-UA"/>
              </w:rPr>
              <w:t>а форма</w:t>
            </w:r>
            <w:r w:rsidRPr="00AF4874">
              <w:rPr>
                <w:rFonts w:ascii="Times New Roman" w:hAnsi="Times New Roman"/>
                <w:b/>
                <w:color w:val="000000"/>
                <w:sz w:val="28"/>
                <w:szCs w:val="28"/>
                <w:lang w:eastAsia="uk-UA"/>
              </w:rPr>
              <w:t xml:space="preserve"> навчання під час обставин, які унеможливлюють відвідування закладів освіти проводиться шляхом взаємодії між суб’єктами дистанційного навчання (учнями, педагогічними працівники), під час якої учасники одночасно  спілкуються за допомогою засобів аудіо-, відеоконференції та (або) можуть використовувати спеціальні електронних освітні ресурси (платформи, програмне забезпечення) для організації дистанційного навчального процесу та контролю за його дотриманням та виконанням через мережу Інтернет. </w:t>
            </w:r>
          </w:p>
          <w:p w:rsidR="00AB61A9" w:rsidRPr="004004D7" w:rsidRDefault="00AF4874" w:rsidP="00DB14A9">
            <w:pPr>
              <w:pStyle w:val="ac"/>
              <w:ind w:firstLine="284"/>
              <w:rPr>
                <w:rFonts w:ascii="Times New Roman" w:hAnsi="Times New Roman"/>
                <w:b/>
                <w:sz w:val="28"/>
                <w:szCs w:val="28"/>
              </w:rPr>
            </w:pPr>
            <w:r w:rsidRPr="00AF4874">
              <w:rPr>
                <w:rFonts w:ascii="Times New Roman" w:hAnsi="Times New Roman"/>
                <w:b/>
                <w:color w:val="000000"/>
                <w:sz w:val="28"/>
                <w:szCs w:val="28"/>
                <w:lang w:eastAsia="uk-UA"/>
              </w:rPr>
              <w:t>4. Перелік та порядок використання спеціальних ресурсів та засобів в рамках дистанційно</w:t>
            </w:r>
            <w:r w:rsidR="00DB14A9">
              <w:rPr>
                <w:rFonts w:ascii="Times New Roman" w:hAnsi="Times New Roman"/>
                <w:b/>
                <w:color w:val="000000"/>
                <w:sz w:val="28"/>
                <w:szCs w:val="28"/>
                <w:lang w:eastAsia="uk-UA"/>
              </w:rPr>
              <w:t xml:space="preserve">ї форми </w:t>
            </w:r>
            <w:r w:rsidRPr="00AF4874">
              <w:rPr>
                <w:rFonts w:ascii="Times New Roman" w:hAnsi="Times New Roman"/>
                <w:b/>
                <w:color w:val="000000"/>
                <w:sz w:val="28"/>
                <w:szCs w:val="28"/>
                <w:lang w:eastAsia="uk-UA"/>
              </w:rPr>
              <w:t>навчання під час обставин, які унеможливлюють відвідування закладів освіти, а також можливе відхилення від них, визначається центральним органом виконавчої влади у сфері освіти і науки</w:t>
            </w:r>
          </w:p>
        </w:tc>
      </w:tr>
    </w:tbl>
    <w:p w:rsidR="00431A81" w:rsidRPr="000B1B18" w:rsidRDefault="00431A81" w:rsidP="0046723C">
      <w:pPr>
        <w:ind w:firstLine="284"/>
        <w:jc w:val="both"/>
        <w:rPr>
          <w:b/>
          <w:color w:val="000000"/>
          <w:sz w:val="28"/>
          <w:szCs w:val="28"/>
        </w:rPr>
      </w:pPr>
    </w:p>
    <w:p w:rsidR="001D6271" w:rsidRPr="000B1B18" w:rsidRDefault="001D6271" w:rsidP="0046723C">
      <w:pPr>
        <w:ind w:firstLine="284"/>
        <w:jc w:val="both"/>
        <w:rPr>
          <w:b/>
          <w:color w:val="000000"/>
          <w:sz w:val="28"/>
          <w:szCs w:val="28"/>
        </w:rPr>
      </w:pPr>
    </w:p>
    <w:p w:rsidR="00E422A8" w:rsidRPr="000B1B18" w:rsidRDefault="00E422A8" w:rsidP="0046723C">
      <w:pPr>
        <w:ind w:firstLine="284"/>
        <w:jc w:val="both"/>
        <w:rPr>
          <w:b/>
          <w:color w:val="333333"/>
          <w:sz w:val="28"/>
          <w:szCs w:val="28"/>
          <w:lang w:eastAsia="ru-RU"/>
        </w:rPr>
      </w:pPr>
      <w:r w:rsidRPr="000B1B18">
        <w:rPr>
          <w:b/>
          <w:color w:val="000000"/>
          <w:sz w:val="28"/>
          <w:szCs w:val="28"/>
          <w:lang w:eastAsia="ru-RU"/>
        </w:rPr>
        <w:t>Народн</w:t>
      </w:r>
      <w:r w:rsidR="00D92F07">
        <w:rPr>
          <w:b/>
          <w:color w:val="000000"/>
          <w:sz w:val="28"/>
          <w:szCs w:val="28"/>
          <w:lang w:eastAsia="ru-RU"/>
        </w:rPr>
        <w:t>і</w:t>
      </w:r>
      <w:r w:rsidR="00A6766A" w:rsidRPr="000B1B18">
        <w:rPr>
          <w:b/>
          <w:color w:val="000000"/>
          <w:sz w:val="28"/>
          <w:szCs w:val="28"/>
          <w:lang w:eastAsia="ru-RU"/>
        </w:rPr>
        <w:t xml:space="preserve"> </w:t>
      </w:r>
      <w:r w:rsidRPr="000B1B18">
        <w:rPr>
          <w:b/>
          <w:color w:val="000000"/>
          <w:sz w:val="28"/>
          <w:szCs w:val="28"/>
          <w:lang w:eastAsia="ru-RU"/>
        </w:rPr>
        <w:t>депутат</w:t>
      </w:r>
      <w:r w:rsidR="00D92F07">
        <w:rPr>
          <w:b/>
          <w:color w:val="000000"/>
          <w:sz w:val="28"/>
          <w:szCs w:val="28"/>
          <w:lang w:eastAsia="ru-RU"/>
        </w:rPr>
        <w:t>и</w:t>
      </w:r>
      <w:r w:rsidR="00A6766A" w:rsidRPr="000B1B18">
        <w:rPr>
          <w:b/>
          <w:color w:val="000000"/>
          <w:sz w:val="28"/>
          <w:szCs w:val="28"/>
          <w:lang w:eastAsia="ru-RU"/>
        </w:rPr>
        <w:t xml:space="preserve"> </w:t>
      </w:r>
      <w:r w:rsidRPr="000B1B18">
        <w:rPr>
          <w:b/>
          <w:color w:val="000000"/>
          <w:sz w:val="28"/>
          <w:szCs w:val="28"/>
          <w:lang w:eastAsia="ru-RU"/>
        </w:rPr>
        <w:t xml:space="preserve">України                                                                                         </w:t>
      </w:r>
      <w:r w:rsidR="00A6766A" w:rsidRPr="000B1B18">
        <w:rPr>
          <w:b/>
          <w:color w:val="000000"/>
          <w:sz w:val="28"/>
          <w:szCs w:val="28"/>
          <w:lang w:eastAsia="ru-RU"/>
        </w:rPr>
        <w:tab/>
      </w:r>
      <w:r w:rsidR="00A6766A" w:rsidRPr="000B1B18">
        <w:rPr>
          <w:b/>
          <w:color w:val="000000"/>
          <w:sz w:val="28"/>
          <w:szCs w:val="28"/>
          <w:lang w:eastAsia="ru-RU"/>
        </w:rPr>
        <w:tab/>
      </w:r>
      <w:r w:rsidR="00A6766A" w:rsidRPr="000B1B18">
        <w:rPr>
          <w:b/>
          <w:color w:val="000000"/>
          <w:sz w:val="28"/>
          <w:szCs w:val="28"/>
          <w:lang w:eastAsia="ru-RU"/>
        </w:rPr>
        <w:tab/>
      </w:r>
      <w:r w:rsidR="00D92F07">
        <w:rPr>
          <w:b/>
          <w:color w:val="000000"/>
          <w:sz w:val="28"/>
          <w:szCs w:val="28"/>
          <w:lang w:eastAsia="ru-RU"/>
        </w:rPr>
        <w:t xml:space="preserve">                </w:t>
      </w:r>
      <w:r w:rsidR="00A6766A" w:rsidRPr="000B1B18">
        <w:rPr>
          <w:b/>
          <w:color w:val="000000"/>
          <w:sz w:val="28"/>
          <w:szCs w:val="28"/>
          <w:lang w:eastAsia="ru-RU"/>
        </w:rPr>
        <w:t>Лабазюк С.П.</w:t>
      </w:r>
      <w:r w:rsidR="00227035" w:rsidRPr="000B1B18">
        <w:rPr>
          <w:b/>
          <w:color w:val="000000"/>
          <w:sz w:val="28"/>
          <w:szCs w:val="28"/>
          <w:lang w:eastAsia="ru-RU"/>
        </w:rPr>
        <w:t xml:space="preserve"> (№389)</w:t>
      </w:r>
      <w:r w:rsidRPr="000B1B18">
        <w:rPr>
          <w:b/>
          <w:color w:val="000000"/>
          <w:sz w:val="28"/>
          <w:szCs w:val="28"/>
          <w:lang w:eastAsia="ru-RU"/>
        </w:rPr>
        <w:t xml:space="preserve">                            </w:t>
      </w:r>
    </w:p>
    <w:p w:rsidR="00087976" w:rsidRPr="000B1B18" w:rsidRDefault="00087976" w:rsidP="0046723C">
      <w:pPr>
        <w:ind w:firstLine="284"/>
        <w:jc w:val="both"/>
        <w:rPr>
          <w:b/>
          <w:color w:val="333333"/>
          <w:sz w:val="28"/>
          <w:szCs w:val="28"/>
          <w:lang w:eastAsia="ru-RU"/>
        </w:rPr>
      </w:pPr>
    </w:p>
    <w:sectPr w:rsidR="00087976" w:rsidRPr="000B1B18" w:rsidSect="00E55F70">
      <w:headerReference w:type="even" r:id="rId10"/>
      <w:headerReference w:type="default" r:id="rId11"/>
      <w:pgSz w:w="16838" w:h="11906" w:orient="landscape"/>
      <w:pgMar w:top="899" w:right="851" w:bottom="42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788" w:rsidRDefault="009D5788">
      <w:r>
        <w:separator/>
      </w:r>
    </w:p>
  </w:endnote>
  <w:endnote w:type="continuationSeparator" w:id="0">
    <w:p w:rsidR="009D5788" w:rsidRDefault="009D5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ntiqua">
    <w:altName w:val="Century Gothic"/>
    <w:charset w:val="00"/>
    <w:family w:val="auto"/>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788" w:rsidRDefault="009D5788">
      <w:r>
        <w:separator/>
      </w:r>
    </w:p>
  </w:footnote>
  <w:footnote w:type="continuationSeparator" w:id="0">
    <w:p w:rsidR="009D5788" w:rsidRDefault="009D57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277" w:rsidRDefault="007C6277" w:rsidP="00A92598">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19</w:t>
    </w:r>
    <w:r>
      <w:rPr>
        <w:rStyle w:val="a9"/>
      </w:rPr>
      <w:fldChar w:fldCharType="end"/>
    </w:r>
  </w:p>
  <w:p w:rsidR="007C6277" w:rsidRDefault="007C6277">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277" w:rsidRDefault="007C6277" w:rsidP="00A92598">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41F23">
      <w:rPr>
        <w:rStyle w:val="a9"/>
        <w:noProof/>
      </w:rPr>
      <w:t>2</w:t>
    </w:r>
    <w:r>
      <w:rPr>
        <w:rStyle w:val="a9"/>
      </w:rPr>
      <w:fldChar w:fldCharType="end"/>
    </w:r>
  </w:p>
  <w:p w:rsidR="007C6277" w:rsidRDefault="007C627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ED7F4F"/>
    <w:multiLevelType w:val="multilevel"/>
    <w:tmpl w:val="C19041B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F63"/>
    <w:rsid w:val="00002038"/>
    <w:rsid w:val="00005827"/>
    <w:rsid w:val="00014644"/>
    <w:rsid w:val="0002128A"/>
    <w:rsid w:val="00022206"/>
    <w:rsid w:val="0002292E"/>
    <w:rsid w:val="0002399F"/>
    <w:rsid w:val="00025D86"/>
    <w:rsid w:val="000271FD"/>
    <w:rsid w:val="00030745"/>
    <w:rsid w:val="00032F77"/>
    <w:rsid w:val="00033047"/>
    <w:rsid w:val="00033C40"/>
    <w:rsid w:val="00033CFF"/>
    <w:rsid w:val="0003554A"/>
    <w:rsid w:val="0003620B"/>
    <w:rsid w:val="0004053B"/>
    <w:rsid w:val="00043B11"/>
    <w:rsid w:val="00043F8A"/>
    <w:rsid w:val="000505B9"/>
    <w:rsid w:val="00051CF5"/>
    <w:rsid w:val="00052EE1"/>
    <w:rsid w:val="00054134"/>
    <w:rsid w:val="00054266"/>
    <w:rsid w:val="000543F2"/>
    <w:rsid w:val="00056952"/>
    <w:rsid w:val="00057861"/>
    <w:rsid w:val="000650CE"/>
    <w:rsid w:val="00066621"/>
    <w:rsid w:val="000720E8"/>
    <w:rsid w:val="00073B97"/>
    <w:rsid w:val="00074B27"/>
    <w:rsid w:val="00085513"/>
    <w:rsid w:val="00085EA8"/>
    <w:rsid w:val="00087976"/>
    <w:rsid w:val="00094022"/>
    <w:rsid w:val="0009762A"/>
    <w:rsid w:val="000B037D"/>
    <w:rsid w:val="000B1B18"/>
    <w:rsid w:val="000B48CC"/>
    <w:rsid w:val="000B5F99"/>
    <w:rsid w:val="000C0732"/>
    <w:rsid w:val="000C07F4"/>
    <w:rsid w:val="000C09E9"/>
    <w:rsid w:val="000C33E1"/>
    <w:rsid w:val="000D223C"/>
    <w:rsid w:val="000D6257"/>
    <w:rsid w:val="000D651B"/>
    <w:rsid w:val="000D6730"/>
    <w:rsid w:val="000E014B"/>
    <w:rsid w:val="000F0FA0"/>
    <w:rsid w:val="000F2F6D"/>
    <w:rsid w:val="000F709A"/>
    <w:rsid w:val="00100277"/>
    <w:rsid w:val="00110316"/>
    <w:rsid w:val="00112233"/>
    <w:rsid w:val="00113560"/>
    <w:rsid w:val="001135BD"/>
    <w:rsid w:val="00113B43"/>
    <w:rsid w:val="00116A48"/>
    <w:rsid w:val="00126092"/>
    <w:rsid w:val="00126511"/>
    <w:rsid w:val="00127338"/>
    <w:rsid w:val="00127D33"/>
    <w:rsid w:val="00127DCA"/>
    <w:rsid w:val="0013601A"/>
    <w:rsid w:val="001364D1"/>
    <w:rsid w:val="00137C77"/>
    <w:rsid w:val="001451DF"/>
    <w:rsid w:val="00147AE5"/>
    <w:rsid w:val="0015079E"/>
    <w:rsid w:val="00153378"/>
    <w:rsid w:val="00155870"/>
    <w:rsid w:val="00162396"/>
    <w:rsid w:val="0016266B"/>
    <w:rsid w:val="00162C58"/>
    <w:rsid w:val="00163A1D"/>
    <w:rsid w:val="00164F2F"/>
    <w:rsid w:val="00166733"/>
    <w:rsid w:val="001675F9"/>
    <w:rsid w:val="00171603"/>
    <w:rsid w:val="00171D50"/>
    <w:rsid w:val="001742A5"/>
    <w:rsid w:val="00174FC4"/>
    <w:rsid w:val="001759C6"/>
    <w:rsid w:val="0017623B"/>
    <w:rsid w:val="001805BE"/>
    <w:rsid w:val="001827F3"/>
    <w:rsid w:val="00184529"/>
    <w:rsid w:val="00185A27"/>
    <w:rsid w:val="00185AB0"/>
    <w:rsid w:val="00193A1E"/>
    <w:rsid w:val="0019797D"/>
    <w:rsid w:val="00197F28"/>
    <w:rsid w:val="001A1A36"/>
    <w:rsid w:val="001A1FF2"/>
    <w:rsid w:val="001A2E47"/>
    <w:rsid w:val="001A4774"/>
    <w:rsid w:val="001A6201"/>
    <w:rsid w:val="001A7A02"/>
    <w:rsid w:val="001B66A9"/>
    <w:rsid w:val="001B6AFC"/>
    <w:rsid w:val="001C04C0"/>
    <w:rsid w:val="001C09D8"/>
    <w:rsid w:val="001C214B"/>
    <w:rsid w:val="001D1D1D"/>
    <w:rsid w:val="001D201C"/>
    <w:rsid w:val="001D6271"/>
    <w:rsid w:val="001D6529"/>
    <w:rsid w:val="001E1149"/>
    <w:rsid w:val="001E36B8"/>
    <w:rsid w:val="001E4125"/>
    <w:rsid w:val="001E5577"/>
    <w:rsid w:val="001F1CF3"/>
    <w:rsid w:val="0020045D"/>
    <w:rsid w:val="002017D8"/>
    <w:rsid w:val="00201A2E"/>
    <w:rsid w:val="0020771C"/>
    <w:rsid w:val="00210FB5"/>
    <w:rsid w:val="0021383D"/>
    <w:rsid w:val="00213D0B"/>
    <w:rsid w:val="00215C6C"/>
    <w:rsid w:val="002179ED"/>
    <w:rsid w:val="00222F92"/>
    <w:rsid w:val="00224617"/>
    <w:rsid w:val="00225B2E"/>
    <w:rsid w:val="00226289"/>
    <w:rsid w:val="00226452"/>
    <w:rsid w:val="00227035"/>
    <w:rsid w:val="00233DB8"/>
    <w:rsid w:val="00237C60"/>
    <w:rsid w:val="00244DB0"/>
    <w:rsid w:val="0025345B"/>
    <w:rsid w:val="00254AF3"/>
    <w:rsid w:val="0025639B"/>
    <w:rsid w:val="0026051C"/>
    <w:rsid w:val="00264D97"/>
    <w:rsid w:val="0027228F"/>
    <w:rsid w:val="00276990"/>
    <w:rsid w:val="00277921"/>
    <w:rsid w:val="002808EE"/>
    <w:rsid w:val="0028303D"/>
    <w:rsid w:val="0028451C"/>
    <w:rsid w:val="002853BE"/>
    <w:rsid w:val="00285E8D"/>
    <w:rsid w:val="002875EC"/>
    <w:rsid w:val="002901C2"/>
    <w:rsid w:val="0029064D"/>
    <w:rsid w:val="002927C4"/>
    <w:rsid w:val="0029378D"/>
    <w:rsid w:val="00293D47"/>
    <w:rsid w:val="00294F63"/>
    <w:rsid w:val="00296DEC"/>
    <w:rsid w:val="0029779A"/>
    <w:rsid w:val="002A014C"/>
    <w:rsid w:val="002A245C"/>
    <w:rsid w:val="002C0F7E"/>
    <w:rsid w:val="002C1F28"/>
    <w:rsid w:val="002C38BC"/>
    <w:rsid w:val="002C4146"/>
    <w:rsid w:val="002D11E6"/>
    <w:rsid w:val="002D5262"/>
    <w:rsid w:val="002E03F6"/>
    <w:rsid w:val="002E0502"/>
    <w:rsid w:val="002F1A0B"/>
    <w:rsid w:val="002F2B24"/>
    <w:rsid w:val="002F322F"/>
    <w:rsid w:val="002F739B"/>
    <w:rsid w:val="002F7682"/>
    <w:rsid w:val="00300B11"/>
    <w:rsid w:val="00301B35"/>
    <w:rsid w:val="0030479D"/>
    <w:rsid w:val="00305917"/>
    <w:rsid w:val="003113D2"/>
    <w:rsid w:val="003121AC"/>
    <w:rsid w:val="003206D4"/>
    <w:rsid w:val="003232FF"/>
    <w:rsid w:val="00327985"/>
    <w:rsid w:val="00327DA6"/>
    <w:rsid w:val="00334EF5"/>
    <w:rsid w:val="00335DE1"/>
    <w:rsid w:val="00346E4E"/>
    <w:rsid w:val="00354172"/>
    <w:rsid w:val="00356ABC"/>
    <w:rsid w:val="00360541"/>
    <w:rsid w:val="00361865"/>
    <w:rsid w:val="003640A9"/>
    <w:rsid w:val="0036506E"/>
    <w:rsid w:val="0036657F"/>
    <w:rsid w:val="0037079F"/>
    <w:rsid w:val="00371FC0"/>
    <w:rsid w:val="0037571D"/>
    <w:rsid w:val="00375FE6"/>
    <w:rsid w:val="003766D4"/>
    <w:rsid w:val="0037700C"/>
    <w:rsid w:val="00380F97"/>
    <w:rsid w:val="00381A81"/>
    <w:rsid w:val="00381B9B"/>
    <w:rsid w:val="00382540"/>
    <w:rsid w:val="00385CAA"/>
    <w:rsid w:val="00386ADA"/>
    <w:rsid w:val="003905FE"/>
    <w:rsid w:val="003922EC"/>
    <w:rsid w:val="003933B4"/>
    <w:rsid w:val="0039421A"/>
    <w:rsid w:val="00395368"/>
    <w:rsid w:val="003954E6"/>
    <w:rsid w:val="00396E28"/>
    <w:rsid w:val="003A24A7"/>
    <w:rsid w:val="003A7FAE"/>
    <w:rsid w:val="003B04F5"/>
    <w:rsid w:val="003B2A97"/>
    <w:rsid w:val="003B3CE0"/>
    <w:rsid w:val="003B3EBE"/>
    <w:rsid w:val="003B44FB"/>
    <w:rsid w:val="003B78FD"/>
    <w:rsid w:val="003C12BD"/>
    <w:rsid w:val="003C2E59"/>
    <w:rsid w:val="003C5DCB"/>
    <w:rsid w:val="003D3B07"/>
    <w:rsid w:val="003D4924"/>
    <w:rsid w:val="003D6B15"/>
    <w:rsid w:val="003E1081"/>
    <w:rsid w:val="003E5B54"/>
    <w:rsid w:val="003E7501"/>
    <w:rsid w:val="003E7EAD"/>
    <w:rsid w:val="003F0863"/>
    <w:rsid w:val="003F6B89"/>
    <w:rsid w:val="003F7051"/>
    <w:rsid w:val="003F7945"/>
    <w:rsid w:val="004004D7"/>
    <w:rsid w:val="0040059A"/>
    <w:rsid w:val="00401346"/>
    <w:rsid w:val="00402B80"/>
    <w:rsid w:val="00403170"/>
    <w:rsid w:val="00403C47"/>
    <w:rsid w:val="004048D4"/>
    <w:rsid w:val="004056FE"/>
    <w:rsid w:val="00406677"/>
    <w:rsid w:val="0041097B"/>
    <w:rsid w:val="004136BA"/>
    <w:rsid w:val="00415D58"/>
    <w:rsid w:val="004215A8"/>
    <w:rsid w:val="00421914"/>
    <w:rsid w:val="004245B4"/>
    <w:rsid w:val="00431A81"/>
    <w:rsid w:val="0043213D"/>
    <w:rsid w:val="004329EB"/>
    <w:rsid w:val="004405BA"/>
    <w:rsid w:val="00441D1A"/>
    <w:rsid w:val="00441F23"/>
    <w:rsid w:val="00442635"/>
    <w:rsid w:val="00442ABD"/>
    <w:rsid w:val="0044469D"/>
    <w:rsid w:val="004455D9"/>
    <w:rsid w:val="004472BF"/>
    <w:rsid w:val="00451DDC"/>
    <w:rsid w:val="00453859"/>
    <w:rsid w:val="004557FB"/>
    <w:rsid w:val="004575B5"/>
    <w:rsid w:val="00465778"/>
    <w:rsid w:val="00466929"/>
    <w:rsid w:val="0046723C"/>
    <w:rsid w:val="004717B1"/>
    <w:rsid w:val="004759AA"/>
    <w:rsid w:val="0048091D"/>
    <w:rsid w:val="004814A9"/>
    <w:rsid w:val="004865CF"/>
    <w:rsid w:val="00486BD0"/>
    <w:rsid w:val="0049546B"/>
    <w:rsid w:val="004954FD"/>
    <w:rsid w:val="00496105"/>
    <w:rsid w:val="004A36BC"/>
    <w:rsid w:val="004A50E7"/>
    <w:rsid w:val="004A5F1A"/>
    <w:rsid w:val="004B0420"/>
    <w:rsid w:val="004B07D2"/>
    <w:rsid w:val="004B27FA"/>
    <w:rsid w:val="004B311E"/>
    <w:rsid w:val="004B3560"/>
    <w:rsid w:val="004B7721"/>
    <w:rsid w:val="004C77E2"/>
    <w:rsid w:val="004C7F50"/>
    <w:rsid w:val="004D2308"/>
    <w:rsid w:val="004D2E84"/>
    <w:rsid w:val="004D595B"/>
    <w:rsid w:val="004E5275"/>
    <w:rsid w:val="004F3A40"/>
    <w:rsid w:val="00502FE3"/>
    <w:rsid w:val="00504349"/>
    <w:rsid w:val="00506AD9"/>
    <w:rsid w:val="00506BDF"/>
    <w:rsid w:val="005074FA"/>
    <w:rsid w:val="00510249"/>
    <w:rsid w:val="00516029"/>
    <w:rsid w:val="00534EA9"/>
    <w:rsid w:val="00541280"/>
    <w:rsid w:val="005414A1"/>
    <w:rsid w:val="0054259D"/>
    <w:rsid w:val="0054528C"/>
    <w:rsid w:val="005479D5"/>
    <w:rsid w:val="00547ACD"/>
    <w:rsid w:val="005628FE"/>
    <w:rsid w:val="005633AC"/>
    <w:rsid w:val="00565AE0"/>
    <w:rsid w:val="005703B8"/>
    <w:rsid w:val="00572A85"/>
    <w:rsid w:val="00577EB9"/>
    <w:rsid w:val="005825D9"/>
    <w:rsid w:val="00583A62"/>
    <w:rsid w:val="00583F76"/>
    <w:rsid w:val="00584758"/>
    <w:rsid w:val="00584EAA"/>
    <w:rsid w:val="00592288"/>
    <w:rsid w:val="005A12D7"/>
    <w:rsid w:val="005A24B1"/>
    <w:rsid w:val="005B034A"/>
    <w:rsid w:val="005B6249"/>
    <w:rsid w:val="005B667A"/>
    <w:rsid w:val="005C5B0E"/>
    <w:rsid w:val="005C7EB7"/>
    <w:rsid w:val="005D379F"/>
    <w:rsid w:val="005D56B2"/>
    <w:rsid w:val="005E11FE"/>
    <w:rsid w:val="005E3754"/>
    <w:rsid w:val="005E5F26"/>
    <w:rsid w:val="005F2937"/>
    <w:rsid w:val="005F3620"/>
    <w:rsid w:val="005F3797"/>
    <w:rsid w:val="005F47EF"/>
    <w:rsid w:val="005F5FD6"/>
    <w:rsid w:val="005F73AC"/>
    <w:rsid w:val="00601D80"/>
    <w:rsid w:val="00603406"/>
    <w:rsid w:val="006042F6"/>
    <w:rsid w:val="0060501C"/>
    <w:rsid w:val="0060626F"/>
    <w:rsid w:val="0060786F"/>
    <w:rsid w:val="00612171"/>
    <w:rsid w:val="006134EA"/>
    <w:rsid w:val="006159D8"/>
    <w:rsid w:val="00615AD0"/>
    <w:rsid w:val="00616F68"/>
    <w:rsid w:val="00621B02"/>
    <w:rsid w:val="00622FB0"/>
    <w:rsid w:val="006237B3"/>
    <w:rsid w:val="00623FBC"/>
    <w:rsid w:val="00624652"/>
    <w:rsid w:val="00625B25"/>
    <w:rsid w:val="00630837"/>
    <w:rsid w:val="006379B1"/>
    <w:rsid w:val="00640ED0"/>
    <w:rsid w:val="00641315"/>
    <w:rsid w:val="006421BD"/>
    <w:rsid w:val="00642E14"/>
    <w:rsid w:val="00643C1D"/>
    <w:rsid w:val="0065034A"/>
    <w:rsid w:val="006572DF"/>
    <w:rsid w:val="00657370"/>
    <w:rsid w:val="00657CAD"/>
    <w:rsid w:val="0066108F"/>
    <w:rsid w:val="00661D14"/>
    <w:rsid w:val="00666238"/>
    <w:rsid w:val="00670DCE"/>
    <w:rsid w:val="00672407"/>
    <w:rsid w:val="00676648"/>
    <w:rsid w:val="006812E7"/>
    <w:rsid w:val="006813F9"/>
    <w:rsid w:val="006A3B39"/>
    <w:rsid w:val="006A5F9B"/>
    <w:rsid w:val="006C20F0"/>
    <w:rsid w:val="006C314F"/>
    <w:rsid w:val="006C4E7F"/>
    <w:rsid w:val="006C502E"/>
    <w:rsid w:val="006D3735"/>
    <w:rsid w:val="006D373C"/>
    <w:rsid w:val="006D659B"/>
    <w:rsid w:val="006D745B"/>
    <w:rsid w:val="006E278B"/>
    <w:rsid w:val="006F4C7D"/>
    <w:rsid w:val="006F7FBC"/>
    <w:rsid w:val="00700BD6"/>
    <w:rsid w:val="0071108A"/>
    <w:rsid w:val="0071262B"/>
    <w:rsid w:val="00714A09"/>
    <w:rsid w:val="007155EF"/>
    <w:rsid w:val="00716F08"/>
    <w:rsid w:val="007203EE"/>
    <w:rsid w:val="007208D1"/>
    <w:rsid w:val="00722DED"/>
    <w:rsid w:val="00723D3C"/>
    <w:rsid w:val="007240F6"/>
    <w:rsid w:val="00725B8B"/>
    <w:rsid w:val="007263DE"/>
    <w:rsid w:val="00731FD0"/>
    <w:rsid w:val="00733490"/>
    <w:rsid w:val="007366E8"/>
    <w:rsid w:val="007368D3"/>
    <w:rsid w:val="00740889"/>
    <w:rsid w:val="00741FA6"/>
    <w:rsid w:val="00745160"/>
    <w:rsid w:val="00746154"/>
    <w:rsid w:val="00746FC8"/>
    <w:rsid w:val="0074742E"/>
    <w:rsid w:val="00747C13"/>
    <w:rsid w:val="00750B6E"/>
    <w:rsid w:val="00751BE5"/>
    <w:rsid w:val="007535B9"/>
    <w:rsid w:val="0075412E"/>
    <w:rsid w:val="007642AC"/>
    <w:rsid w:val="00766602"/>
    <w:rsid w:val="00770C43"/>
    <w:rsid w:val="00771947"/>
    <w:rsid w:val="00774CAF"/>
    <w:rsid w:val="007761A7"/>
    <w:rsid w:val="00776A8E"/>
    <w:rsid w:val="00781F8D"/>
    <w:rsid w:val="00783662"/>
    <w:rsid w:val="00790287"/>
    <w:rsid w:val="007905D0"/>
    <w:rsid w:val="00791D3C"/>
    <w:rsid w:val="00791DFC"/>
    <w:rsid w:val="00793DC6"/>
    <w:rsid w:val="00794197"/>
    <w:rsid w:val="007944F7"/>
    <w:rsid w:val="00795A79"/>
    <w:rsid w:val="00795C56"/>
    <w:rsid w:val="00797B8F"/>
    <w:rsid w:val="007A0957"/>
    <w:rsid w:val="007A283F"/>
    <w:rsid w:val="007A3093"/>
    <w:rsid w:val="007A46ED"/>
    <w:rsid w:val="007A7D79"/>
    <w:rsid w:val="007B17B9"/>
    <w:rsid w:val="007B3BBD"/>
    <w:rsid w:val="007B48AC"/>
    <w:rsid w:val="007B5983"/>
    <w:rsid w:val="007B6A05"/>
    <w:rsid w:val="007C1CE6"/>
    <w:rsid w:val="007C43A6"/>
    <w:rsid w:val="007C5321"/>
    <w:rsid w:val="007C6277"/>
    <w:rsid w:val="007D1F2B"/>
    <w:rsid w:val="007D6720"/>
    <w:rsid w:val="007D7CF5"/>
    <w:rsid w:val="007E0EC2"/>
    <w:rsid w:val="007E0F53"/>
    <w:rsid w:val="007E1860"/>
    <w:rsid w:val="007E41C6"/>
    <w:rsid w:val="007E4DA2"/>
    <w:rsid w:val="007E574F"/>
    <w:rsid w:val="007E799A"/>
    <w:rsid w:val="007F00EC"/>
    <w:rsid w:val="007F0511"/>
    <w:rsid w:val="007F169E"/>
    <w:rsid w:val="007F223E"/>
    <w:rsid w:val="007F6CB0"/>
    <w:rsid w:val="00801107"/>
    <w:rsid w:val="008011E6"/>
    <w:rsid w:val="00805071"/>
    <w:rsid w:val="0081041B"/>
    <w:rsid w:val="00816CC6"/>
    <w:rsid w:val="00821BB8"/>
    <w:rsid w:val="00822201"/>
    <w:rsid w:val="00822204"/>
    <w:rsid w:val="00832842"/>
    <w:rsid w:val="0083326D"/>
    <w:rsid w:val="008335AA"/>
    <w:rsid w:val="00834D3A"/>
    <w:rsid w:val="008353B4"/>
    <w:rsid w:val="00840EC6"/>
    <w:rsid w:val="00842490"/>
    <w:rsid w:val="00843926"/>
    <w:rsid w:val="008517E0"/>
    <w:rsid w:val="00853E24"/>
    <w:rsid w:val="00853FBE"/>
    <w:rsid w:val="008553F2"/>
    <w:rsid w:val="008618E8"/>
    <w:rsid w:val="00863DE8"/>
    <w:rsid w:val="00863ED5"/>
    <w:rsid w:val="008659A0"/>
    <w:rsid w:val="00870D0F"/>
    <w:rsid w:val="00871A29"/>
    <w:rsid w:val="00871F1C"/>
    <w:rsid w:val="008832C1"/>
    <w:rsid w:val="00894350"/>
    <w:rsid w:val="00894B53"/>
    <w:rsid w:val="00895A95"/>
    <w:rsid w:val="00896111"/>
    <w:rsid w:val="008A2234"/>
    <w:rsid w:val="008A22A2"/>
    <w:rsid w:val="008A2864"/>
    <w:rsid w:val="008A544D"/>
    <w:rsid w:val="008A5860"/>
    <w:rsid w:val="008A5DA2"/>
    <w:rsid w:val="008A65B0"/>
    <w:rsid w:val="008B1CC5"/>
    <w:rsid w:val="008B65B7"/>
    <w:rsid w:val="008B6A26"/>
    <w:rsid w:val="008C0C34"/>
    <w:rsid w:val="008C1649"/>
    <w:rsid w:val="008C244E"/>
    <w:rsid w:val="008C2A35"/>
    <w:rsid w:val="008C2E41"/>
    <w:rsid w:val="008C2F25"/>
    <w:rsid w:val="008C3669"/>
    <w:rsid w:val="008C382F"/>
    <w:rsid w:val="008D0F67"/>
    <w:rsid w:val="008D30E6"/>
    <w:rsid w:val="008D4127"/>
    <w:rsid w:val="008D4F72"/>
    <w:rsid w:val="008D5217"/>
    <w:rsid w:val="008E1940"/>
    <w:rsid w:val="008E1F68"/>
    <w:rsid w:val="008E2D95"/>
    <w:rsid w:val="008E3C63"/>
    <w:rsid w:val="008E442B"/>
    <w:rsid w:val="008E45D1"/>
    <w:rsid w:val="008E64A5"/>
    <w:rsid w:val="008F1232"/>
    <w:rsid w:val="008F1F9E"/>
    <w:rsid w:val="008F32FE"/>
    <w:rsid w:val="008F4FEA"/>
    <w:rsid w:val="008F5EE9"/>
    <w:rsid w:val="009039A9"/>
    <w:rsid w:val="00904293"/>
    <w:rsid w:val="009044E0"/>
    <w:rsid w:val="00905DB9"/>
    <w:rsid w:val="00910BC6"/>
    <w:rsid w:val="009122BD"/>
    <w:rsid w:val="00913C65"/>
    <w:rsid w:val="009143C2"/>
    <w:rsid w:val="00914F8A"/>
    <w:rsid w:val="009153F7"/>
    <w:rsid w:val="00922B1C"/>
    <w:rsid w:val="00922BB5"/>
    <w:rsid w:val="00925188"/>
    <w:rsid w:val="00925F41"/>
    <w:rsid w:val="009320B6"/>
    <w:rsid w:val="00932B80"/>
    <w:rsid w:val="00933409"/>
    <w:rsid w:val="00933B70"/>
    <w:rsid w:val="00934866"/>
    <w:rsid w:val="00934870"/>
    <w:rsid w:val="00936F53"/>
    <w:rsid w:val="009423B3"/>
    <w:rsid w:val="009426C9"/>
    <w:rsid w:val="00943E2A"/>
    <w:rsid w:val="00943E40"/>
    <w:rsid w:val="009445E7"/>
    <w:rsid w:val="0094616C"/>
    <w:rsid w:val="00951096"/>
    <w:rsid w:val="00953120"/>
    <w:rsid w:val="00953919"/>
    <w:rsid w:val="009560C9"/>
    <w:rsid w:val="009575DF"/>
    <w:rsid w:val="00957992"/>
    <w:rsid w:val="00961BEF"/>
    <w:rsid w:val="00963FFE"/>
    <w:rsid w:val="00973C81"/>
    <w:rsid w:val="00974BA8"/>
    <w:rsid w:val="0097553B"/>
    <w:rsid w:val="00976865"/>
    <w:rsid w:val="00981702"/>
    <w:rsid w:val="00990A6B"/>
    <w:rsid w:val="00990DEA"/>
    <w:rsid w:val="0099367B"/>
    <w:rsid w:val="00996822"/>
    <w:rsid w:val="00996F26"/>
    <w:rsid w:val="009A19C9"/>
    <w:rsid w:val="009A2D99"/>
    <w:rsid w:val="009A4F1C"/>
    <w:rsid w:val="009A5B06"/>
    <w:rsid w:val="009A5E1E"/>
    <w:rsid w:val="009A7E5B"/>
    <w:rsid w:val="009B3188"/>
    <w:rsid w:val="009B54AB"/>
    <w:rsid w:val="009B6E1E"/>
    <w:rsid w:val="009B6E2F"/>
    <w:rsid w:val="009C0CC3"/>
    <w:rsid w:val="009C15AC"/>
    <w:rsid w:val="009C2E91"/>
    <w:rsid w:val="009C34C6"/>
    <w:rsid w:val="009C77F6"/>
    <w:rsid w:val="009D31B5"/>
    <w:rsid w:val="009D5788"/>
    <w:rsid w:val="009D67EB"/>
    <w:rsid w:val="009E3CF1"/>
    <w:rsid w:val="009E45B2"/>
    <w:rsid w:val="009E584D"/>
    <w:rsid w:val="009E6A78"/>
    <w:rsid w:val="009E7801"/>
    <w:rsid w:val="009F0E70"/>
    <w:rsid w:val="009F3AF2"/>
    <w:rsid w:val="009F5F14"/>
    <w:rsid w:val="009F6951"/>
    <w:rsid w:val="009F6DEA"/>
    <w:rsid w:val="00A014EA"/>
    <w:rsid w:val="00A024E6"/>
    <w:rsid w:val="00A0399F"/>
    <w:rsid w:val="00A03A3F"/>
    <w:rsid w:val="00A051AD"/>
    <w:rsid w:val="00A0782A"/>
    <w:rsid w:val="00A129B0"/>
    <w:rsid w:val="00A2048C"/>
    <w:rsid w:val="00A2295C"/>
    <w:rsid w:val="00A34180"/>
    <w:rsid w:val="00A355C6"/>
    <w:rsid w:val="00A37275"/>
    <w:rsid w:val="00A50CA3"/>
    <w:rsid w:val="00A54EEA"/>
    <w:rsid w:val="00A55590"/>
    <w:rsid w:val="00A557E0"/>
    <w:rsid w:val="00A56727"/>
    <w:rsid w:val="00A571F7"/>
    <w:rsid w:val="00A57B91"/>
    <w:rsid w:val="00A60683"/>
    <w:rsid w:val="00A6220F"/>
    <w:rsid w:val="00A635FE"/>
    <w:rsid w:val="00A6487A"/>
    <w:rsid w:val="00A6580C"/>
    <w:rsid w:val="00A6766A"/>
    <w:rsid w:val="00A70218"/>
    <w:rsid w:val="00A70B7E"/>
    <w:rsid w:val="00A7274F"/>
    <w:rsid w:val="00A74AC8"/>
    <w:rsid w:val="00A76262"/>
    <w:rsid w:val="00A80CD8"/>
    <w:rsid w:val="00A81356"/>
    <w:rsid w:val="00A836A2"/>
    <w:rsid w:val="00A84C7B"/>
    <w:rsid w:val="00A90D00"/>
    <w:rsid w:val="00A92598"/>
    <w:rsid w:val="00A949D9"/>
    <w:rsid w:val="00A953F9"/>
    <w:rsid w:val="00A972B2"/>
    <w:rsid w:val="00AA108F"/>
    <w:rsid w:val="00AA15B0"/>
    <w:rsid w:val="00AA1FB9"/>
    <w:rsid w:val="00AA38AC"/>
    <w:rsid w:val="00AA3BD6"/>
    <w:rsid w:val="00AB060F"/>
    <w:rsid w:val="00AB1B24"/>
    <w:rsid w:val="00AB3BEB"/>
    <w:rsid w:val="00AB4506"/>
    <w:rsid w:val="00AB4C05"/>
    <w:rsid w:val="00AB61A9"/>
    <w:rsid w:val="00AB7E31"/>
    <w:rsid w:val="00AC0133"/>
    <w:rsid w:val="00AC2374"/>
    <w:rsid w:val="00AC31AE"/>
    <w:rsid w:val="00AC369E"/>
    <w:rsid w:val="00AC3872"/>
    <w:rsid w:val="00AC5B23"/>
    <w:rsid w:val="00AD14CC"/>
    <w:rsid w:val="00AD1532"/>
    <w:rsid w:val="00AD3AD5"/>
    <w:rsid w:val="00AD3D61"/>
    <w:rsid w:val="00AD74E2"/>
    <w:rsid w:val="00AE3DA0"/>
    <w:rsid w:val="00AE72ED"/>
    <w:rsid w:val="00AF0A50"/>
    <w:rsid w:val="00AF17DA"/>
    <w:rsid w:val="00AF323E"/>
    <w:rsid w:val="00AF4874"/>
    <w:rsid w:val="00AF60ED"/>
    <w:rsid w:val="00B0416D"/>
    <w:rsid w:val="00B045EB"/>
    <w:rsid w:val="00B12725"/>
    <w:rsid w:val="00B20E44"/>
    <w:rsid w:val="00B2531C"/>
    <w:rsid w:val="00B26512"/>
    <w:rsid w:val="00B26F42"/>
    <w:rsid w:val="00B31C3F"/>
    <w:rsid w:val="00B41C7A"/>
    <w:rsid w:val="00B43C03"/>
    <w:rsid w:val="00B442B8"/>
    <w:rsid w:val="00B44E78"/>
    <w:rsid w:val="00B515C3"/>
    <w:rsid w:val="00B52D45"/>
    <w:rsid w:val="00B533F1"/>
    <w:rsid w:val="00B55248"/>
    <w:rsid w:val="00B55436"/>
    <w:rsid w:val="00B570D0"/>
    <w:rsid w:val="00B578B8"/>
    <w:rsid w:val="00B57B12"/>
    <w:rsid w:val="00B62C5C"/>
    <w:rsid w:val="00B6440A"/>
    <w:rsid w:val="00B65D93"/>
    <w:rsid w:val="00B66EF0"/>
    <w:rsid w:val="00B70EF8"/>
    <w:rsid w:val="00B75E82"/>
    <w:rsid w:val="00B854BA"/>
    <w:rsid w:val="00B86229"/>
    <w:rsid w:val="00B86875"/>
    <w:rsid w:val="00B86EEA"/>
    <w:rsid w:val="00B87965"/>
    <w:rsid w:val="00B87C9D"/>
    <w:rsid w:val="00B87FAA"/>
    <w:rsid w:val="00B9570F"/>
    <w:rsid w:val="00B95836"/>
    <w:rsid w:val="00B965B7"/>
    <w:rsid w:val="00BA2340"/>
    <w:rsid w:val="00BA435A"/>
    <w:rsid w:val="00BA6CA1"/>
    <w:rsid w:val="00BB2E72"/>
    <w:rsid w:val="00BB30EB"/>
    <w:rsid w:val="00BB7774"/>
    <w:rsid w:val="00BC0872"/>
    <w:rsid w:val="00BC4CDC"/>
    <w:rsid w:val="00BC4F81"/>
    <w:rsid w:val="00BC68C7"/>
    <w:rsid w:val="00BC6A08"/>
    <w:rsid w:val="00BC6DC5"/>
    <w:rsid w:val="00BC7E42"/>
    <w:rsid w:val="00BD38E8"/>
    <w:rsid w:val="00BD3E1A"/>
    <w:rsid w:val="00BD4899"/>
    <w:rsid w:val="00BD5730"/>
    <w:rsid w:val="00BD621E"/>
    <w:rsid w:val="00BE044B"/>
    <w:rsid w:val="00BE77C3"/>
    <w:rsid w:val="00BF27B3"/>
    <w:rsid w:val="00BF3804"/>
    <w:rsid w:val="00BF51E8"/>
    <w:rsid w:val="00BF62AB"/>
    <w:rsid w:val="00BF7781"/>
    <w:rsid w:val="00C01402"/>
    <w:rsid w:val="00C0142E"/>
    <w:rsid w:val="00C01D99"/>
    <w:rsid w:val="00C03B00"/>
    <w:rsid w:val="00C17521"/>
    <w:rsid w:val="00C21063"/>
    <w:rsid w:val="00C239FE"/>
    <w:rsid w:val="00C24CB8"/>
    <w:rsid w:val="00C3267D"/>
    <w:rsid w:val="00C32A58"/>
    <w:rsid w:val="00C35B9D"/>
    <w:rsid w:val="00C3784E"/>
    <w:rsid w:val="00C445A3"/>
    <w:rsid w:val="00C61232"/>
    <w:rsid w:val="00C635E2"/>
    <w:rsid w:val="00C655FA"/>
    <w:rsid w:val="00C75DED"/>
    <w:rsid w:val="00C76CD6"/>
    <w:rsid w:val="00C80603"/>
    <w:rsid w:val="00C811E7"/>
    <w:rsid w:val="00C81794"/>
    <w:rsid w:val="00C81B4F"/>
    <w:rsid w:val="00C81E99"/>
    <w:rsid w:val="00C86B3C"/>
    <w:rsid w:val="00C86BD7"/>
    <w:rsid w:val="00C87B3E"/>
    <w:rsid w:val="00C90D4B"/>
    <w:rsid w:val="00C90E0A"/>
    <w:rsid w:val="00C93E4A"/>
    <w:rsid w:val="00C96712"/>
    <w:rsid w:val="00CA2CD6"/>
    <w:rsid w:val="00CA7C1A"/>
    <w:rsid w:val="00CB19E4"/>
    <w:rsid w:val="00CB46B5"/>
    <w:rsid w:val="00CB6114"/>
    <w:rsid w:val="00CB6230"/>
    <w:rsid w:val="00CB7790"/>
    <w:rsid w:val="00CC0C72"/>
    <w:rsid w:val="00CC1A09"/>
    <w:rsid w:val="00CC2764"/>
    <w:rsid w:val="00CC42C3"/>
    <w:rsid w:val="00CC56F5"/>
    <w:rsid w:val="00CD1912"/>
    <w:rsid w:val="00CD1C4D"/>
    <w:rsid w:val="00CD498D"/>
    <w:rsid w:val="00CD7D79"/>
    <w:rsid w:val="00CE3AA6"/>
    <w:rsid w:val="00CE3F1A"/>
    <w:rsid w:val="00CF04F0"/>
    <w:rsid w:val="00CF24B6"/>
    <w:rsid w:val="00CF4873"/>
    <w:rsid w:val="00CF4D20"/>
    <w:rsid w:val="00D013F3"/>
    <w:rsid w:val="00D043D2"/>
    <w:rsid w:val="00D046F9"/>
    <w:rsid w:val="00D06EA7"/>
    <w:rsid w:val="00D07F94"/>
    <w:rsid w:val="00D10AF2"/>
    <w:rsid w:val="00D10DFE"/>
    <w:rsid w:val="00D120B6"/>
    <w:rsid w:val="00D13A56"/>
    <w:rsid w:val="00D13A88"/>
    <w:rsid w:val="00D13FD1"/>
    <w:rsid w:val="00D15DEB"/>
    <w:rsid w:val="00D25992"/>
    <w:rsid w:val="00D32D3F"/>
    <w:rsid w:val="00D3519B"/>
    <w:rsid w:val="00D35B4B"/>
    <w:rsid w:val="00D411A3"/>
    <w:rsid w:val="00D430FF"/>
    <w:rsid w:val="00D448DC"/>
    <w:rsid w:val="00D44B44"/>
    <w:rsid w:val="00D462AD"/>
    <w:rsid w:val="00D46329"/>
    <w:rsid w:val="00D47EE0"/>
    <w:rsid w:val="00D559D2"/>
    <w:rsid w:val="00D5601E"/>
    <w:rsid w:val="00D6024C"/>
    <w:rsid w:val="00D60483"/>
    <w:rsid w:val="00D64275"/>
    <w:rsid w:val="00D6708B"/>
    <w:rsid w:val="00D70C87"/>
    <w:rsid w:val="00D72B5F"/>
    <w:rsid w:val="00D74FEB"/>
    <w:rsid w:val="00D767BC"/>
    <w:rsid w:val="00D82109"/>
    <w:rsid w:val="00D90A35"/>
    <w:rsid w:val="00D9251C"/>
    <w:rsid w:val="00D92F07"/>
    <w:rsid w:val="00D963D5"/>
    <w:rsid w:val="00DA0FC9"/>
    <w:rsid w:val="00DA10B7"/>
    <w:rsid w:val="00DA25F6"/>
    <w:rsid w:val="00DA473F"/>
    <w:rsid w:val="00DA5441"/>
    <w:rsid w:val="00DB145F"/>
    <w:rsid w:val="00DB14A9"/>
    <w:rsid w:val="00DB21A9"/>
    <w:rsid w:val="00DB447D"/>
    <w:rsid w:val="00DB4EC2"/>
    <w:rsid w:val="00DB6327"/>
    <w:rsid w:val="00DB74A2"/>
    <w:rsid w:val="00DC0624"/>
    <w:rsid w:val="00DC1E43"/>
    <w:rsid w:val="00DD0062"/>
    <w:rsid w:val="00DD09EC"/>
    <w:rsid w:val="00DD23EF"/>
    <w:rsid w:val="00DD2FFC"/>
    <w:rsid w:val="00DD7547"/>
    <w:rsid w:val="00DE12F1"/>
    <w:rsid w:val="00DE1317"/>
    <w:rsid w:val="00DE1389"/>
    <w:rsid w:val="00DE2296"/>
    <w:rsid w:val="00DE5046"/>
    <w:rsid w:val="00DE5430"/>
    <w:rsid w:val="00DE6245"/>
    <w:rsid w:val="00DF16C1"/>
    <w:rsid w:val="00DF3DE9"/>
    <w:rsid w:val="00DF4F37"/>
    <w:rsid w:val="00E00DA8"/>
    <w:rsid w:val="00E05688"/>
    <w:rsid w:val="00E06828"/>
    <w:rsid w:val="00E07D2D"/>
    <w:rsid w:val="00E1123A"/>
    <w:rsid w:val="00E11FB8"/>
    <w:rsid w:val="00E1272A"/>
    <w:rsid w:val="00E13616"/>
    <w:rsid w:val="00E20ED7"/>
    <w:rsid w:val="00E232E1"/>
    <w:rsid w:val="00E23F86"/>
    <w:rsid w:val="00E261BD"/>
    <w:rsid w:val="00E26221"/>
    <w:rsid w:val="00E30062"/>
    <w:rsid w:val="00E30CD2"/>
    <w:rsid w:val="00E33EE5"/>
    <w:rsid w:val="00E371C0"/>
    <w:rsid w:val="00E422A8"/>
    <w:rsid w:val="00E528F5"/>
    <w:rsid w:val="00E55F70"/>
    <w:rsid w:val="00E564C7"/>
    <w:rsid w:val="00E565CA"/>
    <w:rsid w:val="00E62E84"/>
    <w:rsid w:val="00E63F60"/>
    <w:rsid w:val="00E6596E"/>
    <w:rsid w:val="00E72E12"/>
    <w:rsid w:val="00E73795"/>
    <w:rsid w:val="00E762A1"/>
    <w:rsid w:val="00E77C1D"/>
    <w:rsid w:val="00E77FA5"/>
    <w:rsid w:val="00E8087C"/>
    <w:rsid w:val="00E834C7"/>
    <w:rsid w:val="00E864D1"/>
    <w:rsid w:val="00E86C49"/>
    <w:rsid w:val="00E97973"/>
    <w:rsid w:val="00EA084D"/>
    <w:rsid w:val="00EA3009"/>
    <w:rsid w:val="00EB009E"/>
    <w:rsid w:val="00EB6471"/>
    <w:rsid w:val="00EC3DC5"/>
    <w:rsid w:val="00EC5834"/>
    <w:rsid w:val="00EC6DDE"/>
    <w:rsid w:val="00EC772F"/>
    <w:rsid w:val="00ED0AAF"/>
    <w:rsid w:val="00ED3397"/>
    <w:rsid w:val="00ED3C77"/>
    <w:rsid w:val="00ED4E22"/>
    <w:rsid w:val="00ED686C"/>
    <w:rsid w:val="00ED687A"/>
    <w:rsid w:val="00ED6DF2"/>
    <w:rsid w:val="00ED7122"/>
    <w:rsid w:val="00EE0815"/>
    <w:rsid w:val="00EE2265"/>
    <w:rsid w:val="00EE4B7B"/>
    <w:rsid w:val="00EF06E7"/>
    <w:rsid w:val="00EF22EF"/>
    <w:rsid w:val="00F02927"/>
    <w:rsid w:val="00F05995"/>
    <w:rsid w:val="00F05F5E"/>
    <w:rsid w:val="00F0799D"/>
    <w:rsid w:val="00F1141C"/>
    <w:rsid w:val="00F125F0"/>
    <w:rsid w:val="00F151DF"/>
    <w:rsid w:val="00F24C1D"/>
    <w:rsid w:val="00F25963"/>
    <w:rsid w:val="00F25B2F"/>
    <w:rsid w:val="00F27562"/>
    <w:rsid w:val="00F3033C"/>
    <w:rsid w:val="00F34630"/>
    <w:rsid w:val="00F36C3C"/>
    <w:rsid w:val="00F42B3B"/>
    <w:rsid w:val="00F50097"/>
    <w:rsid w:val="00F51507"/>
    <w:rsid w:val="00F5385B"/>
    <w:rsid w:val="00F54B5B"/>
    <w:rsid w:val="00F56C52"/>
    <w:rsid w:val="00F60F3D"/>
    <w:rsid w:val="00F63C76"/>
    <w:rsid w:val="00F701FA"/>
    <w:rsid w:val="00F720C9"/>
    <w:rsid w:val="00F7264B"/>
    <w:rsid w:val="00F73485"/>
    <w:rsid w:val="00F737CB"/>
    <w:rsid w:val="00F74CE1"/>
    <w:rsid w:val="00F753A2"/>
    <w:rsid w:val="00F764E9"/>
    <w:rsid w:val="00F81085"/>
    <w:rsid w:val="00F81B75"/>
    <w:rsid w:val="00F81FD4"/>
    <w:rsid w:val="00F82E33"/>
    <w:rsid w:val="00F83309"/>
    <w:rsid w:val="00F8511B"/>
    <w:rsid w:val="00F856BB"/>
    <w:rsid w:val="00F923BF"/>
    <w:rsid w:val="00F9348C"/>
    <w:rsid w:val="00F9483A"/>
    <w:rsid w:val="00F9554D"/>
    <w:rsid w:val="00F96F40"/>
    <w:rsid w:val="00F9784C"/>
    <w:rsid w:val="00FA0787"/>
    <w:rsid w:val="00FA0EC4"/>
    <w:rsid w:val="00FA4080"/>
    <w:rsid w:val="00FA46B1"/>
    <w:rsid w:val="00FB01BC"/>
    <w:rsid w:val="00FB4F1C"/>
    <w:rsid w:val="00FB61BF"/>
    <w:rsid w:val="00FC0925"/>
    <w:rsid w:val="00FC0C85"/>
    <w:rsid w:val="00FC2FE5"/>
    <w:rsid w:val="00FC7D65"/>
    <w:rsid w:val="00FD4327"/>
    <w:rsid w:val="00FD5868"/>
    <w:rsid w:val="00FD5948"/>
    <w:rsid w:val="00FD5C9E"/>
    <w:rsid w:val="00FE1D5A"/>
    <w:rsid w:val="00FE3816"/>
    <w:rsid w:val="00FE5857"/>
    <w:rsid w:val="00FE7B45"/>
    <w:rsid w:val="00FF0209"/>
    <w:rsid w:val="00FF0569"/>
    <w:rsid w:val="00FF17AD"/>
    <w:rsid w:val="00FF2809"/>
    <w:rsid w:val="00FF4649"/>
    <w:rsid w:val="00FF4671"/>
    <w:rsid w:val="00FF649A"/>
    <w:rsid w:val="00FF7186"/>
    <w:rsid w:val="00FF7AB1"/>
    <w:rsid w:val="00FF7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A28CFB-9968-46BA-AABF-17B2D2C6E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F63"/>
    <w:rPr>
      <w:sz w:val="24"/>
      <w:szCs w:val="24"/>
      <w:lang w:val="uk-UA" w:eastAsia="uk-UA"/>
    </w:rPr>
  </w:style>
  <w:style w:type="paragraph" w:styleId="2">
    <w:name w:val="heading 2"/>
    <w:basedOn w:val="a"/>
    <w:link w:val="20"/>
    <w:uiPriority w:val="9"/>
    <w:qFormat/>
    <w:locked/>
    <w:rsid w:val="00025D86"/>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locked/>
    <w:rsid w:val="00025D86"/>
    <w:rPr>
      <w:rFonts w:cs="Times New Roman"/>
      <w:b/>
      <w:sz w:val="36"/>
    </w:rPr>
  </w:style>
  <w:style w:type="table" w:styleId="a3">
    <w:name w:val="Table Grid"/>
    <w:basedOn w:val="a1"/>
    <w:uiPriority w:val="99"/>
    <w:rsid w:val="00925F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D25992"/>
    <w:rPr>
      <w:rFonts w:ascii="Tahoma" w:hAnsi="Tahoma" w:cs="Tahoma"/>
      <w:sz w:val="16"/>
      <w:szCs w:val="16"/>
    </w:rPr>
  </w:style>
  <w:style w:type="character" w:customStyle="1" w:styleId="a5">
    <w:name w:val="Текст у виносці Знак"/>
    <w:link w:val="a4"/>
    <w:uiPriority w:val="99"/>
    <w:semiHidden/>
    <w:locked/>
    <w:rPr>
      <w:rFonts w:ascii="Tahoma" w:hAnsi="Tahoma" w:cs="Times New Roman"/>
      <w:sz w:val="16"/>
      <w:lang w:val="uk-UA" w:eastAsia="uk-UA"/>
    </w:rPr>
  </w:style>
  <w:style w:type="paragraph" w:customStyle="1" w:styleId="CharCharCharChar">
    <w:name w:val="Char Знак Знак Char Знак Знак Char Знак Знак Char Знак Знак Знак"/>
    <w:basedOn w:val="a"/>
    <w:uiPriority w:val="99"/>
    <w:rsid w:val="00AA15B0"/>
    <w:rPr>
      <w:rFonts w:ascii="Verdana" w:hAnsi="Verdana" w:cs="Verdana"/>
      <w:sz w:val="20"/>
      <w:szCs w:val="20"/>
      <w:lang w:val="en-US" w:eastAsia="en-US"/>
    </w:rPr>
  </w:style>
  <w:style w:type="paragraph" w:styleId="a6">
    <w:name w:val="Normal (Web)"/>
    <w:basedOn w:val="a"/>
    <w:uiPriority w:val="99"/>
    <w:rsid w:val="00AA15B0"/>
    <w:pPr>
      <w:spacing w:before="100" w:beforeAutospacing="1" w:after="100" w:afterAutospacing="1"/>
    </w:pPr>
    <w:rPr>
      <w:lang w:val="ru-RU" w:eastAsia="ru-RU"/>
    </w:rPr>
  </w:style>
  <w:style w:type="paragraph" w:styleId="a7">
    <w:name w:val="header"/>
    <w:basedOn w:val="a"/>
    <w:link w:val="a8"/>
    <w:uiPriority w:val="99"/>
    <w:rsid w:val="00871F1C"/>
    <w:pPr>
      <w:tabs>
        <w:tab w:val="center" w:pos="4819"/>
        <w:tab w:val="right" w:pos="9639"/>
      </w:tabs>
    </w:pPr>
  </w:style>
  <w:style w:type="character" w:customStyle="1" w:styleId="a8">
    <w:name w:val="Верхній колонтитул Знак"/>
    <w:link w:val="a7"/>
    <w:uiPriority w:val="99"/>
    <w:semiHidden/>
    <w:locked/>
    <w:rPr>
      <w:rFonts w:cs="Times New Roman"/>
      <w:sz w:val="24"/>
      <w:lang w:val="uk-UA" w:eastAsia="uk-UA"/>
    </w:rPr>
  </w:style>
  <w:style w:type="character" w:styleId="a9">
    <w:name w:val="page number"/>
    <w:uiPriority w:val="99"/>
    <w:rsid w:val="00871F1C"/>
    <w:rPr>
      <w:rFonts w:cs="Times New Roman"/>
    </w:rPr>
  </w:style>
  <w:style w:type="paragraph" w:styleId="aa">
    <w:name w:val="Body Text"/>
    <w:basedOn w:val="a"/>
    <w:link w:val="ab"/>
    <w:uiPriority w:val="99"/>
    <w:rsid w:val="009C77F6"/>
    <w:pPr>
      <w:ind w:firstLine="720"/>
      <w:jc w:val="both"/>
    </w:pPr>
    <w:rPr>
      <w:sz w:val="28"/>
      <w:szCs w:val="20"/>
      <w:lang w:eastAsia="ru-RU"/>
    </w:rPr>
  </w:style>
  <w:style w:type="character" w:customStyle="1" w:styleId="ab">
    <w:name w:val="Основний текст Знак"/>
    <w:link w:val="aa"/>
    <w:uiPriority w:val="99"/>
    <w:locked/>
    <w:rsid w:val="009C77F6"/>
    <w:rPr>
      <w:rFonts w:cs="Times New Roman"/>
      <w:sz w:val="28"/>
      <w:lang w:val="x-none" w:eastAsia="ru-RU"/>
    </w:rPr>
  </w:style>
  <w:style w:type="character" w:customStyle="1" w:styleId="rvts9">
    <w:name w:val="rvts9"/>
    <w:rsid w:val="009D31B5"/>
  </w:style>
  <w:style w:type="character" w:customStyle="1" w:styleId="apple-converted-space">
    <w:name w:val="apple-converted-space"/>
    <w:rsid w:val="009D31B5"/>
  </w:style>
  <w:style w:type="paragraph" w:customStyle="1" w:styleId="rvps2">
    <w:name w:val="rvps2"/>
    <w:basedOn w:val="a"/>
    <w:rsid w:val="009D31B5"/>
    <w:pPr>
      <w:spacing w:before="100" w:beforeAutospacing="1" w:after="100" w:afterAutospacing="1"/>
    </w:pPr>
    <w:rPr>
      <w:rFonts w:eastAsia="MS Mincho"/>
      <w:lang w:eastAsia="ja-JP"/>
    </w:rPr>
  </w:style>
  <w:style w:type="character" w:customStyle="1" w:styleId="rvts37">
    <w:name w:val="rvts37"/>
    <w:rsid w:val="009D31B5"/>
  </w:style>
  <w:style w:type="character" w:customStyle="1" w:styleId="rvts0">
    <w:name w:val="rvts0"/>
    <w:uiPriority w:val="99"/>
    <w:rsid w:val="00085513"/>
  </w:style>
  <w:style w:type="paragraph" w:customStyle="1" w:styleId="ac">
    <w:name w:val="Нормальний текст"/>
    <w:basedOn w:val="a"/>
    <w:uiPriority w:val="99"/>
    <w:rsid w:val="00601D80"/>
    <w:pPr>
      <w:spacing w:before="120"/>
      <w:ind w:firstLine="567"/>
      <w:jc w:val="both"/>
    </w:pPr>
    <w:rPr>
      <w:rFonts w:ascii="Antiqua" w:hAnsi="Antiqua"/>
      <w:sz w:val="26"/>
      <w:szCs w:val="20"/>
      <w:lang w:eastAsia="ru-RU"/>
    </w:rPr>
  </w:style>
  <w:style w:type="paragraph" w:customStyle="1" w:styleId="StyleNormal">
    <w:name w:val="StyleNormal"/>
    <w:link w:val="StyleNormal0"/>
    <w:uiPriority w:val="99"/>
    <w:rsid w:val="00770C43"/>
    <w:pPr>
      <w:spacing w:line="220" w:lineRule="exact"/>
    </w:pPr>
    <w:rPr>
      <w:lang w:val="uk-UA" w:eastAsia="ru-RU"/>
    </w:rPr>
  </w:style>
  <w:style w:type="character" w:customStyle="1" w:styleId="StyleNormal0">
    <w:name w:val="StyleNormal Знак"/>
    <w:link w:val="StyleNormal"/>
    <w:uiPriority w:val="99"/>
    <w:locked/>
    <w:rsid w:val="00770C43"/>
    <w:rPr>
      <w:sz w:val="20"/>
      <w:lang w:val="uk-UA" w:eastAsia="x-none"/>
    </w:rPr>
  </w:style>
  <w:style w:type="paragraph" w:customStyle="1" w:styleId="StyleZakonu">
    <w:name w:val="StyleZakonu"/>
    <w:basedOn w:val="StyleNormal"/>
    <w:uiPriority w:val="99"/>
    <w:rsid w:val="00770C43"/>
    <w:pPr>
      <w:spacing w:after="60"/>
      <w:ind w:firstLine="284"/>
      <w:jc w:val="both"/>
    </w:pPr>
  </w:style>
  <w:style w:type="paragraph" w:customStyle="1" w:styleId="1">
    <w:name w:val="Звичайний1"/>
    <w:uiPriority w:val="99"/>
    <w:rsid w:val="00D046F9"/>
    <w:pPr>
      <w:spacing w:line="276" w:lineRule="auto"/>
    </w:pPr>
    <w:rPr>
      <w:rFonts w:ascii="Arial" w:hAnsi="Arial" w:cs="Arial"/>
      <w:color w:val="000000"/>
      <w:sz w:val="22"/>
      <w:szCs w:val="22"/>
      <w:lang w:val="ru-RU" w:eastAsia="ru-RU"/>
    </w:rPr>
  </w:style>
  <w:style w:type="character" w:styleId="ad">
    <w:name w:val="Hyperlink"/>
    <w:uiPriority w:val="99"/>
    <w:semiHidden/>
    <w:unhideWhenUsed/>
    <w:rsid w:val="007E0EC2"/>
    <w:rPr>
      <w:rFonts w:cs="Times New Roman"/>
      <w:color w:val="0000FF"/>
      <w:u w:val="single"/>
    </w:rPr>
  </w:style>
  <w:style w:type="paragraph" w:styleId="ae">
    <w:name w:val="List Paragraph"/>
    <w:basedOn w:val="a"/>
    <w:uiPriority w:val="34"/>
    <w:qFormat/>
    <w:rsid w:val="00E06828"/>
    <w:pPr>
      <w:spacing w:after="160" w:line="254" w:lineRule="auto"/>
      <w:ind w:left="720"/>
      <w:contextualSpacing/>
    </w:pPr>
    <w:rPr>
      <w:sz w:val="28"/>
      <w:szCs w:val="22"/>
      <w:lang w:val="ru-RU" w:eastAsia="en-US"/>
    </w:rPr>
  </w:style>
  <w:style w:type="character" w:styleId="af">
    <w:name w:val="FollowedHyperlink"/>
    <w:uiPriority w:val="99"/>
    <w:semiHidden/>
    <w:unhideWhenUsed/>
    <w:rsid w:val="00FA0787"/>
    <w:rPr>
      <w:rFonts w:cs="Times New Roman"/>
      <w:color w:val="954F72"/>
      <w:u w:val="single"/>
    </w:rPr>
  </w:style>
  <w:style w:type="character" w:customStyle="1" w:styleId="rvts46">
    <w:name w:val="rvts46"/>
    <w:rsid w:val="000D6257"/>
  </w:style>
  <w:style w:type="paragraph" w:styleId="HTML">
    <w:name w:val="HTML Preformatted"/>
    <w:aliases w:val="Знак2,Знак Знак,Знак"/>
    <w:basedOn w:val="a"/>
    <w:link w:val="HTML0"/>
    <w:uiPriority w:val="99"/>
    <w:rsid w:val="0066108F"/>
    <w:rPr>
      <w:rFonts w:ascii="Courier New" w:hAnsi="Courier New"/>
      <w:sz w:val="20"/>
      <w:szCs w:val="20"/>
      <w:lang w:eastAsia="ru-RU"/>
    </w:rPr>
  </w:style>
  <w:style w:type="character" w:customStyle="1" w:styleId="HTML0">
    <w:name w:val="Стандартний HTML Знак"/>
    <w:aliases w:val="Знак2 Знак,Знак Знак Знак,Знак Знак1"/>
    <w:link w:val="HTML"/>
    <w:uiPriority w:val="99"/>
    <w:rsid w:val="0066108F"/>
    <w:rPr>
      <w:rFonts w:ascii="Courier New" w:hAnsi="Courier New"/>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36793">
      <w:bodyDiv w:val="1"/>
      <w:marLeft w:val="0"/>
      <w:marRight w:val="0"/>
      <w:marTop w:val="0"/>
      <w:marBottom w:val="0"/>
      <w:divBdr>
        <w:top w:val="none" w:sz="0" w:space="0" w:color="auto"/>
        <w:left w:val="none" w:sz="0" w:space="0" w:color="auto"/>
        <w:bottom w:val="none" w:sz="0" w:space="0" w:color="auto"/>
        <w:right w:val="none" w:sz="0" w:space="0" w:color="auto"/>
      </w:divBdr>
    </w:div>
    <w:div w:id="166360093">
      <w:bodyDiv w:val="1"/>
      <w:marLeft w:val="0"/>
      <w:marRight w:val="0"/>
      <w:marTop w:val="0"/>
      <w:marBottom w:val="0"/>
      <w:divBdr>
        <w:top w:val="none" w:sz="0" w:space="0" w:color="auto"/>
        <w:left w:val="none" w:sz="0" w:space="0" w:color="auto"/>
        <w:bottom w:val="none" w:sz="0" w:space="0" w:color="auto"/>
        <w:right w:val="none" w:sz="0" w:space="0" w:color="auto"/>
      </w:divBdr>
    </w:div>
    <w:div w:id="192425079">
      <w:bodyDiv w:val="1"/>
      <w:marLeft w:val="0"/>
      <w:marRight w:val="0"/>
      <w:marTop w:val="0"/>
      <w:marBottom w:val="0"/>
      <w:divBdr>
        <w:top w:val="none" w:sz="0" w:space="0" w:color="auto"/>
        <w:left w:val="none" w:sz="0" w:space="0" w:color="auto"/>
        <w:bottom w:val="none" w:sz="0" w:space="0" w:color="auto"/>
        <w:right w:val="none" w:sz="0" w:space="0" w:color="auto"/>
      </w:divBdr>
    </w:div>
    <w:div w:id="193076296">
      <w:bodyDiv w:val="1"/>
      <w:marLeft w:val="0"/>
      <w:marRight w:val="0"/>
      <w:marTop w:val="0"/>
      <w:marBottom w:val="0"/>
      <w:divBdr>
        <w:top w:val="none" w:sz="0" w:space="0" w:color="auto"/>
        <w:left w:val="none" w:sz="0" w:space="0" w:color="auto"/>
        <w:bottom w:val="none" w:sz="0" w:space="0" w:color="auto"/>
        <w:right w:val="none" w:sz="0" w:space="0" w:color="auto"/>
      </w:divBdr>
    </w:div>
    <w:div w:id="302585119">
      <w:bodyDiv w:val="1"/>
      <w:marLeft w:val="0"/>
      <w:marRight w:val="0"/>
      <w:marTop w:val="0"/>
      <w:marBottom w:val="0"/>
      <w:divBdr>
        <w:top w:val="none" w:sz="0" w:space="0" w:color="auto"/>
        <w:left w:val="none" w:sz="0" w:space="0" w:color="auto"/>
        <w:bottom w:val="none" w:sz="0" w:space="0" w:color="auto"/>
        <w:right w:val="none" w:sz="0" w:space="0" w:color="auto"/>
      </w:divBdr>
    </w:div>
    <w:div w:id="391122492">
      <w:bodyDiv w:val="1"/>
      <w:marLeft w:val="0"/>
      <w:marRight w:val="0"/>
      <w:marTop w:val="0"/>
      <w:marBottom w:val="0"/>
      <w:divBdr>
        <w:top w:val="none" w:sz="0" w:space="0" w:color="auto"/>
        <w:left w:val="none" w:sz="0" w:space="0" w:color="auto"/>
        <w:bottom w:val="none" w:sz="0" w:space="0" w:color="auto"/>
        <w:right w:val="none" w:sz="0" w:space="0" w:color="auto"/>
      </w:divBdr>
    </w:div>
    <w:div w:id="419985524">
      <w:bodyDiv w:val="1"/>
      <w:marLeft w:val="0"/>
      <w:marRight w:val="0"/>
      <w:marTop w:val="0"/>
      <w:marBottom w:val="0"/>
      <w:divBdr>
        <w:top w:val="none" w:sz="0" w:space="0" w:color="auto"/>
        <w:left w:val="none" w:sz="0" w:space="0" w:color="auto"/>
        <w:bottom w:val="none" w:sz="0" w:space="0" w:color="auto"/>
        <w:right w:val="none" w:sz="0" w:space="0" w:color="auto"/>
      </w:divBdr>
    </w:div>
    <w:div w:id="616370712">
      <w:marLeft w:val="0"/>
      <w:marRight w:val="0"/>
      <w:marTop w:val="0"/>
      <w:marBottom w:val="0"/>
      <w:divBdr>
        <w:top w:val="none" w:sz="0" w:space="0" w:color="auto"/>
        <w:left w:val="none" w:sz="0" w:space="0" w:color="auto"/>
        <w:bottom w:val="none" w:sz="0" w:space="0" w:color="auto"/>
        <w:right w:val="none" w:sz="0" w:space="0" w:color="auto"/>
      </w:divBdr>
    </w:div>
    <w:div w:id="616370713">
      <w:marLeft w:val="0"/>
      <w:marRight w:val="0"/>
      <w:marTop w:val="0"/>
      <w:marBottom w:val="0"/>
      <w:divBdr>
        <w:top w:val="none" w:sz="0" w:space="0" w:color="auto"/>
        <w:left w:val="none" w:sz="0" w:space="0" w:color="auto"/>
        <w:bottom w:val="none" w:sz="0" w:space="0" w:color="auto"/>
        <w:right w:val="none" w:sz="0" w:space="0" w:color="auto"/>
      </w:divBdr>
    </w:div>
    <w:div w:id="616370714">
      <w:marLeft w:val="0"/>
      <w:marRight w:val="0"/>
      <w:marTop w:val="0"/>
      <w:marBottom w:val="0"/>
      <w:divBdr>
        <w:top w:val="none" w:sz="0" w:space="0" w:color="auto"/>
        <w:left w:val="none" w:sz="0" w:space="0" w:color="auto"/>
        <w:bottom w:val="none" w:sz="0" w:space="0" w:color="auto"/>
        <w:right w:val="none" w:sz="0" w:space="0" w:color="auto"/>
      </w:divBdr>
    </w:div>
    <w:div w:id="616370715">
      <w:marLeft w:val="0"/>
      <w:marRight w:val="0"/>
      <w:marTop w:val="0"/>
      <w:marBottom w:val="0"/>
      <w:divBdr>
        <w:top w:val="none" w:sz="0" w:space="0" w:color="auto"/>
        <w:left w:val="none" w:sz="0" w:space="0" w:color="auto"/>
        <w:bottom w:val="none" w:sz="0" w:space="0" w:color="auto"/>
        <w:right w:val="none" w:sz="0" w:space="0" w:color="auto"/>
      </w:divBdr>
    </w:div>
    <w:div w:id="616370716">
      <w:marLeft w:val="0"/>
      <w:marRight w:val="0"/>
      <w:marTop w:val="0"/>
      <w:marBottom w:val="0"/>
      <w:divBdr>
        <w:top w:val="none" w:sz="0" w:space="0" w:color="auto"/>
        <w:left w:val="none" w:sz="0" w:space="0" w:color="auto"/>
        <w:bottom w:val="none" w:sz="0" w:space="0" w:color="auto"/>
        <w:right w:val="none" w:sz="0" w:space="0" w:color="auto"/>
      </w:divBdr>
    </w:div>
    <w:div w:id="616370717">
      <w:marLeft w:val="0"/>
      <w:marRight w:val="0"/>
      <w:marTop w:val="0"/>
      <w:marBottom w:val="0"/>
      <w:divBdr>
        <w:top w:val="none" w:sz="0" w:space="0" w:color="auto"/>
        <w:left w:val="none" w:sz="0" w:space="0" w:color="auto"/>
        <w:bottom w:val="none" w:sz="0" w:space="0" w:color="auto"/>
        <w:right w:val="none" w:sz="0" w:space="0" w:color="auto"/>
      </w:divBdr>
    </w:div>
    <w:div w:id="616370718">
      <w:marLeft w:val="0"/>
      <w:marRight w:val="0"/>
      <w:marTop w:val="0"/>
      <w:marBottom w:val="0"/>
      <w:divBdr>
        <w:top w:val="none" w:sz="0" w:space="0" w:color="auto"/>
        <w:left w:val="none" w:sz="0" w:space="0" w:color="auto"/>
        <w:bottom w:val="none" w:sz="0" w:space="0" w:color="auto"/>
        <w:right w:val="none" w:sz="0" w:space="0" w:color="auto"/>
      </w:divBdr>
    </w:div>
    <w:div w:id="616370719">
      <w:marLeft w:val="0"/>
      <w:marRight w:val="0"/>
      <w:marTop w:val="0"/>
      <w:marBottom w:val="0"/>
      <w:divBdr>
        <w:top w:val="none" w:sz="0" w:space="0" w:color="auto"/>
        <w:left w:val="none" w:sz="0" w:space="0" w:color="auto"/>
        <w:bottom w:val="none" w:sz="0" w:space="0" w:color="auto"/>
        <w:right w:val="none" w:sz="0" w:space="0" w:color="auto"/>
      </w:divBdr>
    </w:div>
    <w:div w:id="616370720">
      <w:marLeft w:val="0"/>
      <w:marRight w:val="0"/>
      <w:marTop w:val="0"/>
      <w:marBottom w:val="0"/>
      <w:divBdr>
        <w:top w:val="none" w:sz="0" w:space="0" w:color="auto"/>
        <w:left w:val="none" w:sz="0" w:space="0" w:color="auto"/>
        <w:bottom w:val="none" w:sz="0" w:space="0" w:color="auto"/>
        <w:right w:val="none" w:sz="0" w:space="0" w:color="auto"/>
      </w:divBdr>
    </w:div>
    <w:div w:id="616370721">
      <w:marLeft w:val="0"/>
      <w:marRight w:val="0"/>
      <w:marTop w:val="0"/>
      <w:marBottom w:val="0"/>
      <w:divBdr>
        <w:top w:val="none" w:sz="0" w:space="0" w:color="auto"/>
        <w:left w:val="none" w:sz="0" w:space="0" w:color="auto"/>
        <w:bottom w:val="none" w:sz="0" w:space="0" w:color="auto"/>
        <w:right w:val="none" w:sz="0" w:space="0" w:color="auto"/>
      </w:divBdr>
    </w:div>
    <w:div w:id="616370722">
      <w:marLeft w:val="0"/>
      <w:marRight w:val="0"/>
      <w:marTop w:val="0"/>
      <w:marBottom w:val="0"/>
      <w:divBdr>
        <w:top w:val="none" w:sz="0" w:space="0" w:color="auto"/>
        <w:left w:val="none" w:sz="0" w:space="0" w:color="auto"/>
        <w:bottom w:val="none" w:sz="0" w:space="0" w:color="auto"/>
        <w:right w:val="none" w:sz="0" w:space="0" w:color="auto"/>
      </w:divBdr>
    </w:div>
    <w:div w:id="616370723">
      <w:marLeft w:val="0"/>
      <w:marRight w:val="0"/>
      <w:marTop w:val="0"/>
      <w:marBottom w:val="0"/>
      <w:divBdr>
        <w:top w:val="none" w:sz="0" w:space="0" w:color="auto"/>
        <w:left w:val="none" w:sz="0" w:space="0" w:color="auto"/>
        <w:bottom w:val="none" w:sz="0" w:space="0" w:color="auto"/>
        <w:right w:val="none" w:sz="0" w:space="0" w:color="auto"/>
      </w:divBdr>
    </w:div>
    <w:div w:id="616370724">
      <w:marLeft w:val="0"/>
      <w:marRight w:val="0"/>
      <w:marTop w:val="0"/>
      <w:marBottom w:val="0"/>
      <w:divBdr>
        <w:top w:val="none" w:sz="0" w:space="0" w:color="auto"/>
        <w:left w:val="none" w:sz="0" w:space="0" w:color="auto"/>
        <w:bottom w:val="none" w:sz="0" w:space="0" w:color="auto"/>
        <w:right w:val="none" w:sz="0" w:space="0" w:color="auto"/>
      </w:divBdr>
    </w:div>
    <w:div w:id="616370725">
      <w:marLeft w:val="0"/>
      <w:marRight w:val="0"/>
      <w:marTop w:val="0"/>
      <w:marBottom w:val="0"/>
      <w:divBdr>
        <w:top w:val="none" w:sz="0" w:space="0" w:color="auto"/>
        <w:left w:val="none" w:sz="0" w:space="0" w:color="auto"/>
        <w:bottom w:val="none" w:sz="0" w:space="0" w:color="auto"/>
        <w:right w:val="none" w:sz="0" w:space="0" w:color="auto"/>
      </w:divBdr>
    </w:div>
    <w:div w:id="616370726">
      <w:marLeft w:val="0"/>
      <w:marRight w:val="0"/>
      <w:marTop w:val="0"/>
      <w:marBottom w:val="0"/>
      <w:divBdr>
        <w:top w:val="none" w:sz="0" w:space="0" w:color="auto"/>
        <w:left w:val="none" w:sz="0" w:space="0" w:color="auto"/>
        <w:bottom w:val="none" w:sz="0" w:space="0" w:color="auto"/>
        <w:right w:val="none" w:sz="0" w:space="0" w:color="auto"/>
      </w:divBdr>
    </w:div>
    <w:div w:id="616370727">
      <w:marLeft w:val="0"/>
      <w:marRight w:val="0"/>
      <w:marTop w:val="0"/>
      <w:marBottom w:val="0"/>
      <w:divBdr>
        <w:top w:val="none" w:sz="0" w:space="0" w:color="auto"/>
        <w:left w:val="none" w:sz="0" w:space="0" w:color="auto"/>
        <w:bottom w:val="none" w:sz="0" w:space="0" w:color="auto"/>
        <w:right w:val="none" w:sz="0" w:space="0" w:color="auto"/>
      </w:divBdr>
    </w:div>
    <w:div w:id="1389382015">
      <w:bodyDiv w:val="1"/>
      <w:marLeft w:val="0"/>
      <w:marRight w:val="0"/>
      <w:marTop w:val="0"/>
      <w:marBottom w:val="0"/>
      <w:divBdr>
        <w:top w:val="none" w:sz="0" w:space="0" w:color="auto"/>
        <w:left w:val="none" w:sz="0" w:space="0" w:color="auto"/>
        <w:bottom w:val="none" w:sz="0" w:space="0" w:color="auto"/>
        <w:right w:val="none" w:sz="0" w:space="0" w:color="auto"/>
      </w:divBdr>
    </w:div>
    <w:div w:id="1472362610">
      <w:bodyDiv w:val="1"/>
      <w:marLeft w:val="0"/>
      <w:marRight w:val="0"/>
      <w:marTop w:val="0"/>
      <w:marBottom w:val="0"/>
      <w:divBdr>
        <w:top w:val="none" w:sz="0" w:space="0" w:color="auto"/>
        <w:left w:val="none" w:sz="0" w:space="0" w:color="auto"/>
        <w:bottom w:val="none" w:sz="0" w:space="0" w:color="auto"/>
        <w:right w:val="none" w:sz="0" w:space="0" w:color="auto"/>
      </w:divBdr>
    </w:div>
    <w:div w:id="1956473811">
      <w:bodyDiv w:val="1"/>
      <w:marLeft w:val="0"/>
      <w:marRight w:val="0"/>
      <w:marTop w:val="0"/>
      <w:marBottom w:val="0"/>
      <w:divBdr>
        <w:top w:val="none" w:sz="0" w:space="0" w:color="auto"/>
        <w:left w:val="none" w:sz="0" w:space="0" w:color="auto"/>
        <w:bottom w:val="none" w:sz="0" w:space="0" w:color="auto"/>
        <w:right w:val="none" w:sz="0" w:space="0" w:color="auto"/>
      </w:divBdr>
    </w:div>
    <w:div w:id="195690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040EF7-3419-4C5B-A6A5-E4F0FD4A53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7B1678-DEE7-4096-8593-CB189AFE0DB4}">
  <ds:schemaRefs>
    <ds:schemaRef ds:uri="http://schemas.microsoft.com/sharepoint/v3/contenttype/forms"/>
  </ds:schemaRefs>
</ds:datastoreItem>
</file>

<file path=customXml/itemProps3.xml><?xml version="1.0" encoding="utf-8"?>
<ds:datastoreItem xmlns:ds="http://schemas.openxmlformats.org/officeDocument/2006/customXml" ds:itemID="{A913C040-FB22-43CE-BAE2-C2007E405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6147</Words>
  <Characters>3505</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2020-09-07T09:17:00Z</dcterms:created>
  <dcterms:modified xsi:type="dcterms:W3CDTF">2020-09-07T09:17:00Z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