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3D84" w:rsidRPr="0051191F" w:rsidRDefault="00253D84" w:rsidP="00F36438">
      <w:pPr>
        <w:pStyle w:val="a6"/>
        <w:tabs>
          <w:tab w:val="left" w:pos="993"/>
        </w:tabs>
        <w:spacing w:line="276" w:lineRule="auto"/>
        <w:rPr>
          <w:color w:val="auto"/>
          <w:spacing w:val="0"/>
          <w:szCs w:val="28"/>
        </w:rPr>
      </w:pPr>
      <w:bookmarkStart w:id="0" w:name="_GoBack"/>
      <w:bookmarkEnd w:id="0"/>
      <w:r w:rsidRPr="0051191F">
        <w:rPr>
          <w:color w:val="auto"/>
          <w:spacing w:val="0"/>
          <w:szCs w:val="28"/>
        </w:rPr>
        <w:t>ПОЯСНЮВАЛЬНА ЗАПИСКА</w:t>
      </w:r>
    </w:p>
    <w:p w:rsidR="00253D84" w:rsidRPr="0051191F" w:rsidRDefault="000F63D3" w:rsidP="00F36438">
      <w:pPr>
        <w:pStyle w:val="aa"/>
        <w:tabs>
          <w:tab w:val="left" w:pos="993"/>
        </w:tabs>
        <w:spacing w:line="276" w:lineRule="auto"/>
        <w:ind w:firstLine="0"/>
        <w:rPr>
          <w:b/>
          <w:szCs w:val="28"/>
        </w:rPr>
      </w:pPr>
      <w:r w:rsidRPr="000F63D3">
        <w:rPr>
          <w:b/>
          <w:szCs w:val="28"/>
        </w:rPr>
        <w:t xml:space="preserve">до </w:t>
      </w:r>
      <w:proofErr w:type="spellStart"/>
      <w:r w:rsidRPr="000F63D3">
        <w:rPr>
          <w:b/>
          <w:szCs w:val="28"/>
        </w:rPr>
        <w:t>проєкту</w:t>
      </w:r>
      <w:proofErr w:type="spellEnd"/>
      <w:r w:rsidRPr="000F63D3">
        <w:rPr>
          <w:b/>
          <w:szCs w:val="28"/>
        </w:rPr>
        <w:t xml:space="preserve"> Закону України «</w:t>
      </w:r>
      <w:r w:rsidR="00F36438" w:rsidRPr="00F36438">
        <w:rPr>
          <w:b/>
          <w:szCs w:val="28"/>
        </w:rPr>
        <w:t>Про внесення змін</w:t>
      </w:r>
      <w:r w:rsidR="002E7BF3">
        <w:rPr>
          <w:b/>
          <w:szCs w:val="28"/>
        </w:rPr>
        <w:t>и</w:t>
      </w:r>
      <w:r w:rsidR="00F36438" w:rsidRPr="00F36438">
        <w:rPr>
          <w:b/>
          <w:szCs w:val="28"/>
        </w:rPr>
        <w:t xml:space="preserve"> до Закону України «Про виконавче провадження» щодо особливостей виконання рішення про забезпечення позову</w:t>
      </w:r>
      <w:r w:rsidRPr="000F63D3">
        <w:rPr>
          <w:b/>
          <w:szCs w:val="28"/>
        </w:rPr>
        <w:t>»</w:t>
      </w:r>
    </w:p>
    <w:p w:rsidR="00D86682" w:rsidRPr="0051191F" w:rsidRDefault="00D86682" w:rsidP="00F36438">
      <w:pPr>
        <w:pStyle w:val="af7"/>
        <w:spacing w:before="0" w:line="276" w:lineRule="auto"/>
        <w:ind w:firstLine="709"/>
        <w:jc w:val="both"/>
        <w:rPr>
          <w:rFonts w:ascii="Times New Roman" w:hAnsi="Times New Roman"/>
          <w:bCs/>
          <w:snapToGrid w:val="0"/>
          <w:sz w:val="28"/>
          <w:szCs w:val="28"/>
        </w:rPr>
      </w:pPr>
    </w:p>
    <w:p w:rsidR="00D86682" w:rsidRPr="0051191F" w:rsidRDefault="00D86682" w:rsidP="00F36438">
      <w:pPr>
        <w:pStyle w:val="af7"/>
        <w:numPr>
          <w:ilvl w:val="0"/>
          <w:numId w:val="12"/>
        </w:numPr>
        <w:tabs>
          <w:tab w:val="clear" w:pos="1080"/>
          <w:tab w:val="left" w:pos="1276"/>
        </w:tabs>
        <w:spacing w:before="0" w:line="276" w:lineRule="auto"/>
        <w:ind w:left="0" w:firstLine="709"/>
        <w:jc w:val="both"/>
        <w:rPr>
          <w:rFonts w:ascii="Times New Roman" w:hAnsi="Times New Roman"/>
          <w:b/>
          <w:bCs/>
          <w:snapToGrid w:val="0"/>
          <w:sz w:val="28"/>
          <w:szCs w:val="28"/>
        </w:rPr>
      </w:pPr>
      <w:r w:rsidRPr="0051191F">
        <w:rPr>
          <w:rFonts w:ascii="Times New Roman" w:hAnsi="Times New Roman"/>
          <w:b/>
          <w:bCs/>
          <w:snapToGrid w:val="0"/>
          <w:sz w:val="28"/>
          <w:szCs w:val="28"/>
        </w:rPr>
        <w:t>Обґрунтування необхідності прийняття законопро</w:t>
      </w:r>
      <w:r w:rsidR="008E6221">
        <w:rPr>
          <w:rFonts w:ascii="Times New Roman" w:hAnsi="Times New Roman"/>
          <w:b/>
          <w:bCs/>
          <w:snapToGrid w:val="0"/>
          <w:sz w:val="28"/>
          <w:szCs w:val="28"/>
        </w:rPr>
        <w:t>е</w:t>
      </w:r>
      <w:r w:rsidRPr="0051191F">
        <w:rPr>
          <w:rFonts w:ascii="Times New Roman" w:hAnsi="Times New Roman"/>
          <w:b/>
          <w:bCs/>
          <w:snapToGrid w:val="0"/>
          <w:sz w:val="28"/>
          <w:szCs w:val="28"/>
        </w:rPr>
        <w:t>кту</w:t>
      </w:r>
    </w:p>
    <w:p w:rsidR="00D86682" w:rsidRDefault="00010B27" w:rsidP="00F36438">
      <w:pPr>
        <w:spacing w:line="276" w:lineRule="auto"/>
        <w:ind w:firstLine="709"/>
        <w:jc w:val="both"/>
        <w:rPr>
          <w:sz w:val="28"/>
          <w:szCs w:val="28"/>
          <w:lang w:val="uk-UA"/>
        </w:rPr>
      </w:pPr>
      <w:r>
        <w:rPr>
          <w:sz w:val="28"/>
          <w:szCs w:val="28"/>
          <w:lang w:val="uk-UA"/>
        </w:rPr>
        <w:t xml:space="preserve">З метою </w:t>
      </w:r>
      <w:r w:rsidRPr="00010B27">
        <w:rPr>
          <w:sz w:val="28"/>
          <w:szCs w:val="28"/>
          <w:lang w:val="uk-UA"/>
        </w:rPr>
        <w:t>забезпечення</w:t>
      </w:r>
      <w:r w:rsidR="000F63D3" w:rsidRPr="000F63D3">
        <w:t xml:space="preserve"> </w:t>
      </w:r>
      <w:r w:rsidR="000F63D3" w:rsidRPr="000F63D3">
        <w:rPr>
          <w:sz w:val="28"/>
          <w:szCs w:val="28"/>
          <w:lang w:val="uk-UA"/>
        </w:rPr>
        <w:t>в майбутньому</w:t>
      </w:r>
      <w:r w:rsidRPr="00010B27">
        <w:rPr>
          <w:sz w:val="28"/>
          <w:szCs w:val="28"/>
          <w:lang w:val="uk-UA"/>
        </w:rPr>
        <w:t xml:space="preserve"> реалізації актів правосуддя і задоволених вимог позивача (заявника)</w:t>
      </w:r>
      <w:r>
        <w:rPr>
          <w:sz w:val="28"/>
          <w:szCs w:val="28"/>
          <w:lang w:val="uk-UA"/>
        </w:rPr>
        <w:t xml:space="preserve"> законодавством встановлено інститут «з</w:t>
      </w:r>
      <w:r w:rsidRPr="00010B27">
        <w:rPr>
          <w:sz w:val="28"/>
          <w:szCs w:val="28"/>
          <w:lang w:val="uk-UA"/>
        </w:rPr>
        <w:t>абезпечення позову</w:t>
      </w:r>
      <w:r>
        <w:rPr>
          <w:sz w:val="28"/>
          <w:szCs w:val="28"/>
          <w:lang w:val="uk-UA"/>
        </w:rPr>
        <w:t>».</w:t>
      </w:r>
    </w:p>
    <w:p w:rsidR="00010B27" w:rsidRDefault="00010B27" w:rsidP="00F36438">
      <w:pPr>
        <w:spacing w:line="276" w:lineRule="auto"/>
        <w:ind w:firstLine="709"/>
        <w:jc w:val="both"/>
        <w:rPr>
          <w:sz w:val="28"/>
          <w:szCs w:val="28"/>
          <w:lang w:val="uk-UA"/>
        </w:rPr>
      </w:pPr>
      <w:r w:rsidRPr="00010B27">
        <w:rPr>
          <w:sz w:val="28"/>
          <w:szCs w:val="28"/>
          <w:lang w:val="uk-UA"/>
        </w:rPr>
        <w:t>Метою забезп</w:t>
      </w:r>
      <w:r w:rsidR="00F42058">
        <w:rPr>
          <w:sz w:val="28"/>
          <w:szCs w:val="28"/>
          <w:lang w:val="uk-UA"/>
        </w:rPr>
        <w:t>ечення позову, згідно із</w:t>
      </w:r>
      <w:r w:rsidR="00986E36">
        <w:rPr>
          <w:sz w:val="28"/>
          <w:szCs w:val="28"/>
          <w:lang w:val="uk-UA"/>
        </w:rPr>
        <w:t xml:space="preserve"> п</w:t>
      </w:r>
      <w:r w:rsidRPr="00010B27">
        <w:rPr>
          <w:sz w:val="28"/>
          <w:szCs w:val="28"/>
          <w:lang w:val="uk-UA"/>
        </w:rPr>
        <w:t>остановою</w:t>
      </w:r>
      <w:r w:rsidR="00986E36">
        <w:rPr>
          <w:sz w:val="28"/>
          <w:szCs w:val="28"/>
          <w:lang w:val="uk-UA"/>
        </w:rPr>
        <w:t xml:space="preserve"> Верховного С</w:t>
      </w:r>
      <w:r w:rsidR="00F42058">
        <w:rPr>
          <w:sz w:val="28"/>
          <w:szCs w:val="28"/>
          <w:lang w:val="uk-UA"/>
        </w:rPr>
        <w:t xml:space="preserve">уду України від 25.05.2016 </w:t>
      </w:r>
      <w:r w:rsidR="00F42058" w:rsidRPr="00F42058">
        <w:rPr>
          <w:sz w:val="28"/>
          <w:szCs w:val="28"/>
          <w:lang w:val="uk-UA"/>
        </w:rPr>
        <w:t>(справа №</w:t>
      </w:r>
      <w:r w:rsidR="00986E36">
        <w:rPr>
          <w:sz w:val="28"/>
          <w:szCs w:val="28"/>
          <w:lang w:val="uk-UA"/>
        </w:rPr>
        <w:t xml:space="preserve"> </w:t>
      </w:r>
      <w:r w:rsidR="00F42058" w:rsidRPr="00F42058">
        <w:rPr>
          <w:sz w:val="28"/>
          <w:szCs w:val="28"/>
          <w:lang w:val="uk-UA"/>
        </w:rPr>
        <w:t>6-605цс16 про визнання договору купівлі-продажу квартири недійсним та визнання права власності на квартиру)</w:t>
      </w:r>
      <w:r w:rsidR="000F63D3">
        <w:rPr>
          <w:sz w:val="28"/>
          <w:szCs w:val="28"/>
          <w:lang w:val="uk-UA"/>
        </w:rPr>
        <w:t xml:space="preserve">, </w:t>
      </w:r>
      <w:r w:rsidRPr="00010B27">
        <w:rPr>
          <w:sz w:val="28"/>
          <w:szCs w:val="28"/>
          <w:lang w:val="uk-UA"/>
        </w:rPr>
        <w:t>є вжиття судом, у провадженні якого знаходиться справа, заходів щодо охорони матеріально-правових інтересів позивача від можливих недобросовісних дій з боку відповідача з тим, щоб забезпечити позивачу реальне та ефективне виконання судового рішення, якщо воно буде прийняте на користь позивача, в тому числі задля попередження потенційних труднощів у подальшому виконанні такого рішення.</w:t>
      </w:r>
    </w:p>
    <w:p w:rsidR="00E04D8E" w:rsidRPr="00E04D8E" w:rsidRDefault="00E04D8E" w:rsidP="00F36438">
      <w:pPr>
        <w:spacing w:line="276" w:lineRule="auto"/>
        <w:ind w:firstLine="709"/>
        <w:jc w:val="both"/>
        <w:rPr>
          <w:sz w:val="28"/>
          <w:szCs w:val="28"/>
          <w:lang w:val="uk-UA"/>
        </w:rPr>
      </w:pPr>
      <w:r>
        <w:rPr>
          <w:sz w:val="28"/>
          <w:szCs w:val="28"/>
          <w:lang w:val="uk-UA"/>
        </w:rPr>
        <w:t>З</w:t>
      </w:r>
      <w:r w:rsidRPr="00E04D8E">
        <w:rPr>
          <w:sz w:val="28"/>
          <w:szCs w:val="28"/>
          <w:lang w:val="uk-UA"/>
        </w:rPr>
        <w:t>абезпечення позову по суті – це обмеження суб’єктивних прав, свобод та інтересів відповідача або пов’язаних з ним інших осіб в інтересах забезпечення реалізації в майбутньому актів правосуддя і задоволених вимог позивача (заявника).</w:t>
      </w:r>
    </w:p>
    <w:p w:rsidR="00BC486C" w:rsidRDefault="00B2364C" w:rsidP="00F36438">
      <w:pPr>
        <w:spacing w:line="276" w:lineRule="auto"/>
        <w:ind w:firstLine="709"/>
        <w:jc w:val="both"/>
        <w:rPr>
          <w:sz w:val="28"/>
          <w:szCs w:val="28"/>
          <w:lang w:val="uk-UA"/>
        </w:rPr>
      </w:pPr>
      <w:r>
        <w:rPr>
          <w:sz w:val="28"/>
          <w:szCs w:val="28"/>
          <w:lang w:val="uk-UA"/>
        </w:rPr>
        <w:t>Відповідно до процесуальних кодексів з</w:t>
      </w:r>
      <w:r w:rsidRPr="00B2364C">
        <w:rPr>
          <w:sz w:val="28"/>
          <w:szCs w:val="28"/>
          <w:lang w:val="uk-UA"/>
        </w:rPr>
        <w:t>абезпечення позову допускається як до пред’явлення позову, так і на будь-якій стадії розгляду справи, якщо невжиття таких заходів може істотно ускладнити чи унеможливити виконання рішення суду або ефективний захист, або поновлення порушених чи оспорюваних прав або інтересів позивача, за захистом яких він звернувся або має намір звернутися до суду.</w:t>
      </w:r>
      <w:r w:rsidR="00DD5028" w:rsidRPr="00DD5028">
        <w:rPr>
          <w:sz w:val="28"/>
          <w:szCs w:val="28"/>
          <w:lang w:val="uk-UA"/>
        </w:rPr>
        <w:t xml:space="preserve"> </w:t>
      </w:r>
    </w:p>
    <w:p w:rsidR="000F63D3" w:rsidRPr="000F63D3" w:rsidRDefault="000F63D3" w:rsidP="00F36438">
      <w:pPr>
        <w:spacing w:line="276" w:lineRule="auto"/>
        <w:ind w:firstLine="709"/>
        <w:jc w:val="both"/>
        <w:rPr>
          <w:sz w:val="28"/>
          <w:szCs w:val="28"/>
          <w:lang w:val="uk-UA"/>
        </w:rPr>
      </w:pPr>
      <w:r w:rsidRPr="000F63D3">
        <w:rPr>
          <w:sz w:val="28"/>
          <w:szCs w:val="28"/>
          <w:lang w:val="uk-UA"/>
        </w:rPr>
        <w:t>Процесуальним законодавством встановлено перелік видів забезпечення позову (частина перша статті 150 Цивільного процесуального кодексу України, частина перша статті 137 Господарсько процесуального кодексу України, частина перша статті 151 Кодексу адміністративного судочинства України).</w:t>
      </w:r>
    </w:p>
    <w:p w:rsidR="000F63D3" w:rsidRPr="000F63D3" w:rsidRDefault="000F63D3" w:rsidP="00F36438">
      <w:pPr>
        <w:spacing w:line="276" w:lineRule="auto"/>
        <w:ind w:firstLine="709"/>
        <w:jc w:val="both"/>
        <w:rPr>
          <w:sz w:val="28"/>
          <w:szCs w:val="28"/>
          <w:lang w:val="uk-UA"/>
        </w:rPr>
      </w:pPr>
      <w:r w:rsidRPr="000F63D3">
        <w:rPr>
          <w:sz w:val="28"/>
          <w:szCs w:val="28"/>
          <w:lang w:val="uk-UA"/>
        </w:rPr>
        <w:t xml:space="preserve">Водночас деякі судді не дотримуючись вимог зазначених статей забезпечують позов, зокрема, шляхом звернення стягнення на майно та (або) кошти відповідача або інших осіб. </w:t>
      </w:r>
    </w:p>
    <w:p w:rsidR="00E04D8E" w:rsidRDefault="00E04D8E" w:rsidP="00F36438">
      <w:pPr>
        <w:spacing w:line="276" w:lineRule="auto"/>
        <w:ind w:firstLine="709"/>
        <w:jc w:val="both"/>
        <w:rPr>
          <w:sz w:val="28"/>
          <w:szCs w:val="28"/>
          <w:lang w:val="uk-UA"/>
        </w:rPr>
      </w:pPr>
      <w:r w:rsidRPr="00E04D8E">
        <w:rPr>
          <w:sz w:val="28"/>
          <w:szCs w:val="28"/>
          <w:lang w:val="uk-UA"/>
        </w:rPr>
        <w:t>Ухвала</w:t>
      </w:r>
      <w:r>
        <w:rPr>
          <w:sz w:val="28"/>
          <w:szCs w:val="28"/>
          <w:lang w:val="uk-UA"/>
        </w:rPr>
        <w:t xml:space="preserve"> </w:t>
      </w:r>
      <w:r w:rsidRPr="00E04D8E">
        <w:rPr>
          <w:sz w:val="28"/>
          <w:szCs w:val="28"/>
          <w:lang w:val="uk-UA"/>
        </w:rPr>
        <w:t>про забезпечення позову підлягає негайному виконанню з дня її постановлення незалежно від її оскарження і відкриття виконавчого провадження.</w:t>
      </w:r>
    </w:p>
    <w:p w:rsidR="000F63D3" w:rsidRDefault="000F63D3" w:rsidP="00F36438">
      <w:pPr>
        <w:spacing w:line="276" w:lineRule="auto"/>
        <w:ind w:firstLine="709"/>
        <w:jc w:val="both"/>
        <w:rPr>
          <w:sz w:val="28"/>
          <w:szCs w:val="28"/>
          <w:lang w:val="uk-UA"/>
        </w:rPr>
      </w:pPr>
      <w:r w:rsidRPr="000F63D3">
        <w:rPr>
          <w:sz w:val="28"/>
          <w:szCs w:val="28"/>
          <w:lang w:val="uk-UA"/>
        </w:rPr>
        <w:t>При цьому</w:t>
      </w:r>
      <w:r>
        <w:rPr>
          <w:sz w:val="28"/>
          <w:szCs w:val="28"/>
          <w:lang w:val="uk-UA"/>
        </w:rPr>
        <w:t>,</w:t>
      </w:r>
      <w:r w:rsidRPr="000F63D3">
        <w:rPr>
          <w:sz w:val="28"/>
          <w:szCs w:val="28"/>
          <w:lang w:val="uk-UA"/>
        </w:rPr>
        <w:t xml:space="preserve"> позивачі (заявники) в подальшому віджують таке майно та (або) кошти, що призводить до неможливості повороту виконання ухвали про забезпечення позову. Зазначене призводить до порушення прав та законних </w:t>
      </w:r>
      <w:r w:rsidRPr="000F63D3">
        <w:rPr>
          <w:sz w:val="28"/>
          <w:szCs w:val="28"/>
          <w:lang w:val="uk-UA"/>
        </w:rPr>
        <w:lastRenderedPageBreak/>
        <w:t>інтересів відповідача або інших осіб щодо яких застосовано заходи забезпечення позову.</w:t>
      </w:r>
    </w:p>
    <w:p w:rsidR="00A6333E" w:rsidRDefault="00A6333E" w:rsidP="00F36438">
      <w:pPr>
        <w:spacing w:line="276" w:lineRule="auto"/>
        <w:ind w:firstLine="709"/>
        <w:jc w:val="both"/>
        <w:rPr>
          <w:sz w:val="28"/>
          <w:szCs w:val="28"/>
          <w:lang w:val="uk-UA"/>
        </w:rPr>
      </w:pPr>
      <w:r>
        <w:rPr>
          <w:sz w:val="28"/>
          <w:szCs w:val="28"/>
          <w:lang w:val="uk-UA"/>
        </w:rPr>
        <w:t xml:space="preserve">З огляду на зазначене та враховуючи, що ухвалою </w:t>
      </w:r>
      <w:r w:rsidRPr="00E04D8E">
        <w:rPr>
          <w:sz w:val="28"/>
          <w:szCs w:val="28"/>
          <w:lang w:val="uk-UA"/>
        </w:rPr>
        <w:t>про забезпечення позову</w:t>
      </w:r>
      <w:r w:rsidR="00585E07">
        <w:rPr>
          <w:sz w:val="28"/>
          <w:szCs w:val="28"/>
          <w:lang w:val="uk-UA"/>
        </w:rPr>
        <w:t xml:space="preserve"> обмежуються права осіб, які ще не визнані судом боржниками, </w:t>
      </w:r>
      <w:r w:rsidR="009433EA">
        <w:rPr>
          <w:sz w:val="28"/>
          <w:szCs w:val="28"/>
          <w:lang w:val="uk-UA"/>
        </w:rPr>
        <w:t xml:space="preserve">важливо щоб засоби </w:t>
      </w:r>
      <w:r w:rsidR="009433EA" w:rsidRPr="00E04D8E">
        <w:rPr>
          <w:sz w:val="28"/>
          <w:szCs w:val="28"/>
          <w:lang w:val="uk-UA"/>
        </w:rPr>
        <w:t>забезпечення позову</w:t>
      </w:r>
      <w:r w:rsidR="009433EA">
        <w:rPr>
          <w:sz w:val="28"/>
          <w:szCs w:val="28"/>
          <w:lang w:val="uk-UA"/>
        </w:rPr>
        <w:t xml:space="preserve"> не призводили до нанесення цим особам незворотної та(або) значної шкоди. </w:t>
      </w:r>
    </w:p>
    <w:p w:rsidR="00C06E1C" w:rsidRDefault="00F36438" w:rsidP="00F36438">
      <w:pPr>
        <w:spacing w:line="276" w:lineRule="auto"/>
        <w:ind w:firstLine="709"/>
        <w:jc w:val="both"/>
        <w:rPr>
          <w:sz w:val="28"/>
          <w:szCs w:val="28"/>
          <w:lang w:val="uk-UA"/>
        </w:rPr>
      </w:pPr>
      <w:proofErr w:type="spellStart"/>
      <w:r>
        <w:rPr>
          <w:sz w:val="28"/>
          <w:szCs w:val="28"/>
          <w:lang w:val="uk-UA"/>
        </w:rPr>
        <w:t>П</w:t>
      </w:r>
      <w:r w:rsidR="000F63D3">
        <w:rPr>
          <w:sz w:val="28"/>
          <w:szCs w:val="28"/>
          <w:lang w:val="uk-UA"/>
        </w:rPr>
        <w:t>роєктом</w:t>
      </w:r>
      <w:proofErr w:type="spellEnd"/>
      <w:r w:rsidR="000F63D3">
        <w:rPr>
          <w:sz w:val="28"/>
          <w:szCs w:val="28"/>
          <w:lang w:val="uk-UA"/>
        </w:rPr>
        <w:t xml:space="preserve"> </w:t>
      </w:r>
      <w:r w:rsidR="000F63D3" w:rsidRPr="000F63D3">
        <w:rPr>
          <w:sz w:val="28"/>
          <w:szCs w:val="28"/>
          <w:lang w:val="uk-UA"/>
        </w:rPr>
        <w:t>Закону України «</w:t>
      </w:r>
      <w:r w:rsidRPr="00F36438">
        <w:rPr>
          <w:sz w:val="28"/>
          <w:szCs w:val="28"/>
          <w:lang w:val="uk-UA"/>
        </w:rPr>
        <w:t>Про внесення змін до Закону України «Про виконавче провадження» щодо особливостей виконання рішення про забезпечення позову</w:t>
      </w:r>
      <w:r w:rsidR="000F63D3" w:rsidRPr="000F63D3">
        <w:rPr>
          <w:sz w:val="28"/>
          <w:szCs w:val="28"/>
          <w:lang w:val="uk-UA"/>
        </w:rPr>
        <w:t>»</w:t>
      </w:r>
      <w:r w:rsidR="000F63D3">
        <w:rPr>
          <w:sz w:val="28"/>
          <w:szCs w:val="28"/>
          <w:lang w:val="uk-UA"/>
        </w:rPr>
        <w:t xml:space="preserve"> (далі </w:t>
      </w:r>
      <w:r w:rsidR="000F63D3">
        <w:rPr>
          <w:sz w:val="28"/>
          <w:szCs w:val="28"/>
          <w:lang w:val="uk-UA"/>
        </w:rPr>
        <w:softHyphen/>
        <w:t xml:space="preserve">– </w:t>
      </w:r>
      <w:proofErr w:type="spellStart"/>
      <w:r w:rsidR="000F63D3">
        <w:rPr>
          <w:sz w:val="28"/>
          <w:szCs w:val="28"/>
          <w:lang w:val="uk-UA"/>
        </w:rPr>
        <w:t>проєкт</w:t>
      </w:r>
      <w:proofErr w:type="spellEnd"/>
      <w:r w:rsidR="000F63D3">
        <w:rPr>
          <w:sz w:val="28"/>
          <w:szCs w:val="28"/>
          <w:lang w:val="uk-UA"/>
        </w:rPr>
        <w:t xml:space="preserve"> Закону) пропонується доповнити Закон </w:t>
      </w:r>
      <w:r>
        <w:rPr>
          <w:sz w:val="28"/>
          <w:szCs w:val="28"/>
          <w:lang w:val="uk-UA"/>
        </w:rPr>
        <w:t xml:space="preserve">України «Про виконавче провадження» </w:t>
      </w:r>
      <w:r w:rsidR="000F63D3">
        <w:rPr>
          <w:sz w:val="28"/>
          <w:szCs w:val="28"/>
          <w:lang w:val="uk-UA"/>
        </w:rPr>
        <w:t>новою статтею 62</w:t>
      </w:r>
      <w:r w:rsidR="000F63D3" w:rsidRPr="000F63D3">
        <w:rPr>
          <w:sz w:val="28"/>
          <w:szCs w:val="28"/>
          <w:vertAlign w:val="superscript"/>
          <w:lang w:val="uk-UA"/>
        </w:rPr>
        <w:t>1</w:t>
      </w:r>
      <w:r w:rsidR="000F63D3" w:rsidRPr="000F63D3">
        <w:rPr>
          <w:sz w:val="28"/>
          <w:szCs w:val="28"/>
          <w:lang w:val="uk-UA"/>
        </w:rPr>
        <w:t xml:space="preserve">, </w:t>
      </w:r>
      <w:r w:rsidR="000F63D3">
        <w:rPr>
          <w:sz w:val="28"/>
          <w:szCs w:val="28"/>
          <w:lang w:val="uk-UA"/>
        </w:rPr>
        <w:t xml:space="preserve">яка визначатиме </w:t>
      </w:r>
      <w:r>
        <w:rPr>
          <w:sz w:val="28"/>
          <w:szCs w:val="28"/>
          <w:lang w:val="uk-UA"/>
        </w:rPr>
        <w:t>особливості</w:t>
      </w:r>
      <w:r w:rsidR="000F63D3">
        <w:rPr>
          <w:sz w:val="28"/>
          <w:szCs w:val="28"/>
          <w:lang w:val="uk-UA"/>
        </w:rPr>
        <w:t xml:space="preserve"> в</w:t>
      </w:r>
      <w:r w:rsidR="000F63D3" w:rsidRPr="000F63D3">
        <w:rPr>
          <w:sz w:val="28"/>
          <w:szCs w:val="28"/>
          <w:lang w:val="uk-UA"/>
        </w:rPr>
        <w:t>иконання рішення суду про забезпечення позову</w:t>
      </w:r>
      <w:r w:rsidR="00C06E1C">
        <w:rPr>
          <w:sz w:val="28"/>
          <w:szCs w:val="28"/>
          <w:lang w:val="uk-UA"/>
        </w:rPr>
        <w:t>.</w:t>
      </w:r>
    </w:p>
    <w:p w:rsidR="00B537AC" w:rsidRPr="0051191F" w:rsidRDefault="00B537AC" w:rsidP="00F36438">
      <w:pPr>
        <w:spacing w:line="276" w:lineRule="auto"/>
        <w:jc w:val="both"/>
        <w:rPr>
          <w:bCs/>
          <w:sz w:val="28"/>
          <w:szCs w:val="28"/>
          <w:highlight w:val="yellow"/>
          <w:lang w:val="uk-UA"/>
        </w:rPr>
      </w:pPr>
    </w:p>
    <w:p w:rsidR="00D86682" w:rsidRPr="0011578B" w:rsidRDefault="00D86682" w:rsidP="00F36438">
      <w:pPr>
        <w:pStyle w:val="af7"/>
        <w:numPr>
          <w:ilvl w:val="0"/>
          <w:numId w:val="12"/>
        </w:numPr>
        <w:tabs>
          <w:tab w:val="left" w:pos="1276"/>
        </w:tabs>
        <w:spacing w:before="0" w:line="276" w:lineRule="auto"/>
        <w:jc w:val="both"/>
        <w:rPr>
          <w:rFonts w:ascii="Times New Roman" w:hAnsi="Times New Roman"/>
          <w:b/>
          <w:bCs/>
          <w:snapToGrid w:val="0"/>
          <w:sz w:val="28"/>
          <w:szCs w:val="28"/>
        </w:rPr>
      </w:pPr>
      <w:r w:rsidRPr="0051191F">
        <w:rPr>
          <w:rFonts w:ascii="Times New Roman" w:hAnsi="Times New Roman"/>
          <w:b/>
          <w:bCs/>
          <w:snapToGrid w:val="0"/>
          <w:sz w:val="28"/>
          <w:szCs w:val="28"/>
        </w:rPr>
        <w:t>Цілі і завдання прийняття законопро</w:t>
      </w:r>
      <w:r w:rsidR="0090166D">
        <w:rPr>
          <w:rFonts w:ascii="Times New Roman" w:hAnsi="Times New Roman"/>
          <w:b/>
          <w:bCs/>
          <w:snapToGrid w:val="0"/>
          <w:sz w:val="28"/>
          <w:szCs w:val="28"/>
        </w:rPr>
        <w:t>е</w:t>
      </w:r>
      <w:r w:rsidRPr="0051191F">
        <w:rPr>
          <w:rFonts w:ascii="Times New Roman" w:hAnsi="Times New Roman"/>
          <w:b/>
          <w:bCs/>
          <w:snapToGrid w:val="0"/>
          <w:sz w:val="28"/>
          <w:szCs w:val="28"/>
        </w:rPr>
        <w:t>кту</w:t>
      </w:r>
    </w:p>
    <w:p w:rsidR="00F36438" w:rsidRDefault="000B0811" w:rsidP="002E7BF3">
      <w:pPr>
        <w:spacing w:line="276" w:lineRule="auto"/>
        <w:ind w:firstLine="567"/>
        <w:jc w:val="both"/>
        <w:rPr>
          <w:sz w:val="28"/>
          <w:szCs w:val="28"/>
          <w:lang w:val="uk-UA"/>
        </w:rPr>
      </w:pPr>
      <w:proofErr w:type="spellStart"/>
      <w:r w:rsidRPr="00A57089">
        <w:rPr>
          <w:bCs/>
          <w:sz w:val="28"/>
          <w:szCs w:val="28"/>
        </w:rPr>
        <w:t>Ціллю</w:t>
      </w:r>
      <w:proofErr w:type="spellEnd"/>
      <w:r w:rsidRPr="00A57089">
        <w:rPr>
          <w:bCs/>
          <w:sz w:val="28"/>
          <w:szCs w:val="28"/>
        </w:rPr>
        <w:t xml:space="preserve"> проекту Закону</w:t>
      </w:r>
      <w:r w:rsidRPr="00A57089">
        <w:rPr>
          <w:sz w:val="28"/>
          <w:szCs w:val="28"/>
        </w:rPr>
        <w:t xml:space="preserve"> є </w:t>
      </w:r>
      <w:proofErr w:type="spellStart"/>
      <w:r w:rsidR="0011578B">
        <w:rPr>
          <w:sz w:val="28"/>
          <w:szCs w:val="28"/>
        </w:rPr>
        <w:t>встановлення</w:t>
      </w:r>
      <w:proofErr w:type="spellEnd"/>
      <w:r w:rsidR="0011578B">
        <w:rPr>
          <w:sz w:val="28"/>
          <w:szCs w:val="28"/>
        </w:rPr>
        <w:t xml:space="preserve"> </w:t>
      </w:r>
      <w:proofErr w:type="spellStart"/>
      <w:r w:rsidR="00C06E1C" w:rsidRPr="00C06E1C">
        <w:rPr>
          <w:sz w:val="28"/>
          <w:szCs w:val="28"/>
        </w:rPr>
        <w:t>особливостей</w:t>
      </w:r>
      <w:proofErr w:type="spellEnd"/>
      <w:r w:rsidR="00C06E1C" w:rsidRPr="00C06E1C">
        <w:rPr>
          <w:sz w:val="28"/>
          <w:szCs w:val="28"/>
        </w:rPr>
        <w:t xml:space="preserve"> </w:t>
      </w:r>
      <w:proofErr w:type="spellStart"/>
      <w:r w:rsidR="00C06E1C">
        <w:rPr>
          <w:sz w:val="28"/>
          <w:szCs w:val="28"/>
        </w:rPr>
        <w:t>виконання</w:t>
      </w:r>
      <w:proofErr w:type="spellEnd"/>
      <w:r w:rsidR="00F36438" w:rsidRPr="00F36438">
        <w:t xml:space="preserve"> </w:t>
      </w:r>
      <w:r w:rsidR="00F36438" w:rsidRPr="00F36438">
        <w:rPr>
          <w:sz w:val="28"/>
          <w:szCs w:val="28"/>
          <w:lang w:val="uk-UA"/>
        </w:rPr>
        <w:t>рішення суду про забезпечення позову.</w:t>
      </w:r>
    </w:p>
    <w:p w:rsidR="00F36438" w:rsidRDefault="00F36438" w:rsidP="00F36438">
      <w:pPr>
        <w:spacing w:line="276" w:lineRule="auto"/>
        <w:ind w:firstLine="567"/>
        <w:rPr>
          <w:sz w:val="28"/>
          <w:szCs w:val="28"/>
          <w:lang w:val="uk-UA"/>
        </w:rPr>
      </w:pPr>
    </w:p>
    <w:p w:rsidR="00D86682" w:rsidRPr="00F36438" w:rsidRDefault="00D86682" w:rsidP="00F36438">
      <w:pPr>
        <w:pStyle w:val="af4"/>
        <w:numPr>
          <w:ilvl w:val="0"/>
          <w:numId w:val="12"/>
        </w:numPr>
        <w:spacing w:line="276" w:lineRule="auto"/>
        <w:rPr>
          <w:sz w:val="28"/>
          <w:szCs w:val="28"/>
          <w:lang w:val="uk-UA"/>
        </w:rPr>
      </w:pPr>
      <w:r w:rsidRPr="00F36438">
        <w:rPr>
          <w:b/>
          <w:bCs/>
          <w:snapToGrid w:val="0"/>
          <w:sz w:val="28"/>
          <w:szCs w:val="28"/>
          <w:lang w:val="uk-UA"/>
        </w:rPr>
        <w:t>Загальна характеристика і основні положення законопро</w:t>
      </w:r>
      <w:r w:rsidR="0090166D" w:rsidRPr="00F36438">
        <w:rPr>
          <w:b/>
          <w:bCs/>
          <w:snapToGrid w:val="0"/>
          <w:sz w:val="28"/>
          <w:szCs w:val="28"/>
          <w:lang w:val="uk-UA"/>
        </w:rPr>
        <w:t>е</w:t>
      </w:r>
      <w:r w:rsidRPr="00F36438">
        <w:rPr>
          <w:b/>
          <w:bCs/>
          <w:snapToGrid w:val="0"/>
          <w:sz w:val="28"/>
          <w:szCs w:val="28"/>
          <w:lang w:val="uk-UA"/>
        </w:rPr>
        <w:t>кту</w:t>
      </w:r>
    </w:p>
    <w:p w:rsidR="00F36438" w:rsidRPr="0051191F" w:rsidRDefault="00D86682" w:rsidP="00F36438">
      <w:pPr>
        <w:pStyle w:val="a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firstLine="709"/>
        <w:jc w:val="both"/>
        <w:rPr>
          <w:sz w:val="28"/>
          <w:szCs w:val="28"/>
        </w:rPr>
      </w:pPr>
      <w:r w:rsidRPr="0051191F">
        <w:rPr>
          <w:sz w:val="28"/>
          <w:szCs w:val="28"/>
        </w:rPr>
        <w:t>Про</w:t>
      </w:r>
      <w:r w:rsidR="0090166D">
        <w:rPr>
          <w:sz w:val="28"/>
          <w:szCs w:val="28"/>
        </w:rPr>
        <w:t>е</w:t>
      </w:r>
      <w:r w:rsidRPr="0051191F">
        <w:rPr>
          <w:sz w:val="28"/>
          <w:szCs w:val="28"/>
        </w:rPr>
        <w:t xml:space="preserve">ктом Закону </w:t>
      </w:r>
      <w:r w:rsidR="00F36438">
        <w:rPr>
          <w:iCs/>
          <w:sz w:val="28"/>
          <w:szCs w:val="28"/>
        </w:rPr>
        <w:t>доповнюється</w:t>
      </w:r>
      <w:r w:rsidR="00F36438" w:rsidRPr="00F36438">
        <w:rPr>
          <w:iCs/>
          <w:sz w:val="28"/>
          <w:szCs w:val="28"/>
        </w:rPr>
        <w:t xml:space="preserve"> </w:t>
      </w:r>
      <w:r w:rsidR="002E7BF3" w:rsidRPr="002E7BF3">
        <w:rPr>
          <w:iCs/>
          <w:sz w:val="28"/>
          <w:szCs w:val="28"/>
        </w:rPr>
        <w:t xml:space="preserve">Закон України «Про виконавче провадження» </w:t>
      </w:r>
      <w:r w:rsidR="00F36438" w:rsidRPr="00F36438">
        <w:rPr>
          <w:iCs/>
          <w:sz w:val="28"/>
          <w:szCs w:val="28"/>
        </w:rPr>
        <w:t>новою статтею 62</w:t>
      </w:r>
      <w:r w:rsidR="00F36438" w:rsidRPr="00F36438">
        <w:rPr>
          <w:iCs/>
          <w:sz w:val="28"/>
          <w:szCs w:val="28"/>
          <w:vertAlign w:val="superscript"/>
        </w:rPr>
        <w:t>1</w:t>
      </w:r>
      <w:r w:rsidR="00F36438" w:rsidRPr="00F36438">
        <w:rPr>
          <w:iCs/>
          <w:sz w:val="28"/>
          <w:szCs w:val="28"/>
        </w:rPr>
        <w:t>, яка визначатиме особливості виконання рішення суду про забезпечення позову</w:t>
      </w:r>
      <w:r w:rsidR="00F36438" w:rsidRPr="00F36438">
        <w:rPr>
          <w:sz w:val="28"/>
          <w:szCs w:val="28"/>
        </w:rPr>
        <w:t xml:space="preserve"> </w:t>
      </w:r>
      <w:r w:rsidR="00F36438">
        <w:rPr>
          <w:sz w:val="28"/>
          <w:szCs w:val="28"/>
        </w:rPr>
        <w:t>та сприятиме захисту прав та законних інтересів сторін судового процесу.</w:t>
      </w:r>
    </w:p>
    <w:p w:rsidR="00F36438" w:rsidRPr="0051191F" w:rsidRDefault="00F36438" w:rsidP="00F36438">
      <w:pPr>
        <w:pStyle w:val="af4"/>
        <w:shd w:val="clear" w:color="auto" w:fill="FFFFFF"/>
        <w:tabs>
          <w:tab w:val="left" w:pos="993"/>
        </w:tabs>
        <w:autoSpaceDE/>
        <w:autoSpaceDN/>
        <w:adjustRightInd/>
        <w:spacing w:after="150" w:line="276" w:lineRule="auto"/>
        <w:ind w:left="709"/>
        <w:jc w:val="both"/>
        <w:rPr>
          <w:sz w:val="28"/>
          <w:szCs w:val="28"/>
          <w:lang w:val="uk-UA"/>
        </w:rPr>
      </w:pPr>
    </w:p>
    <w:p w:rsidR="00D86682" w:rsidRPr="008B7A79" w:rsidRDefault="00D86682" w:rsidP="00F36438">
      <w:pPr>
        <w:pStyle w:val="af7"/>
        <w:numPr>
          <w:ilvl w:val="0"/>
          <w:numId w:val="12"/>
        </w:numPr>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76" w:lineRule="auto"/>
        <w:jc w:val="both"/>
        <w:rPr>
          <w:rFonts w:ascii="Times New Roman" w:hAnsi="Times New Roman"/>
          <w:b/>
          <w:bCs/>
          <w:snapToGrid w:val="0"/>
          <w:sz w:val="28"/>
          <w:szCs w:val="28"/>
        </w:rPr>
      </w:pPr>
      <w:r w:rsidRPr="0051191F">
        <w:rPr>
          <w:rFonts w:ascii="Times New Roman" w:hAnsi="Times New Roman"/>
          <w:b/>
          <w:bCs/>
          <w:snapToGrid w:val="0"/>
          <w:sz w:val="28"/>
          <w:szCs w:val="28"/>
        </w:rPr>
        <w:t>Стан нормативно-правової бази у даній сфері правового регулювання</w:t>
      </w:r>
    </w:p>
    <w:p w:rsidR="00D86682" w:rsidRPr="0051191F" w:rsidRDefault="0004373F" w:rsidP="00F36438">
      <w:pPr>
        <w:spacing w:line="276" w:lineRule="auto"/>
        <w:ind w:firstLine="709"/>
        <w:jc w:val="both"/>
        <w:rPr>
          <w:snapToGrid w:val="0"/>
          <w:sz w:val="28"/>
          <w:szCs w:val="28"/>
          <w:lang w:val="uk-UA"/>
        </w:rPr>
      </w:pPr>
      <w:bookmarkStart w:id="1" w:name="3"/>
      <w:bookmarkEnd w:id="1"/>
      <w:r w:rsidRPr="0051191F">
        <w:rPr>
          <w:sz w:val="28"/>
          <w:szCs w:val="28"/>
          <w:lang w:val="uk-UA"/>
        </w:rPr>
        <w:t>Регулювання правовідносин у зазначеній сфері здійснюється</w:t>
      </w:r>
      <w:r w:rsidR="00D86682" w:rsidRPr="0051191F">
        <w:rPr>
          <w:snapToGrid w:val="0"/>
          <w:sz w:val="28"/>
          <w:szCs w:val="28"/>
          <w:lang w:val="uk-UA"/>
        </w:rPr>
        <w:t xml:space="preserve"> </w:t>
      </w:r>
      <w:r w:rsidR="008B7A79">
        <w:rPr>
          <w:sz w:val="28"/>
          <w:szCs w:val="28"/>
          <w:lang w:val="uk-UA"/>
        </w:rPr>
        <w:t xml:space="preserve">Господарським процесуальним кодексом України, Цивільним процесуальним кодексом України, Кодексом адміністративного судочинства України та </w:t>
      </w:r>
      <w:r w:rsidR="008B7A79" w:rsidRPr="0051191F">
        <w:rPr>
          <w:iCs/>
          <w:sz w:val="28"/>
          <w:szCs w:val="28"/>
          <w:lang w:val="uk-UA" w:eastAsia="uk-UA"/>
        </w:rPr>
        <w:t>Закон</w:t>
      </w:r>
      <w:r w:rsidR="00F36438">
        <w:rPr>
          <w:iCs/>
          <w:sz w:val="28"/>
          <w:szCs w:val="28"/>
          <w:lang w:val="uk-UA" w:eastAsia="uk-UA"/>
        </w:rPr>
        <w:t>ом</w:t>
      </w:r>
      <w:r w:rsidR="008B7A79" w:rsidRPr="0051191F">
        <w:rPr>
          <w:iCs/>
          <w:sz w:val="28"/>
          <w:szCs w:val="28"/>
          <w:lang w:val="uk-UA" w:eastAsia="uk-UA"/>
        </w:rPr>
        <w:t xml:space="preserve"> України «Про </w:t>
      </w:r>
      <w:r w:rsidR="008B7A79">
        <w:rPr>
          <w:iCs/>
          <w:sz w:val="28"/>
          <w:szCs w:val="28"/>
          <w:lang w:val="uk-UA" w:eastAsia="uk-UA"/>
        </w:rPr>
        <w:t>виконавче провадження»</w:t>
      </w:r>
      <w:r w:rsidR="000B0811">
        <w:rPr>
          <w:rStyle w:val="af0"/>
          <w:color w:val="000000"/>
          <w:sz w:val="28"/>
          <w:szCs w:val="28"/>
          <w:u w:val="none"/>
          <w:shd w:val="clear" w:color="auto" w:fill="FFFFFF"/>
          <w:lang w:val="uk-UA"/>
        </w:rPr>
        <w:t>.</w:t>
      </w:r>
    </w:p>
    <w:p w:rsidR="00D86682" w:rsidRPr="0051191F" w:rsidRDefault="00D86682" w:rsidP="00F36438">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8"/>
          <w:szCs w:val="28"/>
          <w:highlight w:val="yellow"/>
          <w:lang w:val="uk-UA"/>
        </w:rPr>
      </w:pPr>
    </w:p>
    <w:p w:rsidR="00D86682" w:rsidRPr="008B7A79" w:rsidRDefault="00D86682" w:rsidP="00F36438">
      <w:pPr>
        <w:pStyle w:val="af7"/>
        <w:numPr>
          <w:ilvl w:val="0"/>
          <w:numId w:val="12"/>
        </w:numPr>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76" w:lineRule="auto"/>
        <w:ind w:left="0" w:firstLine="709"/>
        <w:jc w:val="both"/>
        <w:rPr>
          <w:rFonts w:ascii="Times New Roman" w:hAnsi="Times New Roman"/>
          <w:b/>
          <w:bCs/>
          <w:snapToGrid w:val="0"/>
          <w:sz w:val="28"/>
          <w:szCs w:val="28"/>
        </w:rPr>
      </w:pPr>
      <w:r w:rsidRPr="0051191F">
        <w:rPr>
          <w:rFonts w:ascii="Times New Roman" w:hAnsi="Times New Roman"/>
          <w:b/>
          <w:bCs/>
          <w:snapToGrid w:val="0"/>
          <w:sz w:val="28"/>
          <w:szCs w:val="28"/>
        </w:rPr>
        <w:t xml:space="preserve">Фінансово-економічне обґрунтування </w:t>
      </w:r>
    </w:p>
    <w:p w:rsidR="00872FB5" w:rsidRPr="0051191F" w:rsidRDefault="001126AB" w:rsidP="00F36438">
      <w:pPr>
        <w:spacing w:line="276" w:lineRule="auto"/>
        <w:ind w:firstLine="709"/>
        <w:jc w:val="both"/>
        <w:rPr>
          <w:sz w:val="28"/>
          <w:szCs w:val="28"/>
          <w:lang w:val="uk-UA"/>
        </w:rPr>
      </w:pPr>
      <w:r>
        <w:rPr>
          <w:sz w:val="28"/>
          <w:szCs w:val="28"/>
          <w:lang w:val="uk-UA"/>
        </w:rPr>
        <w:t>Прийняття прое</w:t>
      </w:r>
      <w:r w:rsidR="00872FB5" w:rsidRPr="0051191F">
        <w:rPr>
          <w:sz w:val="28"/>
          <w:szCs w:val="28"/>
          <w:lang w:val="uk-UA"/>
        </w:rPr>
        <w:t>кту закону не потребує додаткового фінанс</w:t>
      </w:r>
      <w:r w:rsidR="008B7A79">
        <w:rPr>
          <w:sz w:val="28"/>
          <w:szCs w:val="28"/>
          <w:lang w:val="uk-UA"/>
        </w:rPr>
        <w:t>ування з державного чи місцевих</w:t>
      </w:r>
      <w:r w:rsidR="00872FB5" w:rsidRPr="0051191F">
        <w:rPr>
          <w:sz w:val="28"/>
          <w:szCs w:val="28"/>
          <w:lang w:val="uk-UA"/>
        </w:rPr>
        <w:t xml:space="preserve"> бюджетів.</w:t>
      </w:r>
    </w:p>
    <w:p w:rsidR="00D86682" w:rsidRPr="0051191F" w:rsidRDefault="00D86682" w:rsidP="00F36438">
      <w:pPr>
        <w:pStyle w:val="HTML"/>
        <w:spacing w:line="276" w:lineRule="auto"/>
        <w:ind w:firstLine="709"/>
        <w:jc w:val="both"/>
        <w:rPr>
          <w:rFonts w:ascii="Times New Roman" w:hAnsi="Times New Roman" w:cs="Times New Roman"/>
          <w:sz w:val="28"/>
          <w:szCs w:val="28"/>
          <w:lang w:val="uk-UA"/>
        </w:rPr>
      </w:pPr>
    </w:p>
    <w:p w:rsidR="00D86682" w:rsidRPr="008B7A79" w:rsidRDefault="00D86682" w:rsidP="00F36438">
      <w:pPr>
        <w:pStyle w:val="af7"/>
        <w:numPr>
          <w:ilvl w:val="0"/>
          <w:numId w:val="12"/>
        </w:numPr>
        <w:tabs>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76" w:lineRule="auto"/>
        <w:ind w:left="0" w:firstLine="709"/>
        <w:jc w:val="both"/>
        <w:rPr>
          <w:rFonts w:ascii="Times New Roman" w:hAnsi="Times New Roman"/>
          <w:b/>
          <w:bCs/>
          <w:snapToGrid w:val="0"/>
          <w:sz w:val="28"/>
          <w:szCs w:val="28"/>
        </w:rPr>
      </w:pPr>
      <w:r w:rsidRPr="0051191F">
        <w:rPr>
          <w:rFonts w:ascii="Times New Roman" w:hAnsi="Times New Roman"/>
          <w:b/>
          <w:bCs/>
          <w:snapToGrid w:val="0"/>
          <w:sz w:val="28"/>
          <w:szCs w:val="28"/>
        </w:rPr>
        <w:t>Прогноз соціально-економічних та інших наслідків прийняття законопроекту</w:t>
      </w:r>
    </w:p>
    <w:p w:rsidR="00D86682" w:rsidRPr="0051191F" w:rsidRDefault="00D86682" w:rsidP="00F36438">
      <w:pPr>
        <w:pStyle w:val="a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firstLine="709"/>
        <w:jc w:val="both"/>
        <w:rPr>
          <w:sz w:val="28"/>
          <w:szCs w:val="28"/>
        </w:rPr>
      </w:pPr>
      <w:r w:rsidRPr="0051191F">
        <w:rPr>
          <w:sz w:val="28"/>
          <w:szCs w:val="28"/>
        </w:rPr>
        <w:t>Прийняття про</w:t>
      </w:r>
      <w:r w:rsidR="00AA4372">
        <w:rPr>
          <w:sz w:val="28"/>
          <w:szCs w:val="28"/>
        </w:rPr>
        <w:t>е</w:t>
      </w:r>
      <w:r w:rsidRPr="0051191F">
        <w:rPr>
          <w:sz w:val="28"/>
          <w:szCs w:val="28"/>
        </w:rPr>
        <w:t xml:space="preserve">кту Закону </w:t>
      </w:r>
      <w:r w:rsidR="008B7A79">
        <w:rPr>
          <w:sz w:val="28"/>
          <w:szCs w:val="28"/>
        </w:rPr>
        <w:t xml:space="preserve">встановить запобіжники від зловживань під час застосування заходів </w:t>
      </w:r>
      <w:r w:rsidR="008B7A79" w:rsidRPr="00BC486C">
        <w:rPr>
          <w:sz w:val="28"/>
          <w:szCs w:val="28"/>
        </w:rPr>
        <w:t>забезпечення позову</w:t>
      </w:r>
      <w:r w:rsidR="008B7A79">
        <w:rPr>
          <w:sz w:val="28"/>
          <w:szCs w:val="28"/>
        </w:rPr>
        <w:t xml:space="preserve"> та сприятиме захисту прав та законних інтересів</w:t>
      </w:r>
      <w:r w:rsidR="00986E36">
        <w:rPr>
          <w:sz w:val="28"/>
          <w:szCs w:val="28"/>
        </w:rPr>
        <w:t xml:space="preserve"> сторін судового процесу.</w:t>
      </w:r>
    </w:p>
    <w:p w:rsidR="00B16C08" w:rsidRPr="0051191F" w:rsidRDefault="00B16C08" w:rsidP="0051191F">
      <w:pPr>
        <w:pStyle w:val="af4"/>
        <w:shd w:val="clear" w:color="auto" w:fill="FFFFFF"/>
        <w:tabs>
          <w:tab w:val="left" w:pos="993"/>
        </w:tabs>
        <w:autoSpaceDE/>
        <w:autoSpaceDN/>
        <w:adjustRightInd/>
        <w:spacing w:after="150"/>
        <w:ind w:left="709"/>
        <w:jc w:val="both"/>
        <w:rPr>
          <w:sz w:val="28"/>
          <w:szCs w:val="28"/>
          <w:lang w:val="uk-UA"/>
        </w:rPr>
      </w:pPr>
    </w:p>
    <w:sectPr w:rsidR="00B16C08" w:rsidRPr="0051191F" w:rsidSect="00A57089">
      <w:headerReference w:type="even" r:id="rId11"/>
      <w:headerReference w:type="default" r:id="rId12"/>
      <w:footerReference w:type="even" r:id="rId13"/>
      <w:footerReference w:type="default" r:id="rId14"/>
      <w:pgSz w:w="11909" w:h="16834" w:code="9"/>
      <w:pgMar w:top="709" w:right="567" w:bottom="851" w:left="1701" w:header="397" w:footer="306" w:gutter="0"/>
      <w:cols w:space="6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91D" w:rsidRDefault="00BA191D">
      <w:r>
        <w:separator/>
      </w:r>
    </w:p>
  </w:endnote>
  <w:endnote w:type="continuationSeparator" w:id="0">
    <w:p w:rsidR="00BA191D" w:rsidRDefault="00BA1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Antiqua">
    <w:altName w:val="Courier New"/>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2DB" w:rsidRDefault="009C113E">
    <w:pPr>
      <w:pStyle w:val="a8"/>
      <w:framePr w:wrap="around" w:vAnchor="text" w:hAnchor="margin" w:xAlign="right" w:y="1"/>
      <w:rPr>
        <w:rStyle w:val="a5"/>
      </w:rPr>
    </w:pPr>
    <w:r>
      <w:rPr>
        <w:rStyle w:val="a5"/>
      </w:rPr>
      <w:fldChar w:fldCharType="begin"/>
    </w:r>
    <w:r w:rsidR="0000243D">
      <w:rPr>
        <w:rStyle w:val="a5"/>
      </w:rPr>
      <w:instrText xml:space="preserve">PAGE  </w:instrText>
    </w:r>
    <w:r>
      <w:rPr>
        <w:rStyle w:val="a5"/>
      </w:rPr>
      <w:fldChar w:fldCharType="separate"/>
    </w:r>
    <w:r w:rsidR="0000243D">
      <w:rPr>
        <w:rStyle w:val="a5"/>
        <w:noProof/>
      </w:rPr>
      <w:t>2</w:t>
    </w:r>
    <w:r>
      <w:rPr>
        <w:rStyle w:val="a5"/>
      </w:rPr>
      <w:fldChar w:fldCharType="end"/>
    </w:r>
  </w:p>
  <w:p w:rsidR="00B772DB" w:rsidRDefault="00B772DB">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2DB" w:rsidRDefault="00B772DB">
    <w:pPr>
      <w:pStyle w:val="a8"/>
      <w:framePr w:wrap="around" w:vAnchor="text" w:hAnchor="margin" w:xAlign="right" w:y="1"/>
      <w:rPr>
        <w:rStyle w:val="a5"/>
      </w:rPr>
    </w:pPr>
  </w:p>
  <w:p w:rsidR="00B772DB" w:rsidRDefault="00B772DB">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91D" w:rsidRDefault="00BA191D">
      <w:r>
        <w:separator/>
      </w:r>
    </w:p>
  </w:footnote>
  <w:footnote w:type="continuationSeparator" w:id="0">
    <w:p w:rsidR="00BA191D" w:rsidRDefault="00BA19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2DB" w:rsidRDefault="009C113E" w:rsidP="00B772DB">
    <w:pPr>
      <w:pStyle w:val="a3"/>
      <w:framePr w:wrap="around" w:vAnchor="text" w:hAnchor="margin" w:xAlign="center" w:y="1"/>
      <w:rPr>
        <w:rStyle w:val="a5"/>
      </w:rPr>
    </w:pPr>
    <w:r>
      <w:rPr>
        <w:rStyle w:val="a5"/>
      </w:rPr>
      <w:fldChar w:fldCharType="begin"/>
    </w:r>
    <w:r w:rsidR="0000243D">
      <w:rPr>
        <w:rStyle w:val="a5"/>
      </w:rPr>
      <w:instrText xml:space="preserve">PAGE  </w:instrText>
    </w:r>
    <w:r>
      <w:rPr>
        <w:rStyle w:val="a5"/>
      </w:rPr>
      <w:fldChar w:fldCharType="separate"/>
    </w:r>
    <w:r w:rsidR="0000243D">
      <w:rPr>
        <w:rStyle w:val="a5"/>
        <w:noProof/>
      </w:rPr>
      <w:t>2</w:t>
    </w:r>
    <w:r>
      <w:rPr>
        <w:rStyle w:val="a5"/>
      </w:rPr>
      <w:fldChar w:fldCharType="end"/>
    </w:r>
  </w:p>
  <w:p w:rsidR="00B772DB" w:rsidRDefault="00B772D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2DB" w:rsidRDefault="009C113E" w:rsidP="00B772DB">
    <w:pPr>
      <w:pStyle w:val="a3"/>
      <w:framePr w:wrap="around" w:vAnchor="text" w:hAnchor="margin" w:xAlign="center" w:y="1"/>
      <w:rPr>
        <w:rStyle w:val="a5"/>
        <w:sz w:val="24"/>
      </w:rPr>
    </w:pPr>
    <w:r>
      <w:rPr>
        <w:rStyle w:val="a5"/>
        <w:sz w:val="24"/>
      </w:rPr>
      <w:fldChar w:fldCharType="begin"/>
    </w:r>
    <w:r w:rsidR="0000243D">
      <w:rPr>
        <w:rStyle w:val="a5"/>
        <w:sz w:val="24"/>
      </w:rPr>
      <w:instrText xml:space="preserve">PAGE  </w:instrText>
    </w:r>
    <w:r>
      <w:rPr>
        <w:rStyle w:val="a5"/>
        <w:sz w:val="24"/>
      </w:rPr>
      <w:fldChar w:fldCharType="separate"/>
    </w:r>
    <w:r w:rsidR="00243F9B">
      <w:rPr>
        <w:rStyle w:val="a5"/>
        <w:noProof/>
        <w:sz w:val="24"/>
      </w:rPr>
      <w:t>2</w:t>
    </w:r>
    <w:r>
      <w:rPr>
        <w:rStyle w:val="a5"/>
        <w:sz w:val="24"/>
      </w:rPr>
      <w:fldChar w:fldCharType="end"/>
    </w:r>
  </w:p>
  <w:p w:rsidR="00B772DB" w:rsidRDefault="00B772DB" w:rsidP="00B772DB">
    <w:pPr>
      <w:pStyle w:val="a3"/>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693F1A"/>
    <w:multiLevelType w:val="hybridMultilevel"/>
    <w:tmpl w:val="FFD66FA2"/>
    <w:lvl w:ilvl="0" w:tplc="3222A7FC">
      <w:start w:val="12"/>
      <w:numFmt w:val="decimal"/>
      <w:lvlText w:val="%1."/>
      <w:lvlJc w:val="left"/>
      <w:pPr>
        <w:ind w:left="143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 w15:restartNumberingAfterBreak="0">
    <w:nsid w:val="237215DC"/>
    <w:multiLevelType w:val="hybridMultilevel"/>
    <w:tmpl w:val="45E4CC96"/>
    <w:lvl w:ilvl="0" w:tplc="CBFC361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31624247"/>
    <w:multiLevelType w:val="hybridMultilevel"/>
    <w:tmpl w:val="5ACCBE1A"/>
    <w:lvl w:ilvl="0" w:tplc="9D3447E2">
      <w:start w:val="1"/>
      <w:numFmt w:val="decimal"/>
      <w:lvlText w:val="%1."/>
      <w:lvlJc w:val="left"/>
      <w:pPr>
        <w:tabs>
          <w:tab w:val="num" w:pos="1080"/>
        </w:tabs>
        <w:ind w:left="1080" w:hanging="360"/>
      </w:pPr>
      <w:rPr>
        <w:rFonts w:cs="Times New Roman" w:hint="default"/>
        <w:b/>
      </w:rPr>
    </w:lvl>
    <w:lvl w:ilvl="1" w:tplc="04220019">
      <w:start w:val="1"/>
      <w:numFmt w:val="lowerLetter"/>
      <w:lvlText w:val="%2."/>
      <w:lvlJc w:val="left"/>
      <w:pPr>
        <w:tabs>
          <w:tab w:val="num" w:pos="1789"/>
        </w:tabs>
        <w:ind w:left="1789" w:hanging="360"/>
      </w:pPr>
      <w:rPr>
        <w:rFonts w:cs="Times New Roman"/>
      </w:rPr>
    </w:lvl>
    <w:lvl w:ilvl="2" w:tplc="0422001B" w:tentative="1">
      <w:start w:val="1"/>
      <w:numFmt w:val="lowerRoman"/>
      <w:lvlText w:val="%3."/>
      <w:lvlJc w:val="right"/>
      <w:pPr>
        <w:tabs>
          <w:tab w:val="num" w:pos="2509"/>
        </w:tabs>
        <w:ind w:left="2509" w:hanging="180"/>
      </w:pPr>
      <w:rPr>
        <w:rFonts w:cs="Times New Roman"/>
      </w:rPr>
    </w:lvl>
    <w:lvl w:ilvl="3" w:tplc="0422000F" w:tentative="1">
      <w:start w:val="1"/>
      <w:numFmt w:val="decimal"/>
      <w:lvlText w:val="%4."/>
      <w:lvlJc w:val="left"/>
      <w:pPr>
        <w:tabs>
          <w:tab w:val="num" w:pos="3229"/>
        </w:tabs>
        <w:ind w:left="3229" w:hanging="360"/>
      </w:pPr>
      <w:rPr>
        <w:rFonts w:cs="Times New Roman"/>
      </w:rPr>
    </w:lvl>
    <w:lvl w:ilvl="4" w:tplc="04220019" w:tentative="1">
      <w:start w:val="1"/>
      <w:numFmt w:val="lowerLetter"/>
      <w:lvlText w:val="%5."/>
      <w:lvlJc w:val="left"/>
      <w:pPr>
        <w:tabs>
          <w:tab w:val="num" w:pos="3949"/>
        </w:tabs>
        <w:ind w:left="3949" w:hanging="360"/>
      </w:pPr>
      <w:rPr>
        <w:rFonts w:cs="Times New Roman"/>
      </w:rPr>
    </w:lvl>
    <w:lvl w:ilvl="5" w:tplc="0422001B" w:tentative="1">
      <w:start w:val="1"/>
      <w:numFmt w:val="lowerRoman"/>
      <w:lvlText w:val="%6."/>
      <w:lvlJc w:val="right"/>
      <w:pPr>
        <w:tabs>
          <w:tab w:val="num" w:pos="4669"/>
        </w:tabs>
        <w:ind w:left="4669" w:hanging="180"/>
      </w:pPr>
      <w:rPr>
        <w:rFonts w:cs="Times New Roman"/>
      </w:rPr>
    </w:lvl>
    <w:lvl w:ilvl="6" w:tplc="0422000F" w:tentative="1">
      <w:start w:val="1"/>
      <w:numFmt w:val="decimal"/>
      <w:lvlText w:val="%7."/>
      <w:lvlJc w:val="left"/>
      <w:pPr>
        <w:tabs>
          <w:tab w:val="num" w:pos="5389"/>
        </w:tabs>
        <w:ind w:left="5389" w:hanging="360"/>
      </w:pPr>
      <w:rPr>
        <w:rFonts w:cs="Times New Roman"/>
      </w:rPr>
    </w:lvl>
    <w:lvl w:ilvl="7" w:tplc="04220019" w:tentative="1">
      <w:start w:val="1"/>
      <w:numFmt w:val="lowerLetter"/>
      <w:lvlText w:val="%8."/>
      <w:lvlJc w:val="left"/>
      <w:pPr>
        <w:tabs>
          <w:tab w:val="num" w:pos="6109"/>
        </w:tabs>
        <w:ind w:left="6109" w:hanging="360"/>
      </w:pPr>
      <w:rPr>
        <w:rFonts w:cs="Times New Roman"/>
      </w:rPr>
    </w:lvl>
    <w:lvl w:ilvl="8" w:tplc="0422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343D534D"/>
    <w:multiLevelType w:val="hybridMultilevel"/>
    <w:tmpl w:val="F766A738"/>
    <w:lvl w:ilvl="0" w:tplc="E812890C">
      <w:start w:val="1"/>
      <w:numFmt w:val="decimal"/>
      <w:lvlText w:val="%1."/>
      <w:lvlJc w:val="left"/>
      <w:pPr>
        <w:tabs>
          <w:tab w:val="num" w:pos="1070"/>
        </w:tabs>
        <w:ind w:left="1070"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15:restartNumberingAfterBreak="0">
    <w:nsid w:val="352B0180"/>
    <w:multiLevelType w:val="hybridMultilevel"/>
    <w:tmpl w:val="D46A6ED6"/>
    <w:lvl w:ilvl="0" w:tplc="CA4425B4">
      <w:start w:val="6"/>
      <w:numFmt w:val="decimal"/>
      <w:lvlText w:val="%1."/>
      <w:lvlJc w:val="left"/>
      <w:pPr>
        <w:tabs>
          <w:tab w:val="num" w:pos="1070"/>
        </w:tabs>
        <w:ind w:left="1070" w:hanging="360"/>
      </w:pPr>
      <w:rPr>
        <w:rFonts w:hint="default"/>
      </w:rPr>
    </w:lvl>
    <w:lvl w:ilvl="1" w:tplc="04220019" w:tentative="1">
      <w:start w:val="1"/>
      <w:numFmt w:val="lowerLetter"/>
      <w:lvlText w:val="%2."/>
      <w:lvlJc w:val="left"/>
      <w:pPr>
        <w:tabs>
          <w:tab w:val="num" w:pos="1790"/>
        </w:tabs>
        <w:ind w:left="1790" w:hanging="360"/>
      </w:pPr>
    </w:lvl>
    <w:lvl w:ilvl="2" w:tplc="0422001B" w:tentative="1">
      <w:start w:val="1"/>
      <w:numFmt w:val="lowerRoman"/>
      <w:lvlText w:val="%3."/>
      <w:lvlJc w:val="right"/>
      <w:pPr>
        <w:tabs>
          <w:tab w:val="num" w:pos="2510"/>
        </w:tabs>
        <w:ind w:left="2510" w:hanging="180"/>
      </w:pPr>
    </w:lvl>
    <w:lvl w:ilvl="3" w:tplc="0422000F" w:tentative="1">
      <w:start w:val="1"/>
      <w:numFmt w:val="decimal"/>
      <w:lvlText w:val="%4."/>
      <w:lvlJc w:val="left"/>
      <w:pPr>
        <w:tabs>
          <w:tab w:val="num" w:pos="3230"/>
        </w:tabs>
        <w:ind w:left="3230" w:hanging="360"/>
      </w:pPr>
    </w:lvl>
    <w:lvl w:ilvl="4" w:tplc="04220019" w:tentative="1">
      <w:start w:val="1"/>
      <w:numFmt w:val="lowerLetter"/>
      <w:lvlText w:val="%5."/>
      <w:lvlJc w:val="left"/>
      <w:pPr>
        <w:tabs>
          <w:tab w:val="num" w:pos="3950"/>
        </w:tabs>
        <w:ind w:left="3950" w:hanging="360"/>
      </w:pPr>
    </w:lvl>
    <w:lvl w:ilvl="5" w:tplc="0422001B" w:tentative="1">
      <w:start w:val="1"/>
      <w:numFmt w:val="lowerRoman"/>
      <w:lvlText w:val="%6."/>
      <w:lvlJc w:val="right"/>
      <w:pPr>
        <w:tabs>
          <w:tab w:val="num" w:pos="4670"/>
        </w:tabs>
        <w:ind w:left="4670" w:hanging="180"/>
      </w:pPr>
    </w:lvl>
    <w:lvl w:ilvl="6" w:tplc="0422000F" w:tentative="1">
      <w:start w:val="1"/>
      <w:numFmt w:val="decimal"/>
      <w:lvlText w:val="%7."/>
      <w:lvlJc w:val="left"/>
      <w:pPr>
        <w:tabs>
          <w:tab w:val="num" w:pos="5390"/>
        </w:tabs>
        <w:ind w:left="5390" w:hanging="360"/>
      </w:pPr>
    </w:lvl>
    <w:lvl w:ilvl="7" w:tplc="04220019" w:tentative="1">
      <w:start w:val="1"/>
      <w:numFmt w:val="lowerLetter"/>
      <w:lvlText w:val="%8."/>
      <w:lvlJc w:val="left"/>
      <w:pPr>
        <w:tabs>
          <w:tab w:val="num" w:pos="6110"/>
        </w:tabs>
        <w:ind w:left="6110" w:hanging="360"/>
      </w:pPr>
    </w:lvl>
    <w:lvl w:ilvl="8" w:tplc="0422001B" w:tentative="1">
      <w:start w:val="1"/>
      <w:numFmt w:val="lowerRoman"/>
      <w:lvlText w:val="%9."/>
      <w:lvlJc w:val="right"/>
      <w:pPr>
        <w:tabs>
          <w:tab w:val="num" w:pos="6830"/>
        </w:tabs>
        <w:ind w:left="6830" w:hanging="180"/>
      </w:pPr>
    </w:lvl>
  </w:abstractNum>
  <w:abstractNum w:abstractNumId="5" w15:restartNumberingAfterBreak="0">
    <w:nsid w:val="3AF053E8"/>
    <w:multiLevelType w:val="hybridMultilevel"/>
    <w:tmpl w:val="8B328526"/>
    <w:lvl w:ilvl="0" w:tplc="292E546E">
      <w:start w:val="1"/>
      <w:numFmt w:val="decimal"/>
      <w:lvlText w:val="%1."/>
      <w:lvlJc w:val="left"/>
      <w:pPr>
        <w:ind w:left="1414" w:hanging="70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4782124E"/>
    <w:multiLevelType w:val="hybridMultilevel"/>
    <w:tmpl w:val="011AB88E"/>
    <w:lvl w:ilvl="0" w:tplc="F3AEE104">
      <w:start w:val="12"/>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7" w15:restartNumberingAfterBreak="0">
    <w:nsid w:val="4D267675"/>
    <w:multiLevelType w:val="hybridMultilevel"/>
    <w:tmpl w:val="3ED4950A"/>
    <w:lvl w:ilvl="0" w:tplc="4ABC8720">
      <w:start w:val="2"/>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8" w15:restartNumberingAfterBreak="0">
    <w:nsid w:val="4FA5438F"/>
    <w:multiLevelType w:val="hybridMultilevel"/>
    <w:tmpl w:val="E43C7792"/>
    <w:lvl w:ilvl="0" w:tplc="8AF8E4CC">
      <w:start w:val="1"/>
      <w:numFmt w:val="decimal"/>
      <w:lvlText w:val="%1."/>
      <w:lvlJc w:val="left"/>
      <w:pPr>
        <w:ind w:left="810" w:hanging="360"/>
      </w:pPr>
      <w:rPr>
        <w:rFonts w:hint="default"/>
      </w:rPr>
    </w:lvl>
    <w:lvl w:ilvl="1" w:tplc="20000019" w:tentative="1">
      <w:start w:val="1"/>
      <w:numFmt w:val="lowerLetter"/>
      <w:lvlText w:val="%2."/>
      <w:lvlJc w:val="left"/>
      <w:pPr>
        <w:ind w:left="1530" w:hanging="360"/>
      </w:pPr>
    </w:lvl>
    <w:lvl w:ilvl="2" w:tplc="2000001B" w:tentative="1">
      <w:start w:val="1"/>
      <w:numFmt w:val="lowerRoman"/>
      <w:lvlText w:val="%3."/>
      <w:lvlJc w:val="right"/>
      <w:pPr>
        <w:ind w:left="2250" w:hanging="180"/>
      </w:pPr>
    </w:lvl>
    <w:lvl w:ilvl="3" w:tplc="2000000F" w:tentative="1">
      <w:start w:val="1"/>
      <w:numFmt w:val="decimal"/>
      <w:lvlText w:val="%4."/>
      <w:lvlJc w:val="left"/>
      <w:pPr>
        <w:ind w:left="2970" w:hanging="360"/>
      </w:pPr>
    </w:lvl>
    <w:lvl w:ilvl="4" w:tplc="20000019" w:tentative="1">
      <w:start w:val="1"/>
      <w:numFmt w:val="lowerLetter"/>
      <w:lvlText w:val="%5."/>
      <w:lvlJc w:val="left"/>
      <w:pPr>
        <w:ind w:left="3690" w:hanging="360"/>
      </w:pPr>
    </w:lvl>
    <w:lvl w:ilvl="5" w:tplc="2000001B" w:tentative="1">
      <w:start w:val="1"/>
      <w:numFmt w:val="lowerRoman"/>
      <w:lvlText w:val="%6."/>
      <w:lvlJc w:val="right"/>
      <w:pPr>
        <w:ind w:left="4410" w:hanging="180"/>
      </w:pPr>
    </w:lvl>
    <w:lvl w:ilvl="6" w:tplc="2000000F" w:tentative="1">
      <w:start w:val="1"/>
      <w:numFmt w:val="decimal"/>
      <w:lvlText w:val="%7."/>
      <w:lvlJc w:val="left"/>
      <w:pPr>
        <w:ind w:left="5130" w:hanging="360"/>
      </w:pPr>
    </w:lvl>
    <w:lvl w:ilvl="7" w:tplc="20000019" w:tentative="1">
      <w:start w:val="1"/>
      <w:numFmt w:val="lowerLetter"/>
      <w:lvlText w:val="%8."/>
      <w:lvlJc w:val="left"/>
      <w:pPr>
        <w:ind w:left="5850" w:hanging="360"/>
      </w:pPr>
    </w:lvl>
    <w:lvl w:ilvl="8" w:tplc="2000001B" w:tentative="1">
      <w:start w:val="1"/>
      <w:numFmt w:val="lowerRoman"/>
      <w:lvlText w:val="%9."/>
      <w:lvlJc w:val="right"/>
      <w:pPr>
        <w:ind w:left="6570" w:hanging="180"/>
      </w:pPr>
    </w:lvl>
  </w:abstractNum>
  <w:abstractNum w:abstractNumId="9" w15:restartNumberingAfterBreak="0">
    <w:nsid w:val="51CB238F"/>
    <w:multiLevelType w:val="hybridMultilevel"/>
    <w:tmpl w:val="5E8E07C0"/>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E45638"/>
    <w:multiLevelType w:val="hybridMultilevel"/>
    <w:tmpl w:val="2528E954"/>
    <w:lvl w:ilvl="0" w:tplc="F3C20752">
      <w:start w:val="6"/>
      <w:numFmt w:val="decimal"/>
      <w:lvlText w:val="%1."/>
      <w:lvlJc w:val="left"/>
      <w:pPr>
        <w:ind w:left="1070" w:hanging="360"/>
      </w:pPr>
      <w:rPr>
        <w:rFonts w:hint="default"/>
        <w:b/>
        <w:sz w:val="28"/>
        <w:szCs w:val="28"/>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1" w15:restartNumberingAfterBreak="0">
    <w:nsid w:val="7D7C47D6"/>
    <w:multiLevelType w:val="hybridMultilevel"/>
    <w:tmpl w:val="FB8CB342"/>
    <w:lvl w:ilvl="0" w:tplc="4E104C0C">
      <w:start w:val="5"/>
      <w:numFmt w:val="decimal"/>
      <w:lvlText w:val="%1."/>
      <w:lvlJc w:val="left"/>
      <w:pPr>
        <w:ind w:left="1288" w:hanging="360"/>
      </w:pPr>
      <w:rPr>
        <w:rFonts w:hint="default"/>
      </w:rPr>
    </w:lvl>
    <w:lvl w:ilvl="1" w:tplc="04220019" w:tentative="1">
      <w:start w:val="1"/>
      <w:numFmt w:val="lowerLetter"/>
      <w:lvlText w:val="%2."/>
      <w:lvlJc w:val="left"/>
      <w:pPr>
        <w:ind w:left="2008" w:hanging="360"/>
      </w:pPr>
    </w:lvl>
    <w:lvl w:ilvl="2" w:tplc="0422001B" w:tentative="1">
      <w:start w:val="1"/>
      <w:numFmt w:val="lowerRoman"/>
      <w:lvlText w:val="%3."/>
      <w:lvlJc w:val="right"/>
      <w:pPr>
        <w:ind w:left="2728" w:hanging="180"/>
      </w:pPr>
    </w:lvl>
    <w:lvl w:ilvl="3" w:tplc="0422000F" w:tentative="1">
      <w:start w:val="1"/>
      <w:numFmt w:val="decimal"/>
      <w:lvlText w:val="%4."/>
      <w:lvlJc w:val="left"/>
      <w:pPr>
        <w:ind w:left="3448" w:hanging="360"/>
      </w:pPr>
    </w:lvl>
    <w:lvl w:ilvl="4" w:tplc="04220019" w:tentative="1">
      <w:start w:val="1"/>
      <w:numFmt w:val="lowerLetter"/>
      <w:lvlText w:val="%5."/>
      <w:lvlJc w:val="left"/>
      <w:pPr>
        <w:ind w:left="4168" w:hanging="360"/>
      </w:pPr>
    </w:lvl>
    <w:lvl w:ilvl="5" w:tplc="0422001B" w:tentative="1">
      <w:start w:val="1"/>
      <w:numFmt w:val="lowerRoman"/>
      <w:lvlText w:val="%6."/>
      <w:lvlJc w:val="right"/>
      <w:pPr>
        <w:ind w:left="4888" w:hanging="180"/>
      </w:pPr>
    </w:lvl>
    <w:lvl w:ilvl="6" w:tplc="0422000F" w:tentative="1">
      <w:start w:val="1"/>
      <w:numFmt w:val="decimal"/>
      <w:lvlText w:val="%7."/>
      <w:lvlJc w:val="left"/>
      <w:pPr>
        <w:ind w:left="5608" w:hanging="360"/>
      </w:pPr>
    </w:lvl>
    <w:lvl w:ilvl="7" w:tplc="04220019" w:tentative="1">
      <w:start w:val="1"/>
      <w:numFmt w:val="lowerLetter"/>
      <w:lvlText w:val="%8."/>
      <w:lvlJc w:val="left"/>
      <w:pPr>
        <w:ind w:left="6328" w:hanging="360"/>
      </w:pPr>
    </w:lvl>
    <w:lvl w:ilvl="8" w:tplc="0422001B" w:tentative="1">
      <w:start w:val="1"/>
      <w:numFmt w:val="lowerRoman"/>
      <w:lvlText w:val="%9."/>
      <w:lvlJc w:val="right"/>
      <w:pPr>
        <w:ind w:left="7048" w:hanging="180"/>
      </w:pPr>
    </w:lvl>
  </w:abstractNum>
  <w:num w:numId="1">
    <w:abstractNumId w:val="3"/>
  </w:num>
  <w:num w:numId="2">
    <w:abstractNumId w:val="4"/>
  </w:num>
  <w:num w:numId="3">
    <w:abstractNumId w:val="10"/>
  </w:num>
  <w:num w:numId="4">
    <w:abstractNumId w:val="6"/>
  </w:num>
  <w:num w:numId="5">
    <w:abstractNumId w:val="1"/>
  </w:num>
  <w:num w:numId="6">
    <w:abstractNumId w:val="0"/>
  </w:num>
  <w:num w:numId="7">
    <w:abstractNumId w:val="9"/>
  </w:num>
  <w:num w:numId="8">
    <w:abstractNumId w:val="7"/>
  </w:num>
  <w:num w:numId="9">
    <w:abstractNumId w:val="11"/>
  </w:num>
  <w:num w:numId="10">
    <w:abstractNumId w:val="8"/>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F57"/>
    <w:rsid w:val="000016C2"/>
    <w:rsid w:val="0000243D"/>
    <w:rsid w:val="000052E3"/>
    <w:rsid w:val="0000756F"/>
    <w:rsid w:val="00010B27"/>
    <w:rsid w:val="00013192"/>
    <w:rsid w:val="00015A7C"/>
    <w:rsid w:val="00017D8A"/>
    <w:rsid w:val="00021D5A"/>
    <w:rsid w:val="000236A1"/>
    <w:rsid w:val="00027EB8"/>
    <w:rsid w:val="000316D3"/>
    <w:rsid w:val="0004373F"/>
    <w:rsid w:val="000478DC"/>
    <w:rsid w:val="00053C6F"/>
    <w:rsid w:val="00060B97"/>
    <w:rsid w:val="000623E8"/>
    <w:rsid w:val="000636C1"/>
    <w:rsid w:val="00072317"/>
    <w:rsid w:val="00083701"/>
    <w:rsid w:val="0008526C"/>
    <w:rsid w:val="000907DA"/>
    <w:rsid w:val="0009326A"/>
    <w:rsid w:val="00093A64"/>
    <w:rsid w:val="0009636D"/>
    <w:rsid w:val="000A127B"/>
    <w:rsid w:val="000A5032"/>
    <w:rsid w:val="000B0811"/>
    <w:rsid w:val="000F63D3"/>
    <w:rsid w:val="00100848"/>
    <w:rsid w:val="00100FF4"/>
    <w:rsid w:val="00107CEA"/>
    <w:rsid w:val="00111DCB"/>
    <w:rsid w:val="001126AB"/>
    <w:rsid w:val="00115689"/>
    <w:rsid w:val="0011578B"/>
    <w:rsid w:val="0011744C"/>
    <w:rsid w:val="001208E4"/>
    <w:rsid w:val="001219B1"/>
    <w:rsid w:val="00122157"/>
    <w:rsid w:val="00127A95"/>
    <w:rsid w:val="00127C31"/>
    <w:rsid w:val="00146526"/>
    <w:rsid w:val="001552CC"/>
    <w:rsid w:val="001558C1"/>
    <w:rsid w:val="00157C91"/>
    <w:rsid w:val="001613DC"/>
    <w:rsid w:val="00161ACA"/>
    <w:rsid w:val="00176E7A"/>
    <w:rsid w:val="001829F1"/>
    <w:rsid w:val="00185223"/>
    <w:rsid w:val="00187566"/>
    <w:rsid w:val="0019065B"/>
    <w:rsid w:val="00190824"/>
    <w:rsid w:val="001910FC"/>
    <w:rsid w:val="00193A93"/>
    <w:rsid w:val="00194F22"/>
    <w:rsid w:val="001A139F"/>
    <w:rsid w:val="001A2CB3"/>
    <w:rsid w:val="001A7A45"/>
    <w:rsid w:val="001B3C14"/>
    <w:rsid w:val="001C070B"/>
    <w:rsid w:val="001C7B0B"/>
    <w:rsid w:val="001E117B"/>
    <w:rsid w:val="001E3F06"/>
    <w:rsid w:val="001E441B"/>
    <w:rsid w:val="001F1877"/>
    <w:rsid w:val="00202B49"/>
    <w:rsid w:val="00207D9C"/>
    <w:rsid w:val="002123D4"/>
    <w:rsid w:val="00212AB3"/>
    <w:rsid w:val="00214F92"/>
    <w:rsid w:val="00217451"/>
    <w:rsid w:val="00223C7A"/>
    <w:rsid w:val="00230153"/>
    <w:rsid w:val="00234B8B"/>
    <w:rsid w:val="0023790A"/>
    <w:rsid w:val="00243F9B"/>
    <w:rsid w:val="00244F16"/>
    <w:rsid w:val="00250F17"/>
    <w:rsid w:val="00253D84"/>
    <w:rsid w:val="00262226"/>
    <w:rsid w:val="002627DF"/>
    <w:rsid w:val="002637F3"/>
    <w:rsid w:val="0026483C"/>
    <w:rsid w:val="00265526"/>
    <w:rsid w:val="00273075"/>
    <w:rsid w:val="00284C9B"/>
    <w:rsid w:val="0028651F"/>
    <w:rsid w:val="00287B76"/>
    <w:rsid w:val="002A3549"/>
    <w:rsid w:val="002A3BA0"/>
    <w:rsid w:val="002A5D2D"/>
    <w:rsid w:val="002A7003"/>
    <w:rsid w:val="002A795E"/>
    <w:rsid w:val="002C5F87"/>
    <w:rsid w:val="002D0444"/>
    <w:rsid w:val="002D17A7"/>
    <w:rsid w:val="002D5864"/>
    <w:rsid w:val="002E2649"/>
    <w:rsid w:val="002E7BF3"/>
    <w:rsid w:val="002F59F9"/>
    <w:rsid w:val="002F733E"/>
    <w:rsid w:val="002F75EF"/>
    <w:rsid w:val="00300B08"/>
    <w:rsid w:val="00301AF4"/>
    <w:rsid w:val="003102BF"/>
    <w:rsid w:val="00312D18"/>
    <w:rsid w:val="003166DC"/>
    <w:rsid w:val="00326DDA"/>
    <w:rsid w:val="00343DB5"/>
    <w:rsid w:val="00351E10"/>
    <w:rsid w:val="00352518"/>
    <w:rsid w:val="00355596"/>
    <w:rsid w:val="00361215"/>
    <w:rsid w:val="00362029"/>
    <w:rsid w:val="00373785"/>
    <w:rsid w:val="00374403"/>
    <w:rsid w:val="003748B7"/>
    <w:rsid w:val="00381D10"/>
    <w:rsid w:val="003919DA"/>
    <w:rsid w:val="0039446A"/>
    <w:rsid w:val="00396751"/>
    <w:rsid w:val="003A322F"/>
    <w:rsid w:val="003A4B34"/>
    <w:rsid w:val="003A4B7D"/>
    <w:rsid w:val="003A4F58"/>
    <w:rsid w:val="003A5E44"/>
    <w:rsid w:val="003A6D78"/>
    <w:rsid w:val="003A7B9A"/>
    <w:rsid w:val="003B0487"/>
    <w:rsid w:val="003B4D22"/>
    <w:rsid w:val="003D3EF7"/>
    <w:rsid w:val="003D66CB"/>
    <w:rsid w:val="003E046D"/>
    <w:rsid w:val="003E0AF6"/>
    <w:rsid w:val="003E7E05"/>
    <w:rsid w:val="003F15A9"/>
    <w:rsid w:val="003F25BE"/>
    <w:rsid w:val="003F2FED"/>
    <w:rsid w:val="003F61F5"/>
    <w:rsid w:val="004004AE"/>
    <w:rsid w:val="00401491"/>
    <w:rsid w:val="00406440"/>
    <w:rsid w:val="004100D1"/>
    <w:rsid w:val="00411787"/>
    <w:rsid w:val="00416B13"/>
    <w:rsid w:val="0042015F"/>
    <w:rsid w:val="00423424"/>
    <w:rsid w:val="00423475"/>
    <w:rsid w:val="00424E00"/>
    <w:rsid w:val="00430A61"/>
    <w:rsid w:val="00437F4F"/>
    <w:rsid w:val="00447A10"/>
    <w:rsid w:val="00453041"/>
    <w:rsid w:val="00453314"/>
    <w:rsid w:val="004579DD"/>
    <w:rsid w:val="00461C6F"/>
    <w:rsid w:val="00463E1E"/>
    <w:rsid w:val="004642FF"/>
    <w:rsid w:val="00474EE2"/>
    <w:rsid w:val="00481A53"/>
    <w:rsid w:val="00484B17"/>
    <w:rsid w:val="00487D35"/>
    <w:rsid w:val="00493CC8"/>
    <w:rsid w:val="00496211"/>
    <w:rsid w:val="00497FCB"/>
    <w:rsid w:val="004A06E8"/>
    <w:rsid w:val="004A46C5"/>
    <w:rsid w:val="004A5333"/>
    <w:rsid w:val="004A7DC1"/>
    <w:rsid w:val="004B3BE4"/>
    <w:rsid w:val="004B70FE"/>
    <w:rsid w:val="004C1782"/>
    <w:rsid w:val="004C3675"/>
    <w:rsid w:val="004C4251"/>
    <w:rsid w:val="004C562B"/>
    <w:rsid w:val="004C62F2"/>
    <w:rsid w:val="004D2BA5"/>
    <w:rsid w:val="004D3E1A"/>
    <w:rsid w:val="004E0094"/>
    <w:rsid w:val="004E34B5"/>
    <w:rsid w:val="004F05F9"/>
    <w:rsid w:val="004F3CB4"/>
    <w:rsid w:val="004F407D"/>
    <w:rsid w:val="005000B7"/>
    <w:rsid w:val="0050075E"/>
    <w:rsid w:val="005025A4"/>
    <w:rsid w:val="005054FB"/>
    <w:rsid w:val="0051191F"/>
    <w:rsid w:val="005122E9"/>
    <w:rsid w:val="00512B77"/>
    <w:rsid w:val="00512D14"/>
    <w:rsid w:val="005151E7"/>
    <w:rsid w:val="00515784"/>
    <w:rsid w:val="00516C4D"/>
    <w:rsid w:val="00524E58"/>
    <w:rsid w:val="00527949"/>
    <w:rsid w:val="0053700C"/>
    <w:rsid w:val="0053760F"/>
    <w:rsid w:val="005417DF"/>
    <w:rsid w:val="00541C04"/>
    <w:rsid w:val="0054668C"/>
    <w:rsid w:val="00546C54"/>
    <w:rsid w:val="005533BA"/>
    <w:rsid w:val="005562CB"/>
    <w:rsid w:val="00565EA4"/>
    <w:rsid w:val="00585E07"/>
    <w:rsid w:val="00593995"/>
    <w:rsid w:val="005949A8"/>
    <w:rsid w:val="005961A9"/>
    <w:rsid w:val="00597E5F"/>
    <w:rsid w:val="005A1135"/>
    <w:rsid w:val="005A4EB1"/>
    <w:rsid w:val="005B3511"/>
    <w:rsid w:val="005C652C"/>
    <w:rsid w:val="005D0D8D"/>
    <w:rsid w:val="005E183F"/>
    <w:rsid w:val="005E571E"/>
    <w:rsid w:val="00600913"/>
    <w:rsid w:val="00604E23"/>
    <w:rsid w:val="006068BC"/>
    <w:rsid w:val="00607F99"/>
    <w:rsid w:val="00614DEF"/>
    <w:rsid w:val="00616D39"/>
    <w:rsid w:val="006247FC"/>
    <w:rsid w:val="006264B8"/>
    <w:rsid w:val="00627B2E"/>
    <w:rsid w:val="00627DDA"/>
    <w:rsid w:val="00631265"/>
    <w:rsid w:val="00632E18"/>
    <w:rsid w:val="00635E94"/>
    <w:rsid w:val="0064000D"/>
    <w:rsid w:val="00640C1C"/>
    <w:rsid w:val="00643071"/>
    <w:rsid w:val="00650719"/>
    <w:rsid w:val="0066246B"/>
    <w:rsid w:val="00663BA4"/>
    <w:rsid w:val="00664EB0"/>
    <w:rsid w:val="00670B31"/>
    <w:rsid w:val="00681010"/>
    <w:rsid w:val="00682023"/>
    <w:rsid w:val="00683960"/>
    <w:rsid w:val="00683FE3"/>
    <w:rsid w:val="00691389"/>
    <w:rsid w:val="0069502A"/>
    <w:rsid w:val="006B3C40"/>
    <w:rsid w:val="006B5565"/>
    <w:rsid w:val="006D24F3"/>
    <w:rsid w:val="006D2CF7"/>
    <w:rsid w:val="006D2D63"/>
    <w:rsid w:val="006D38FB"/>
    <w:rsid w:val="006D7EDD"/>
    <w:rsid w:val="006E6A9D"/>
    <w:rsid w:val="006F324A"/>
    <w:rsid w:val="006F551C"/>
    <w:rsid w:val="00701A11"/>
    <w:rsid w:val="00706A6C"/>
    <w:rsid w:val="00721D72"/>
    <w:rsid w:val="0072661B"/>
    <w:rsid w:val="0073639E"/>
    <w:rsid w:val="00745D4C"/>
    <w:rsid w:val="00757886"/>
    <w:rsid w:val="0078241D"/>
    <w:rsid w:val="00783BD7"/>
    <w:rsid w:val="00797228"/>
    <w:rsid w:val="007A02FB"/>
    <w:rsid w:val="007A07C1"/>
    <w:rsid w:val="007A3024"/>
    <w:rsid w:val="007A5D79"/>
    <w:rsid w:val="007B502F"/>
    <w:rsid w:val="007B6067"/>
    <w:rsid w:val="007C6603"/>
    <w:rsid w:val="007D163B"/>
    <w:rsid w:val="007E18AC"/>
    <w:rsid w:val="007F02B3"/>
    <w:rsid w:val="007F13EF"/>
    <w:rsid w:val="007F261E"/>
    <w:rsid w:val="007F3BE9"/>
    <w:rsid w:val="00801723"/>
    <w:rsid w:val="0080192E"/>
    <w:rsid w:val="008021F0"/>
    <w:rsid w:val="00805398"/>
    <w:rsid w:val="0080647A"/>
    <w:rsid w:val="00811AD5"/>
    <w:rsid w:val="008141CA"/>
    <w:rsid w:val="00816B9A"/>
    <w:rsid w:val="00817BE1"/>
    <w:rsid w:val="00817C50"/>
    <w:rsid w:val="00841987"/>
    <w:rsid w:val="00850A0E"/>
    <w:rsid w:val="00853ED7"/>
    <w:rsid w:val="00857464"/>
    <w:rsid w:val="008620E3"/>
    <w:rsid w:val="00864584"/>
    <w:rsid w:val="00870C70"/>
    <w:rsid w:val="00872FB5"/>
    <w:rsid w:val="00881847"/>
    <w:rsid w:val="00883D80"/>
    <w:rsid w:val="008858D8"/>
    <w:rsid w:val="00885EF6"/>
    <w:rsid w:val="008907AB"/>
    <w:rsid w:val="00890B02"/>
    <w:rsid w:val="008924EF"/>
    <w:rsid w:val="00895BB9"/>
    <w:rsid w:val="008A0C1D"/>
    <w:rsid w:val="008A1B42"/>
    <w:rsid w:val="008A1BD9"/>
    <w:rsid w:val="008A3F88"/>
    <w:rsid w:val="008A4004"/>
    <w:rsid w:val="008B120F"/>
    <w:rsid w:val="008B7A79"/>
    <w:rsid w:val="008C06CE"/>
    <w:rsid w:val="008C1875"/>
    <w:rsid w:val="008C7A94"/>
    <w:rsid w:val="008D4002"/>
    <w:rsid w:val="008E6221"/>
    <w:rsid w:val="008F742E"/>
    <w:rsid w:val="0090166D"/>
    <w:rsid w:val="00902210"/>
    <w:rsid w:val="00902AA6"/>
    <w:rsid w:val="00912438"/>
    <w:rsid w:val="0091327A"/>
    <w:rsid w:val="009165A6"/>
    <w:rsid w:val="00917AAE"/>
    <w:rsid w:val="0092046D"/>
    <w:rsid w:val="00920C1F"/>
    <w:rsid w:val="00921490"/>
    <w:rsid w:val="00923EA5"/>
    <w:rsid w:val="00925C69"/>
    <w:rsid w:val="00927401"/>
    <w:rsid w:val="00931B6F"/>
    <w:rsid w:val="009368A1"/>
    <w:rsid w:val="0093751A"/>
    <w:rsid w:val="009433EA"/>
    <w:rsid w:val="00945F8A"/>
    <w:rsid w:val="00946B8B"/>
    <w:rsid w:val="00947400"/>
    <w:rsid w:val="0095002B"/>
    <w:rsid w:val="00951775"/>
    <w:rsid w:val="00956C9A"/>
    <w:rsid w:val="00964C2E"/>
    <w:rsid w:val="0096596A"/>
    <w:rsid w:val="00973021"/>
    <w:rsid w:val="009737BA"/>
    <w:rsid w:val="00980CAA"/>
    <w:rsid w:val="00981831"/>
    <w:rsid w:val="00983D0F"/>
    <w:rsid w:val="00983FEB"/>
    <w:rsid w:val="00984FE9"/>
    <w:rsid w:val="00985EB0"/>
    <w:rsid w:val="00986E36"/>
    <w:rsid w:val="00992BD2"/>
    <w:rsid w:val="009950E3"/>
    <w:rsid w:val="009A0D7D"/>
    <w:rsid w:val="009A1D6A"/>
    <w:rsid w:val="009A2EDB"/>
    <w:rsid w:val="009A59BF"/>
    <w:rsid w:val="009A65A0"/>
    <w:rsid w:val="009A7FD4"/>
    <w:rsid w:val="009B0064"/>
    <w:rsid w:val="009B3AE3"/>
    <w:rsid w:val="009B3DE1"/>
    <w:rsid w:val="009B7F6E"/>
    <w:rsid w:val="009C113E"/>
    <w:rsid w:val="009C21BB"/>
    <w:rsid w:val="009C4FA8"/>
    <w:rsid w:val="009C7377"/>
    <w:rsid w:val="009C755C"/>
    <w:rsid w:val="009D199C"/>
    <w:rsid w:val="009E1D20"/>
    <w:rsid w:val="009E20D9"/>
    <w:rsid w:val="009F00B3"/>
    <w:rsid w:val="009F06F7"/>
    <w:rsid w:val="009F1DE4"/>
    <w:rsid w:val="009F227C"/>
    <w:rsid w:val="009F5D3C"/>
    <w:rsid w:val="00A0292B"/>
    <w:rsid w:val="00A05190"/>
    <w:rsid w:val="00A06E85"/>
    <w:rsid w:val="00A12402"/>
    <w:rsid w:val="00A14BAE"/>
    <w:rsid w:val="00A1630C"/>
    <w:rsid w:val="00A16B81"/>
    <w:rsid w:val="00A2310F"/>
    <w:rsid w:val="00A24B29"/>
    <w:rsid w:val="00A331A5"/>
    <w:rsid w:val="00A46E5E"/>
    <w:rsid w:val="00A5190B"/>
    <w:rsid w:val="00A51E49"/>
    <w:rsid w:val="00A54F10"/>
    <w:rsid w:val="00A55698"/>
    <w:rsid w:val="00A57089"/>
    <w:rsid w:val="00A5719C"/>
    <w:rsid w:val="00A5768F"/>
    <w:rsid w:val="00A6333E"/>
    <w:rsid w:val="00A645EB"/>
    <w:rsid w:val="00A66C46"/>
    <w:rsid w:val="00A75CFD"/>
    <w:rsid w:val="00A76337"/>
    <w:rsid w:val="00A84E42"/>
    <w:rsid w:val="00A9006E"/>
    <w:rsid w:val="00A96980"/>
    <w:rsid w:val="00A9773F"/>
    <w:rsid w:val="00AA4372"/>
    <w:rsid w:val="00AA6829"/>
    <w:rsid w:val="00AB1110"/>
    <w:rsid w:val="00AB1F59"/>
    <w:rsid w:val="00AB3B49"/>
    <w:rsid w:val="00AC2CA9"/>
    <w:rsid w:val="00AC4621"/>
    <w:rsid w:val="00AC49EC"/>
    <w:rsid w:val="00AC4D3F"/>
    <w:rsid w:val="00AC52D7"/>
    <w:rsid w:val="00AC7BC5"/>
    <w:rsid w:val="00AD19F4"/>
    <w:rsid w:val="00AD754C"/>
    <w:rsid w:val="00AF0826"/>
    <w:rsid w:val="00AF525C"/>
    <w:rsid w:val="00AF7515"/>
    <w:rsid w:val="00B0374D"/>
    <w:rsid w:val="00B071E5"/>
    <w:rsid w:val="00B07D68"/>
    <w:rsid w:val="00B1034C"/>
    <w:rsid w:val="00B106EB"/>
    <w:rsid w:val="00B113AC"/>
    <w:rsid w:val="00B13A2E"/>
    <w:rsid w:val="00B16C08"/>
    <w:rsid w:val="00B21D0D"/>
    <w:rsid w:val="00B2364C"/>
    <w:rsid w:val="00B26C3D"/>
    <w:rsid w:val="00B32E03"/>
    <w:rsid w:val="00B42653"/>
    <w:rsid w:val="00B46CBA"/>
    <w:rsid w:val="00B537AC"/>
    <w:rsid w:val="00B548F9"/>
    <w:rsid w:val="00B57B99"/>
    <w:rsid w:val="00B64795"/>
    <w:rsid w:val="00B66A19"/>
    <w:rsid w:val="00B74DDD"/>
    <w:rsid w:val="00B7504A"/>
    <w:rsid w:val="00B772DB"/>
    <w:rsid w:val="00B83D19"/>
    <w:rsid w:val="00B90B1B"/>
    <w:rsid w:val="00BA10D1"/>
    <w:rsid w:val="00BA191D"/>
    <w:rsid w:val="00BA4A69"/>
    <w:rsid w:val="00BB12F3"/>
    <w:rsid w:val="00BC486C"/>
    <w:rsid w:val="00BD5E99"/>
    <w:rsid w:val="00BD6088"/>
    <w:rsid w:val="00BD6F8D"/>
    <w:rsid w:val="00BE5FD7"/>
    <w:rsid w:val="00BF06A6"/>
    <w:rsid w:val="00BF370B"/>
    <w:rsid w:val="00BF649F"/>
    <w:rsid w:val="00BF6F63"/>
    <w:rsid w:val="00C01C34"/>
    <w:rsid w:val="00C03B59"/>
    <w:rsid w:val="00C05095"/>
    <w:rsid w:val="00C06E1C"/>
    <w:rsid w:val="00C12DE0"/>
    <w:rsid w:val="00C151CB"/>
    <w:rsid w:val="00C16BB3"/>
    <w:rsid w:val="00C2166E"/>
    <w:rsid w:val="00C21760"/>
    <w:rsid w:val="00C21DF7"/>
    <w:rsid w:val="00C228FD"/>
    <w:rsid w:val="00C30867"/>
    <w:rsid w:val="00C3634A"/>
    <w:rsid w:val="00C37A12"/>
    <w:rsid w:val="00C40356"/>
    <w:rsid w:val="00C431E9"/>
    <w:rsid w:val="00C44B19"/>
    <w:rsid w:val="00C51733"/>
    <w:rsid w:val="00C606AA"/>
    <w:rsid w:val="00C643F7"/>
    <w:rsid w:val="00C673CB"/>
    <w:rsid w:val="00C74E71"/>
    <w:rsid w:val="00C808B7"/>
    <w:rsid w:val="00C86FB5"/>
    <w:rsid w:val="00C90638"/>
    <w:rsid w:val="00C930CC"/>
    <w:rsid w:val="00CA21CC"/>
    <w:rsid w:val="00CA5DE0"/>
    <w:rsid w:val="00CB0F57"/>
    <w:rsid w:val="00CC033D"/>
    <w:rsid w:val="00CC353F"/>
    <w:rsid w:val="00CC44C3"/>
    <w:rsid w:val="00CC495E"/>
    <w:rsid w:val="00CD05B3"/>
    <w:rsid w:val="00CD65C9"/>
    <w:rsid w:val="00CE1460"/>
    <w:rsid w:val="00CE1D3F"/>
    <w:rsid w:val="00CE548A"/>
    <w:rsid w:val="00CE7C05"/>
    <w:rsid w:val="00CF0EA3"/>
    <w:rsid w:val="00CF6675"/>
    <w:rsid w:val="00CF7267"/>
    <w:rsid w:val="00D017D8"/>
    <w:rsid w:val="00D031D5"/>
    <w:rsid w:val="00D05638"/>
    <w:rsid w:val="00D056A3"/>
    <w:rsid w:val="00D06C03"/>
    <w:rsid w:val="00D10AF9"/>
    <w:rsid w:val="00D14F3F"/>
    <w:rsid w:val="00D23441"/>
    <w:rsid w:val="00D24EBD"/>
    <w:rsid w:val="00D32570"/>
    <w:rsid w:val="00D34694"/>
    <w:rsid w:val="00D34AF1"/>
    <w:rsid w:val="00D35E89"/>
    <w:rsid w:val="00D52F1D"/>
    <w:rsid w:val="00D54A9A"/>
    <w:rsid w:val="00D56994"/>
    <w:rsid w:val="00D56BC0"/>
    <w:rsid w:val="00D648EB"/>
    <w:rsid w:val="00D65D62"/>
    <w:rsid w:val="00D668CF"/>
    <w:rsid w:val="00D66FDF"/>
    <w:rsid w:val="00D674CF"/>
    <w:rsid w:val="00D81C84"/>
    <w:rsid w:val="00D86682"/>
    <w:rsid w:val="00D8735D"/>
    <w:rsid w:val="00D957DB"/>
    <w:rsid w:val="00D97917"/>
    <w:rsid w:val="00DA3AB0"/>
    <w:rsid w:val="00DB0FB8"/>
    <w:rsid w:val="00DB1457"/>
    <w:rsid w:val="00DB3242"/>
    <w:rsid w:val="00DB5E52"/>
    <w:rsid w:val="00DD2241"/>
    <w:rsid w:val="00DD3DA5"/>
    <w:rsid w:val="00DD3F6A"/>
    <w:rsid w:val="00DD5028"/>
    <w:rsid w:val="00DE01CC"/>
    <w:rsid w:val="00DE3E19"/>
    <w:rsid w:val="00DE45DC"/>
    <w:rsid w:val="00DE4708"/>
    <w:rsid w:val="00DE4CC7"/>
    <w:rsid w:val="00DF14FC"/>
    <w:rsid w:val="00DF51C3"/>
    <w:rsid w:val="00DF68F6"/>
    <w:rsid w:val="00DF71CF"/>
    <w:rsid w:val="00E04D8E"/>
    <w:rsid w:val="00E05ACA"/>
    <w:rsid w:val="00E15D83"/>
    <w:rsid w:val="00E16741"/>
    <w:rsid w:val="00E30168"/>
    <w:rsid w:val="00E30C56"/>
    <w:rsid w:val="00E3666E"/>
    <w:rsid w:val="00E422CC"/>
    <w:rsid w:val="00E46678"/>
    <w:rsid w:val="00E46EC8"/>
    <w:rsid w:val="00E507B7"/>
    <w:rsid w:val="00E616FC"/>
    <w:rsid w:val="00E62261"/>
    <w:rsid w:val="00E63D3F"/>
    <w:rsid w:val="00E66737"/>
    <w:rsid w:val="00E70481"/>
    <w:rsid w:val="00E72C03"/>
    <w:rsid w:val="00E72C3B"/>
    <w:rsid w:val="00E72F69"/>
    <w:rsid w:val="00E74D39"/>
    <w:rsid w:val="00E7659C"/>
    <w:rsid w:val="00E845E6"/>
    <w:rsid w:val="00E849BB"/>
    <w:rsid w:val="00E907F6"/>
    <w:rsid w:val="00E96C83"/>
    <w:rsid w:val="00EA268F"/>
    <w:rsid w:val="00EA3172"/>
    <w:rsid w:val="00EB2CA1"/>
    <w:rsid w:val="00EB619B"/>
    <w:rsid w:val="00EB645E"/>
    <w:rsid w:val="00ED0208"/>
    <w:rsid w:val="00ED0985"/>
    <w:rsid w:val="00ED1D3A"/>
    <w:rsid w:val="00ED3327"/>
    <w:rsid w:val="00EE0CA7"/>
    <w:rsid w:val="00EE6FE6"/>
    <w:rsid w:val="00EE7FBD"/>
    <w:rsid w:val="00F00557"/>
    <w:rsid w:val="00F00731"/>
    <w:rsid w:val="00F0083D"/>
    <w:rsid w:val="00F00AB0"/>
    <w:rsid w:val="00F03CD1"/>
    <w:rsid w:val="00F05006"/>
    <w:rsid w:val="00F0658C"/>
    <w:rsid w:val="00F06B16"/>
    <w:rsid w:val="00F14DCD"/>
    <w:rsid w:val="00F15C5D"/>
    <w:rsid w:val="00F16990"/>
    <w:rsid w:val="00F252A0"/>
    <w:rsid w:val="00F33529"/>
    <w:rsid w:val="00F36438"/>
    <w:rsid w:val="00F370E0"/>
    <w:rsid w:val="00F41634"/>
    <w:rsid w:val="00F42058"/>
    <w:rsid w:val="00F51AD4"/>
    <w:rsid w:val="00F5496B"/>
    <w:rsid w:val="00F56153"/>
    <w:rsid w:val="00F67D69"/>
    <w:rsid w:val="00F73FB6"/>
    <w:rsid w:val="00F765A1"/>
    <w:rsid w:val="00F76E6F"/>
    <w:rsid w:val="00F77240"/>
    <w:rsid w:val="00F80D40"/>
    <w:rsid w:val="00F81284"/>
    <w:rsid w:val="00F850A1"/>
    <w:rsid w:val="00F956A0"/>
    <w:rsid w:val="00FA10DE"/>
    <w:rsid w:val="00FA2138"/>
    <w:rsid w:val="00FA2763"/>
    <w:rsid w:val="00FA3FC7"/>
    <w:rsid w:val="00FA4C40"/>
    <w:rsid w:val="00FA5F66"/>
    <w:rsid w:val="00FA6D0F"/>
    <w:rsid w:val="00FB05F5"/>
    <w:rsid w:val="00FB12AF"/>
    <w:rsid w:val="00FB3E4D"/>
    <w:rsid w:val="00FB7568"/>
    <w:rsid w:val="00FC0F34"/>
    <w:rsid w:val="00FC10FE"/>
    <w:rsid w:val="00FD6368"/>
    <w:rsid w:val="00FD7C8E"/>
    <w:rsid w:val="00FE3424"/>
    <w:rsid w:val="00FF4946"/>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37FBF1F-31A8-4EA7-8FFD-70A4F4B3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F57"/>
    <w:pPr>
      <w:widowControl w:val="0"/>
      <w:autoSpaceDE w:val="0"/>
      <w:autoSpaceDN w:val="0"/>
      <w:adjustRightInd w:val="0"/>
    </w:pPr>
    <w:rPr>
      <w:rFonts w:ascii="Times New Roman" w:eastAsia="Times New Roman" w:hAnsi="Times New Roman"/>
      <w:lang w:val="ru-RU" w:eastAsia="ru-RU"/>
    </w:rPr>
  </w:style>
  <w:style w:type="paragraph" w:styleId="2">
    <w:name w:val="heading 2"/>
    <w:basedOn w:val="a"/>
    <w:next w:val="a"/>
    <w:link w:val="20"/>
    <w:uiPriority w:val="9"/>
    <w:unhideWhenUsed/>
    <w:qFormat/>
    <w:rsid w:val="005562CB"/>
    <w:pPr>
      <w:keepNext/>
      <w:keepLines/>
      <w:widowControl/>
      <w:autoSpaceDE/>
      <w:autoSpaceDN/>
      <w:adjustRightInd/>
      <w:spacing w:before="240" w:after="120"/>
      <w:ind w:firstLine="567"/>
      <w:jc w:val="both"/>
      <w:outlineLvl w:val="1"/>
    </w:pPr>
    <w:rPr>
      <w:b/>
      <w:sz w:val="28"/>
      <w:szCs w:val="28"/>
      <w:highlight w:val="white"/>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B0F57"/>
    <w:pPr>
      <w:tabs>
        <w:tab w:val="center" w:pos="4677"/>
        <w:tab w:val="right" w:pos="9355"/>
      </w:tabs>
    </w:pPr>
  </w:style>
  <w:style w:type="character" w:customStyle="1" w:styleId="a4">
    <w:name w:val="Верхній колонтитул Знак"/>
    <w:basedOn w:val="a0"/>
    <w:link w:val="a3"/>
    <w:rsid w:val="00CB0F57"/>
    <w:rPr>
      <w:rFonts w:ascii="Times New Roman" w:eastAsia="Times New Roman" w:hAnsi="Times New Roman" w:cs="Times New Roman"/>
      <w:sz w:val="20"/>
      <w:szCs w:val="20"/>
      <w:lang w:val="ru-RU" w:eastAsia="ru-RU"/>
    </w:rPr>
  </w:style>
  <w:style w:type="character" w:styleId="a5">
    <w:name w:val="page number"/>
    <w:basedOn w:val="a0"/>
    <w:rsid w:val="00CB0F57"/>
  </w:style>
  <w:style w:type="paragraph" w:styleId="a6">
    <w:name w:val="Title"/>
    <w:basedOn w:val="a"/>
    <w:link w:val="a7"/>
    <w:qFormat/>
    <w:rsid w:val="00CB0F57"/>
    <w:pPr>
      <w:shd w:val="clear" w:color="auto" w:fill="FFFFFF"/>
      <w:spacing w:line="322" w:lineRule="exact"/>
      <w:ind w:right="14"/>
      <w:jc w:val="center"/>
    </w:pPr>
    <w:rPr>
      <w:b/>
      <w:bCs/>
      <w:color w:val="000000"/>
      <w:spacing w:val="-24"/>
      <w:sz w:val="28"/>
      <w:szCs w:val="30"/>
      <w:lang w:val="uk-UA"/>
    </w:rPr>
  </w:style>
  <w:style w:type="character" w:customStyle="1" w:styleId="a7">
    <w:name w:val="Назва Знак"/>
    <w:basedOn w:val="a0"/>
    <w:link w:val="a6"/>
    <w:rsid w:val="00CB0F57"/>
    <w:rPr>
      <w:rFonts w:ascii="Times New Roman" w:eastAsia="Times New Roman" w:hAnsi="Times New Roman" w:cs="Times New Roman"/>
      <w:b/>
      <w:bCs/>
      <w:color w:val="000000"/>
      <w:spacing w:val="-24"/>
      <w:sz w:val="28"/>
      <w:szCs w:val="30"/>
      <w:shd w:val="clear" w:color="auto" w:fill="FFFFFF"/>
      <w:lang w:eastAsia="ru-RU"/>
    </w:rPr>
  </w:style>
  <w:style w:type="paragraph" w:styleId="a8">
    <w:name w:val="footer"/>
    <w:basedOn w:val="a"/>
    <w:link w:val="a9"/>
    <w:uiPriority w:val="99"/>
    <w:rsid w:val="00CB0F57"/>
    <w:pPr>
      <w:tabs>
        <w:tab w:val="center" w:pos="4677"/>
        <w:tab w:val="right" w:pos="9355"/>
      </w:tabs>
    </w:pPr>
  </w:style>
  <w:style w:type="character" w:customStyle="1" w:styleId="a9">
    <w:name w:val="Нижній колонтитул Знак"/>
    <w:basedOn w:val="a0"/>
    <w:link w:val="a8"/>
    <w:rsid w:val="00CB0F57"/>
    <w:rPr>
      <w:rFonts w:ascii="Times New Roman" w:eastAsia="Times New Roman" w:hAnsi="Times New Roman" w:cs="Times New Roman"/>
      <w:sz w:val="20"/>
      <w:szCs w:val="20"/>
      <w:lang w:val="ru-RU" w:eastAsia="ru-RU"/>
    </w:rPr>
  </w:style>
  <w:style w:type="paragraph" w:styleId="aa">
    <w:name w:val="Body Text Indent"/>
    <w:basedOn w:val="a"/>
    <w:link w:val="ab"/>
    <w:rsid w:val="00CB0F57"/>
    <w:pPr>
      <w:shd w:val="clear" w:color="auto" w:fill="FFFFFF"/>
      <w:ind w:right="14" w:firstLine="426"/>
      <w:jc w:val="center"/>
    </w:pPr>
    <w:rPr>
      <w:sz w:val="28"/>
      <w:lang w:val="uk-UA"/>
    </w:rPr>
  </w:style>
  <w:style w:type="character" w:customStyle="1" w:styleId="ab">
    <w:name w:val="Основний текст з відступом Знак"/>
    <w:basedOn w:val="a0"/>
    <w:link w:val="aa"/>
    <w:rsid w:val="00CB0F57"/>
    <w:rPr>
      <w:rFonts w:ascii="Times New Roman" w:eastAsia="Times New Roman" w:hAnsi="Times New Roman" w:cs="Times New Roman"/>
      <w:sz w:val="28"/>
      <w:szCs w:val="20"/>
      <w:shd w:val="clear" w:color="auto" w:fill="FFFFFF"/>
      <w:lang w:eastAsia="ru-RU"/>
    </w:rPr>
  </w:style>
  <w:style w:type="paragraph" w:styleId="ac">
    <w:name w:val="Block Text"/>
    <w:basedOn w:val="a"/>
    <w:rsid w:val="00CB0F57"/>
    <w:pPr>
      <w:shd w:val="clear" w:color="auto" w:fill="FFFFFF"/>
      <w:ind w:left="29" w:right="10" w:firstLine="709"/>
      <w:jc w:val="both"/>
    </w:pPr>
    <w:rPr>
      <w:sz w:val="28"/>
      <w:lang w:val="uk-UA"/>
    </w:rPr>
  </w:style>
  <w:style w:type="character" w:styleId="ad">
    <w:name w:val="annotation reference"/>
    <w:basedOn w:val="a0"/>
    <w:semiHidden/>
    <w:unhideWhenUsed/>
    <w:rsid w:val="00CB0F57"/>
    <w:rPr>
      <w:sz w:val="16"/>
      <w:szCs w:val="16"/>
    </w:rPr>
  </w:style>
  <w:style w:type="paragraph" w:styleId="ae">
    <w:name w:val="annotation text"/>
    <w:basedOn w:val="a"/>
    <w:link w:val="af"/>
    <w:semiHidden/>
    <w:unhideWhenUsed/>
    <w:rsid w:val="00CB0F57"/>
  </w:style>
  <w:style w:type="character" w:customStyle="1" w:styleId="af">
    <w:name w:val="Текст примітки Знак"/>
    <w:basedOn w:val="a0"/>
    <w:link w:val="ae"/>
    <w:semiHidden/>
    <w:rsid w:val="00CB0F57"/>
    <w:rPr>
      <w:rFonts w:ascii="Times New Roman" w:eastAsia="Times New Roman" w:hAnsi="Times New Roman" w:cs="Times New Roman"/>
      <w:sz w:val="20"/>
      <w:szCs w:val="20"/>
      <w:lang w:val="ru-RU" w:eastAsia="ru-RU"/>
    </w:rPr>
  </w:style>
  <w:style w:type="character" w:styleId="af0">
    <w:name w:val="Hyperlink"/>
    <w:basedOn w:val="a0"/>
    <w:uiPriority w:val="99"/>
    <w:unhideWhenUsed/>
    <w:rsid w:val="00527949"/>
    <w:rPr>
      <w:color w:val="0000FF"/>
      <w:u w:val="single"/>
    </w:rPr>
  </w:style>
  <w:style w:type="character" w:customStyle="1" w:styleId="rvts9">
    <w:name w:val="rvts9"/>
    <w:basedOn w:val="a0"/>
    <w:rsid w:val="00527949"/>
  </w:style>
  <w:style w:type="paragraph" w:customStyle="1" w:styleId="rvps7">
    <w:name w:val="rvps7"/>
    <w:basedOn w:val="a"/>
    <w:rsid w:val="009D199C"/>
    <w:pPr>
      <w:widowControl/>
      <w:autoSpaceDE/>
      <w:autoSpaceDN/>
      <w:adjustRightInd/>
      <w:spacing w:before="100" w:beforeAutospacing="1" w:after="100" w:afterAutospacing="1"/>
    </w:pPr>
    <w:rPr>
      <w:sz w:val="24"/>
      <w:szCs w:val="24"/>
      <w:lang w:val="uk-UA" w:eastAsia="uk-UA"/>
    </w:rPr>
  </w:style>
  <w:style w:type="paragraph" w:customStyle="1" w:styleId="rvps2">
    <w:name w:val="rvps2"/>
    <w:basedOn w:val="a"/>
    <w:rsid w:val="009D199C"/>
    <w:pPr>
      <w:widowControl/>
      <w:autoSpaceDE/>
      <w:autoSpaceDN/>
      <w:adjustRightInd/>
      <w:spacing w:before="100" w:beforeAutospacing="1" w:after="100" w:afterAutospacing="1"/>
    </w:pPr>
    <w:rPr>
      <w:sz w:val="24"/>
      <w:szCs w:val="24"/>
      <w:lang w:val="uk-UA" w:eastAsia="uk-UA"/>
    </w:rPr>
  </w:style>
  <w:style w:type="paragraph" w:styleId="af1">
    <w:name w:val="Balloon Text"/>
    <w:basedOn w:val="a"/>
    <w:link w:val="af2"/>
    <w:uiPriority w:val="99"/>
    <w:semiHidden/>
    <w:unhideWhenUsed/>
    <w:rsid w:val="00497FCB"/>
    <w:rPr>
      <w:rFonts w:ascii="Segoe UI" w:hAnsi="Segoe UI" w:cs="Segoe UI"/>
      <w:sz w:val="18"/>
      <w:szCs w:val="18"/>
    </w:rPr>
  </w:style>
  <w:style w:type="character" w:customStyle="1" w:styleId="af2">
    <w:name w:val="Текст у виносці Знак"/>
    <w:basedOn w:val="a0"/>
    <w:link w:val="af1"/>
    <w:uiPriority w:val="99"/>
    <w:semiHidden/>
    <w:rsid w:val="00497FCB"/>
    <w:rPr>
      <w:rFonts w:ascii="Segoe UI" w:eastAsia="Times New Roman" w:hAnsi="Segoe UI" w:cs="Segoe UI"/>
      <w:sz w:val="18"/>
      <w:szCs w:val="18"/>
      <w:lang w:val="ru-RU" w:eastAsia="ru-RU"/>
    </w:rPr>
  </w:style>
  <w:style w:type="paragraph" w:customStyle="1" w:styleId="af3">
    <w:name w:val="Документ"/>
    <w:basedOn w:val="a"/>
    <w:rsid w:val="00CC44C3"/>
    <w:pPr>
      <w:widowControl/>
      <w:autoSpaceDE/>
      <w:autoSpaceDN/>
      <w:adjustRightInd/>
      <w:ind w:firstLine="851"/>
      <w:jc w:val="both"/>
    </w:pPr>
    <w:rPr>
      <w:sz w:val="28"/>
      <w:lang w:val="uk-UA"/>
    </w:rPr>
  </w:style>
  <w:style w:type="paragraph" w:styleId="af4">
    <w:name w:val="List Paragraph"/>
    <w:basedOn w:val="a"/>
    <w:uiPriority w:val="99"/>
    <w:qFormat/>
    <w:rsid w:val="005025A4"/>
    <w:pPr>
      <w:ind w:left="720"/>
      <w:contextualSpacing/>
    </w:pPr>
  </w:style>
  <w:style w:type="character" w:customStyle="1" w:styleId="rvts23">
    <w:name w:val="rvts23"/>
    <w:basedOn w:val="a0"/>
    <w:rsid w:val="00AC49EC"/>
  </w:style>
  <w:style w:type="character" w:customStyle="1" w:styleId="rvts0">
    <w:name w:val="rvts0"/>
    <w:basedOn w:val="a0"/>
    <w:rsid w:val="00DE01CC"/>
  </w:style>
  <w:style w:type="character" w:customStyle="1" w:styleId="rvts37">
    <w:name w:val="rvts37"/>
    <w:basedOn w:val="a0"/>
    <w:rsid w:val="00E72C03"/>
  </w:style>
  <w:style w:type="paragraph" w:styleId="af5">
    <w:name w:val="Normal (Web)"/>
    <w:basedOn w:val="a"/>
    <w:uiPriority w:val="99"/>
    <w:unhideWhenUsed/>
    <w:rsid w:val="00D648EB"/>
    <w:pPr>
      <w:widowControl/>
      <w:autoSpaceDE/>
      <w:autoSpaceDN/>
      <w:adjustRightInd/>
      <w:spacing w:before="100" w:beforeAutospacing="1" w:after="100" w:afterAutospacing="1"/>
    </w:pPr>
    <w:rPr>
      <w:rFonts w:eastAsia="MS Mincho"/>
      <w:sz w:val="24"/>
      <w:szCs w:val="24"/>
      <w:lang w:val="uk-UA" w:eastAsia="uk-UA"/>
    </w:rPr>
  </w:style>
  <w:style w:type="character" w:customStyle="1" w:styleId="rvts82">
    <w:name w:val="rvts82"/>
    <w:basedOn w:val="a0"/>
    <w:rsid w:val="00C643F7"/>
  </w:style>
  <w:style w:type="paragraph" w:styleId="HTML">
    <w:name w:val="HTML Preformatted"/>
    <w:basedOn w:val="a"/>
    <w:link w:val="HTML0"/>
    <w:uiPriority w:val="99"/>
    <w:unhideWhenUsed/>
    <w:rsid w:val="00E63D3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0">
    <w:name w:val="Стандартний HTML Знак"/>
    <w:basedOn w:val="a0"/>
    <w:link w:val="HTML"/>
    <w:uiPriority w:val="99"/>
    <w:rsid w:val="00E63D3F"/>
    <w:rPr>
      <w:rFonts w:ascii="Courier New" w:eastAsia="Times New Roman" w:hAnsi="Courier New" w:cs="Courier New"/>
      <w:sz w:val="20"/>
      <w:szCs w:val="20"/>
      <w:lang w:val="ru-RU" w:eastAsia="ru-RU"/>
    </w:rPr>
  </w:style>
  <w:style w:type="character" w:customStyle="1" w:styleId="20">
    <w:name w:val="Заголовок 2 Знак"/>
    <w:basedOn w:val="a0"/>
    <w:link w:val="2"/>
    <w:uiPriority w:val="9"/>
    <w:rsid w:val="005562CB"/>
    <w:rPr>
      <w:rFonts w:ascii="Times New Roman" w:eastAsia="Times New Roman" w:hAnsi="Times New Roman" w:cs="Times New Roman"/>
      <w:b/>
      <w:sz w:val="28"/>
      <w:szCs w:val="28"/>
      <w:highlight w:val="white"/>
      <w:lang w:val="ru-RU" w:eastAsia="uk-UA"/>
    </w:rPr>
  </w:style>
  <w:style w:type="character" w:styleId="af6">
    <w:name w:val="FollowedHyperlink"/>
    <w:basedOn w:val="a0"/>
    <w:uiPriority w:val="99"/>
    <w:semiHidden/>
    <w:unhideWhenUsed/>
    <w:rsid w:val="00CF0EA3"/>
    <w:rPr>
      <w:color w:val="954F72"/>
      <w:u w:val="single"/>
    </w:rPr>
  </w:style>
  <w:style w:type="character" w:customStyle="1" w:styleId="rvts44">
    <w:name w:val="rvts44"/>
    <w:basedOn w:val="a0"/>
    <w:rsid w:val="00600913"/>
  </w:style>
  <w:style w:type="character" w:customStyle="1" w:styleId="HTML1">
    <w:name w:val="Стандартный HTML Знак1"/>
    <w:uiPriority w:val="99"/>
    <w:semiHidden/>
    <w:rsid w:val="00D86682"/>
    <w:rPr>
      <w:rFonts w:ascii="Courier New" w:hAnsi="Courier New" w:cs="Courier New"/>
      <w:sz w:val="20"/>
      <w:szCs w:val="20"/>
      <w:lang w:eastAsia="ru-RU"/>
    </w:rPr>
  </w:style>
  <w:style w:type="paragraph" w:customStyle="1" w:styleId="af7">
    <w:name w:val="Нормальний текст"/>
    <w:basedOn w:val="a"/>
    <w:uiPriority w:val="99"/>
    <w:rsid w:val="00D86682"/>
    <w:pPr>
      <w:widowControl/>
      <w:adjustRightInd/>
      <w:spacing w:before="120"/>
      <w:ind w:firstLine="567"/>
    </w:pPr>
    <w:rPr>
      <w:rFonts w:ascii="Antiqua" w:hAnsi="Antiqua" w:cs="Antiqua"/>
      <w:sz w:val="26"/>
      <w:szCs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39704">
      <w:bodyDiv w:val="1"/>
      <w:marLeft w:val="0"/>
      <w:marRight w:val="0"/>
      <w:marTop w:val="0"/>
      <w:marBottom w:val="0"/>
      <w:divBdr>
        <w:top w:val="none" w:sz="0" w:space="0" w:color="auto"/>
        <w:left w:val="none" w:sz="0" w:space="0" w:color="auto"/>
        <w:bottom w:val="none" w:sz="0" w:space="0" w:color="auto"/>
        <w:right w:val="none" w:sz="0" w:space="0" w:color="auto"/>
      </w:divBdr>
    </w:div>
    <w:div w:id="128859510">
      <w:bodyDiv w:val="1"/>
      <w:marLeft w:val="0"/>
      <w:marRight w:val="0"/>
      <w:marTop w:val="0"/>
      <w:marBottom w:val="0"/>
      <w:divBdr>
        <w:top w:val="none" w:sz="0" w:space="0" w:color="auto"/>
        <w:left w:val="none" w:sz="0" w:space="0" w:color="auto"/>
        <w:bottom w:val="none" w:sz="0" w:space="0" w:color="auto"/>
        <w:right w:val="none" w:sz="0" w:space="0" w:color="auto"/>
      </w:divBdr>
    </w:div>
    <w:div w:id="156699415">
      <w:bodyDiv w:val="1"/>
      <w:marLeft w:val="0"/>
      <w:marRight w:val="0"/>
      <w:marTop w:val="0"/>
      <w:marBottom w:val="0"/>
      <w:divBdr>
        <w:top w:val="none" w:sz="0" w:space="0" w:color="auto"/>
        <w:left w:val="none" w:sz="0" w:space="0" w:color="auto"/>
        <w:bottom w:val="none" w:sz="0" w:space="0" w:color="auto"/>
        <w:right w:val="none" w:sz="0" w:space="0" w:color="auto"/>
      </w:divBdr>
    </w:div>
    <w:div w:id="267156590">
      <w:bodyDiv w:val="1"/>
      <w:marLeft w:val="0"/>
      <w:marRight w:val="0"/>
      <w:marTop w:val="0"/>
      <w:marBottom w:val="0"/>
      <w:divBdr>
        <w:top w:val="none" w:sz="0" w:space="0" w:color="auto"/>
        <w:left w:val="none" w:sz="0" w:space="0" w:color="auto"/>
        <w:bottom w:val="none" w:sz="0" w:space="0" w:color="auto"/>
        <w:right w:val="none" w:sz="0" w:space="0" w:color="auto"/>
      </w:divBdr>
    </w:div>
    <w:div w:id="345181748">
      <w:bodyDiv w:val="1"/>
      <w:marLeft w:val="0"/>
      <w:marRight w:val="0"/>
      <w:marTop w:val="0"/>
      <w:marBottom w:val="0"/>
      <w:divBdr>
        <w:top w:val="none" w:sz="0" w:space="0" w:color="auto"/>
        <w:left w:val="none" w:sz="0" w:space="0" w:color="auto"/>
        <w:bottom w:val="none" w:sz="0" w:space="0" w:color="auto"/>
        <w:right w:val="none" w:sz="0" w:space="0" w:color="auto"/>
      </w:divBdr>
    </w:div>
    <w:div w:id="515274163">
      <w:bodyDiv w:val="1"/>
      <w:marLeft w:val="0"/>
      <w:marRight w:val="0"/>
      <w:marTop w:val="0"/>
      <w:marBottom w:val="0"/>
      <w:divBdr>
        <w:top w:val="none" w:sz="0" w:space="0" w:color="auto"/>
        <w:left w:val="none" w:sz="0" w:space="0" w:color="auto"/>
        <w:bottom w:val="none" w:sz="0" w:space="0" w:color="auto"/>
        <w:right w:val="none" w:sz="0" w:space="0" w:color="auto"/>
      </w:divBdr>
    </w:div>
    <w:div w:id="581524105">
      <w:bodyDiv w:val="1"/>
      <w:marLeft w:val="0"/>
      <w:marRight w:val="0"/>
      <w:marTop w:val="0"/>
      <w:marBottom w:val="0"/>
      <w:divBdr>
        <w:top w:val="none" w:sz="0" w:space="0" w:color="auto"/>
        <w:left w:val="none" w:sz="0" w:space="0" w:color="auto"/>
        <w:bottom w:val="none" w:sz="0" w:space="0" w:color="auto"/>
        <w:right w:val="none" w:sz="0" w:space="0" w:color="auto"/>
      </w:divBdr>
    </w:div>
    <w:div w:id="700133007">
      <w:bodyDiv w:val="1"/>
      <w:marLeft w:val="0"/>
      <w:marRight w:val="0"/>
      <w:marTop w:val="0"/>
      <w:marBottom w:val="0"/>
      <w:divBdr>
        <w:top w:val="none" w:sz="0" w:space="0" w:color="auto"/>
        <w:left w:val="none" w:sz="0" w:space="0" w:color="auto"/>
        <w:bottom w:val="none" w:sz="0" w:space="0" w:color="auto"/>
        <w:right w:val="none" w:sz="0" w:space="0" w:color="auto"/>
      </w:divBdr>
    </w:div>
    <w:div w:id="814764998">
      <w:bodyDiv w:val="1"/>
      <w:marLeft w:val="0"/>
      <w:marRight w:val="0"/>
      <w:marTop w:val="0"/>
      <w:marBottom w:val="0"/>
      <w:divBdr>
        <w:top w:val="none" w:sz="0" w:space="0" w:color="auto"/>
        <w:left w:val="none" w:sz="0" w:space="0" w:color="auto"/>
        <w:bottom w:val="none" w:sz="0" w:space="0" w:color="auto"/>
        <w:right w:val="none" w:sz="0" w:space="0" w:color="auto"/>
      </w:divBdr>
    </w:div>
    <w:div w:id="972439861">
      <w:bodyDiv w:val="1"/>
      <w:marLeft w:val="0"/>
      <w:marRight w:val="0"/>
      <w:marTop w:val="0"/>
      <w:marBottom w:val="0"/>
      <w:divBdr>
        <w:top w:val="none" w:sz="0" w:space="0" w:color="auto"/>
        <w:left w:val="none" w:sz="0" w:space="0" w:color="auto"/>
        <w:bottom w:val="none" w:sz="0" w:space="0" w:color="auto"/>
        <w:right w:val="none" w:sz="0" w:space="0" w:color="auto"/>
      </w:divBdr>
    </w:div>
    <w:div w:id="1090198823">
      <w:bodyDiv w:val="1"/>
      <w:marLeft w:val="0"/>
      <w:marRight w:val="0"/>
      <w:marTop w:val="0"/>
      <w:marBottom w:val="0"/>
      <w:divBdr>
        <w:top w:val="none" w:sz="0" w:space="0" w:color="auto"/>
        <w:left w:val="none" w:sz="0" w:space="0" w:color="auto"/>
        <w:bottom w:val="none" w:sz="0" w:space="0" w:color="auto"/>
        <w:right w:val="none" w:sz="0" w:space="0" w:color="auto"/>
      </w:divBdr>
    </w:div>
    <w:div w:id="1157069426">
      <w:bodyDiv w:val="1"/>
      <w:marLeft w:val="0"/>
      <w:marRight w:val="0"/>
      <w:marTop w:val="0"/>
      <w:marBottom w:val="0"/>
      <w:divBdr>
        <w:top w:val="none" w:sz="0" w:space="0" w:color="auto"/>
        <w:left w:val="none" w:sz="0" w:space="0" w:color="auto"/>
        <w:bottom w:val="none" w:sz="0" w:space="0" w:color="auto"/>
        <w:right w:val="none" w:sz="0" w:space="0" w:color="auto"/>
      </w:divBdr>
    </w:div>
    <w:div w:id="1201017687">
      <w:bodyDiv w:val="1"/>
      <w:marLeft w:val="0"/>
      <w:marRight w:val="0"/>
      <w:marTop w:val="0"/>
      <w:marBottom w:val="0"/>
      <w:divBdr>
        <w:top w:val="none" w:sz="0" w:space="0" w:color="auto"/>
        <w:left w:val="none" w:sz="0" w:space="0" w:color="auto"/>
        <w:bottom w:val="none" w:sz="0" w:space="0" w:color="auto"/>
        <w:right w:val="none" w:sz="0" w:space="0" w:color="auto"/>
      </w:divBdr>
    </w:div>
    <w:div w:id="1209759655">
      <w:bodyDiv w:val="1"/>
      <w:marLeft w:val="0"/>
      <w:marRight w:val="0"/>
      <w:marTop w:val="0"/>
      <w:marBottom w:val="0"/>
      <w:divBdr>
        <w:top w:val="none" w:sz="0" w:space="0" w:color="auto"/>
        <w:left w:val="none" w:sz="0" w:space="0" w:color="auto"/>
        <w:bottom w:val="none" w:sz="0" w:space="0" w:color="auto"/>
        <w:right w:val="none" w:sz="0" w:space="0" w:color="auto"/>
      </w:divBdr>
    </w:div>
    <w:div w:id="1316566498">
      <w:bodyDiv w:val="1"/>
      <w:marLeft w:val="0"/>
      <w:marRight w:val="0"/>
      <w:marTop w:val="0"/>
      <w:marBottom w:val="0"/>
      <w:divBdr>
        <w:top w:val="none" w:sz="0" w:space="0" w:color="auto"/>
        <w:left w:val="none" w:sz="0" w:space="0" w:color="auto"/>
        <w:bottom w:val="none" w:sz="0" w:space="0" w:color="auto"/>
        <w:right w:val="none" w:sz="0" w:space="0" w:color="auto"/>
      </w:divBdr>
      <w:divsChild>
        <w:div w:id="347100611">
          <w:marLeft w:val="0"/>
          <w:marRight w:val="0"/>
          <w:marTop w:val="0"/>
          <w:marBottom w:val="150"/>
          <w:divBdr>
            <w:top w:val="none" w:sz="0" w:space="0" w:color="auto"/>
            <w:left w:val="none" w:sz="0" w:space="0" w:color="auto"/>
            <w:bottom w:val="none" w:sz="0" w:space="0" w:color="auto"/>
            <w:right w:val="none" w:sz="0" w:space="0" w:color="auto"/>
          </w:divBdr>
        </w:div>
      </w:divsChild>
    </w:div>
    <w:div w:id="1319655268">
      <w:bodyDiv w:val="1"/>
      <w:marLeft w:val="0"/>
      <w:marRight w:val="0"/>
      <w:marTop w:val="0"/>
      <w:marBottom w:val="0"/>
      <w:divBdr>
        <w:top w:val="none" w:sz="0" w:space="0" w:color="auto"/>
        <w:left w:val="none" w:sz="0" w:space="0" w:color="auto"/>
        <w:bottom w:val="none" w:sz="0" w:space="0" w:color="auto"/>
        <w:right w:val="none" w:sz="0" w:space="0" w:color="auto"/>
      </w:divBdr>
    </w:div>
    <w:div w:id="1711566113">
      <w:bodyDiv w:val="1"/>
      <w:marLeft w:val="0"/>
      <w:marRight w:val="0"/>
      <w:marTop w:val="0"/>
      <w:marBottom w:val="0"/>
      <w:divBdr>
        <w:top w:val="none" w:sz="0" w:space="0" w:color="auto"/>
        <w:left w:val="none" w:sz="0" w:space="0" w:color="auto"/>
        <w:bottom w:val="none" w:sz="0" w:space="0" w:color="auto"/>
        <w:right w:val="none" w:sz="0" w:space="0" w:color="auto"/>
      </w:divBdr>
    </w:div>
    <w:div w:id="1738278799">
      <w:bodyDiv w:val="1"/>
      <w:marLeft w:val="0"/>
      <w:marRight w:val="0"/>
      <w:marTop w:val="0"/>
      <w:marBottom w:val="0"/>
      <w:divBdr>
        <w:top w:val="none" w:sz="0" w:space="0" w:color="auto"/>
        <w:left w:val="none" w:sz="0" w:space="0" w:color="auto"/>
        <w:bottom w:val="none" w:sz="0" w:space="0" w:color="auto"/>
        <w:right w:val="none" w:sz="0" w:space="0" w:color="auto"/>
      </w:divBdr>
    </w:div>
    <w:div w:id="1759935404">
      <w:bodyDiv w:val="1"/>
      <w:marLeft w:val="0"/>
      <w:marRight w:val="0"/>
      <w:marTop w:val="0"/>
      <w:marBottom w:val="0"/>
      <w:divBdr>
        <w:top w:val="none" w:sz="0" w:space="0" w:color="auto"/>
        <w:left w:val="none" w:sz="0" w:space="0" w:color="auto"/>
        <w:bottom w:val="none" w:sz="0" w:space="0" w:color="auto"/>
        <w:right w:val="none" w:sz="0" w:space="0" w:color="auto"/>
      </w:divBdr>
    </w:div>
    <w:div w:id="1893226429">
      <w:bodyDiv w:val="1"/>
      <w:marLeft w:val="0"/>
      <w:marRight w:val="0"/>
      <w:marTop w:val="0"/>
      <w:marBottom w:val="0"/>
      <w:divBdr>
        <w:top w:val="none" w:sz="0" w:space="0" w:color="auto"/>
        <w:left w:val="none" w:sz="0" w:space="0" w:color="auto"/>
        <w:bottom w:val="none" w:sz="0" w:space="0" w:color="auto"/>
        <w:right w:val="none" w:sz="0" w:space="0" w:color="auto"/>
      </w:divBdr>
    </w:div>
    <w:div w:id="2039894243">
      <w:bodyDiv w:val="1"/>
      <w:marLeft w:val="0"/>
      <w:marRight w:val="0"/>
      <w:marTop w:val="0"/>
      <w:marBottom w:val="0"/>
      <w:divBdr>
        <w:top w:val="none" w:sz="0" w:space="0" w:color="auto"/>
        <w:left w:val="none" w:sz="0" w:space="0" w:color="auto"/>
        <w:bottom w:val="none" w:sz="0" w:space="0" w:color="auto"/>
        <w:right w:val="none" w:sz="0" w:space="0" w:color="auto"/>
      </w:divBdr>
    </w:div>
    <w:div w:id="2055275381">
      <w:bodyDiv w:val="1"/>
      <w:marLeft w:val="0"/>
      <w:marRight w:val="0"/>
      <w:marTop w:val="0"/>
      <w:marBottom w:val="0"/>
      <w:divBdr>
        <w:top w:val="none" w:sz="0" w:space="0" w:color="auto"/>
        <w:left w:val="none" w:sz="0" w:space="0" w:color="auto"/>
        <w:bottom w:val="none" w:sz="0" w:space="0" w:color="auto"/>
        <w:right w:val="none" w:sz="0" w:space="0" w:color="auto"/>
      </w:divBdr>
    </w:div>
    <w:div w:id="2140293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EF90A-48D2-4A22-B4DE-B2791A3800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868D16-1C45-4FA0-AC5F-1756D8655815}">
  <ds:schemaRefs>
    <ds:schemaRef ds:uri="http://schemas.microsoft.com/sharepoint/v3/contenttype/forms"/>
  </ds:schemaRefs>
</ds:datastoreItem>
</file>

<file path=customXml/itemProps3.xml><?xml version="1.0" encoding="utf-8"?>
<ds:datastoreItem xmlns:ds="http://schemas.openxmlformats.org/officeDocument/2006/customXml" ds:itemID="{22D202E6-8BA1-4873-AEB8-BA4ED798EF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44A91E7-5816-47D8-8E91-57E0195E5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2691</Words>
  <Characters>1534</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4217</CharactersWithSpaces>
  <SharedDoc>false</SharedDoc>
  <HLinks>
    <vt:vector size="12" baseType="variant">
      <vt:variant>
        <vt:i4>7733300</vt:i4>
      </vt:variant>
      <vt:variant>
        <vt:i4>3</vt:i4>
      </vt:variant>
      <vt:variant>
        <vt:i4>0</vt:i4>
      </vt:variant>
      <vt:variant>
        <vt:i4>5</vt:i4>
      </vt:variant>
      <vt:variant>
        <vt:lpwstr>https://zakon.rada.gov.ua/laws/show/851-15</vt:lpwstr>
      </vt:variant>
      <vt:variant>
        <vt:lpwstr/>
      </vt:variant>
      <vt:variant>
        <vt:i4>6094920</vt:i4>
      </vt:variant>
      <vt:variant>
        <vt:i4>0</vt:i4>
      </vt:variant>
      <vt:variant>
        <vt:i4>0</vt:i4>
      </vt:variant>
      <vt:variant>
        <vt:i4>5</vt:i4>
      </vt:variant>
      <vt:variant>
        <vt:lpwstr>https://zakon.rada.gov.ua/laws/show/2155-19</vt:lpwstr>
      </vt:variant>
      <vt:variant>
        <vt:lpwstr>n3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2020-09-07T12:02:00Z</dcterms:created>
  <dcterms:modified xsi:type="dcterms:W3CDTF">2020-09-07T12:02:00Z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