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F95" w:rsidRPr="009E55EC" w:rsidRDefault="003B3F95" w:rsidP="003B3F95">
      <w:pPr>
        <w:jc w:val="center"/>
        <w:rPr>
          <w:rFonts w:eastAsia="Calibri"/>
          <w:b/>
          <w:bCs/>
          <w:color w:val="000000"/>
          <w:sz w:val="28"/>
          <w:szCs w:val="28"/>
          <w:shd w:val="clear" w:color="auto" w:fill="FFFFFF"/>
        </w:rPr>
      </w:pPr>
      <w:bookmarkStart w:id="0" w:name="_GoBack"/>
      <w:bookmarkEnd w:id="0"/>
      <w:r w:rsidRPr="009E55EC">
        <w:rPr>
          <w:rFonts w:eastAsia="Calibri"/>
          <w:b/>
          <w:bCs/>
          <w:color w:val="000000"/>
          <w:sz w:val="28"/>
          <w:szCs w:val="28"/>
          <w:shd w:val="clear" w:color="auto" w:fill="FFFFFF"/>
        </w:rPr>
        <w:t>Порівняльна таблиця до проекту Закону України</w:t>
      </w:r>
    </w:p>
    <w:p w:rsidR="003B3F95" w:rsidRDefault="003B3F95" w:rsidP="003B3F95">
      <w:pPr>
        <w:jc w:val="center"/>
        <w:rPr>
          <w:rFonts w:eastAsia="Calibri"/>
          <w:b/>
          <w:bCs/>
          <w:color w:val="000000"/>
          <w:sz w:val="28"/>
          <w:szCs w:val="28"/>
          <w:shd w:val="clear" w:color="auto" w:fill="FFFFFF"/>
        </w:rPr>
      </w:pPr>
      <w:r>
        <w:rPr>
          <w:rFonts w:eastAsia="Calibri"/>
          <w:b/>
          <w:bCs/>
          <w:color w:val="000000"/>
          <w:sz w:val="28"/>
          <w:szCs w:val="28"/>
          <w:shd w:val="clear" w:color="auto" w:fill="FFFFFF"/>
        </w:rPr>
        <w:t>«</w:t>
      </w:r>
      <w:r w:rsidRPr="003B3F95">
        <w:rPr>
          <w:rFonts w:eastAsia="Calibri"/>
          <w:b/>
          <w:bCs/>
          <w:color w:val="000000"/>
          <w:sz w:val="28"/>
          <w:szCs w:val="28"/>
          <w:shd w:val="clear" w:color="auto" w:fill="FFFFFF"/>
        </w:rPr>
        <w:t>Про внесення змін до</w:t>
      </w:r>
      <w:r w:rsidR="008C70BF">
        <w:rPr>
          <w:rFonts w:eastAsia="Calibri"/>
          <w:b/>
          <w:bCs/>
          <w:color w:val="000000"/>
          <w:sz w:val="28"/>
          <w:szCs w:val="28"/>
          <w:shd w:val="clear" w:color="auto" w:fill="FFFFFF"/>
        </w:rPr>
        <w:t xml:space="preserve"> статті 62 Закону України «Про банки і банківську діяльність» щодо забезпечення доступу центрального органу виконавчої влади, що реалізує державну податкову політику, до банківської таємниці»</w:t>
      </w:r>
    </w:p>
    <w:p w:rsidR="008C70BF" w:rsidRPr="009E55EC" w:rsidRDefault="008C70BF" w:rsidP="003B3F95">
      <w:pPr>
        <w:jc w:val="center"/>
        <w:rPr>
          <w:rFonts w:eastAsia="Calibri"/>
          <w:b/>
          <w:bCs/>
          <w:color w:val="000000"/>
          <w:sz w:val="28"/>
          <w:szCs w:val="28"/>
          <w:shd w:val="clear" w:color="auto" w:fill="FFFFFF"/>
        </w:rPr>
      </w:pPr>
    </w:p>
    <w:tbl>
      <w:tblPr>
        <w:tblStyle w:val="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39"/>
        <w:gridCol w:w="7011"/>
      </w:tblGrid>
      <w:tr w:rsidR="003B3F95" w:rsidRPr="009E55EC" w:rsidTr="003B3F95">
        <w:tc>
          <w:tcPr>
            <w:tcW w:w="6939" w:type="dxa"/>
          </w:tcPr>
          <w:p w:rsidR="003B3F95" w:rsidRPr="009E55EC" w:rsidRDefault="003B3F95" w:rsidP="00C726B8">
            <w:pPr>
              <w:jc w:val="center"/>
              <w:rPr>
                <w:rFonts w:eastAsia="Calibri"/>
                <w:sz w:val="28"/>
                <w:szCs w:val="28"/>
              </w:rPr>
            </w:pPr>
            <w:r w:rsidRPr="009E55EC">
              <w:rPr>
                <w:rFonts w:eastAsia="Calibri"/>
                <w:b/>
                <w:sz w:val="28"/>
                <w:szCs w:val="28"/>
              </w:rPr>
              <w:t>Чинна редакція</w:t>
            </w:r>
          </w:p>
        </w:tc>
        <w:tc>
          <w:tcPr>
            <w:tcW w:w="7011" w:type="dxa"/>
          </w:tcPr>
          <w:p w:rsidR="003B3F95" w:rsidRPr="009E55EC" w:rsidRDefault="003B3F95" w:rsidP="00C726B8">
            <w:pPr>
              <w:jc w:val="center"/>
              <w:rPr>
                <w:rFonts w:eastAsia="Calibri"/>
                <w:sz w:val="28"/>
                <w:szCs w:val="28"/>
              </w:rPr>
            </w:pPr>
            <w:r w:rsidRPr="009E55EC">
              <w:rPr>
                <w:rFonts w:eastAsia="Calibri"/>
                <w:b/>
                <w:sz w:val="28"/>
                <w:szCs w:val="28"/>
              </w:rPr>
              <w:t>Редакція з урахуванням запропонованих змін</w:t>
            </w:r>
          </w:p>
        </w:tc>
      </w:tr>
      <w:tr w:rsidR="003B3F95" w:rsidRPr="009F71F6" w:rsidTr="003B3F95">
        <w:tc>
          <w:tcPr>
            <w:tcW w:w="13950" w:type="dxa"/>
            <w:gridSpan w:val="2"/>
          </w:tcPr>
          <w:p w:rsidR="00BB7EDA" w:rsidRDefault="00BB7EDA" w:rsidP="00C726B8">
            <w:pPr>
              <w:pStyle w:val="HTML"/>
              <w:tabs>
                <w:tab w:val="left" w:pos="9900"/>
              </w:tabs>
              <w:jc w:val="center"/>
              <w:rPr>
                <w:rFonts w:ascii="Times New Roman" w:eastAsia="Calibri" w:hAnsi="Times New Roman" w:cs="Times New Roman"/>
                <w:lang w:val="uk-UA"/>
              </w:rPr>
            </w:pPr>
            <w:r w:rsidRPr="00BB7EDA">
              <w:rPr>
                <w:rFonts w:ascii="Times New Roman" w:eastAsia="Calibri" w:hAnsi="Times New Roman" w:cs="Times New Roman"/>
                <w:b/>
                <w:lang w:val="uk-UA"/>
              </w:rPr>
              <w:t>Закон України «Про банки і банківську діяльність»</w:t>
            </w:r>
            <w:r>
              <w:rPr>
                <w:rFonts w:ascii="Times New Roman" w:eastAsia="Calibri" w:hAnsi="Times New Roman" w:cs="Times New Roman"/>
                <w:lang w:val="uk-UA"/>
              </w:rPr>
              <w:t xml:space="preserve"> </w:t>
            </w:r>
          </w:p>
          <w:p w:rsidR="003B3F95" w:rsidRPr="00BB5727" w:rsidRDefault="00BB7EDA" w:rsidP="00C726B8">
            <w:pPr>
              <w:pStyle w:val="HTML"/>
              <w:tabs>
                <w:tab w:val="left" w:pos="9900"/>
              </w:tabs>
              <w:jc w:val="center"/>
              <w:rPr>
                <w:rFonts w:ascii="Times New Roman" w:eastAsia="Calibri" w:hAnsi="Times New Roman" w:cs="Times New Roman"/>
                <w:lang w:val="uk-UA"/>
              </w:rPr>
            </w:pPr>
            <w:r w:rsidRPr="00BB7EDA">
              <w:rPr>
                <w:rFonts w:ascii="Times New Roman" w:eastAsia="Calibri" w:hAnsi="Times New Roman" w:cs="Times New Roman"/>
                <w:lang w:val="uk-UA"/>
              </w:rPr>
              <w:t>(Відомості Верховної Ради України (ВВР), 2001, № 5-6, ст.30)</w:t>
            </w:r>
          </w:p>
        </w:tc>
      </w:tr>
      <w:tr w:rsidR="003B3F95" w:rsidRPr="0072293D" w:rsidTr="008C70BF">
        <w:tc>
          <w:tcPr>
            <w:tcW w:w="6939" w:type="dxa"/>
          </w:tcPr>
          <w:p w:rsidR="00BB7EDA" w:rsidRPr="0072293D" w:rsidRDefault="00BB7EDA" w:rsidP="00BB7EDA">
            <w:pPr>
              <w:jc w:val="both"/>
              <w:rPr>
                <w:bCs/>
                <w:color w:val="000000"/>
                <w:sz w:val="28"/>
                <w:szCs w:val="28"/>
                <w:shd w:val="clear" w:color="auto" w:fill="FFFFFF"/>
              </w:rPr>
            </w:pPr>
            <w:r w:rsidRPr="0072293D">
              <w:rPr>
                <w:bCs/>
                <w:color w:val="000000"/>
                <w:sz w:val="28"/>
                <w:szCs w:val="28"/>
                <w:shd w:val="clear" w:color="auto" w:fill="FFFFFF"/>
              </w:rPr>
              <w:t>Стаття 62. Порядок розкриття банківської таємниці</w:t>
            </w:r>
          </w:p>
          <w:p w:rsidR="00BB7EDA" w:rsidRPr="0072293D" w:rsidRDefault="00BB7EDA" w:rsidP="00BB7EDA">
            <w:pPr>
              <w:jc w:val="both"/>
              <w:rPr>
                <w:bCs/>
                <w:color w:val="000000"/>
                <w:sz w:val="28"/>
                <w:szCs w:val="28"/>
                <w:shd w:val="clear" w:color="auto" w:fill="FFFFFF"/>
              </w:rPr>
            </w:pPr>
            <w:bookmarkStart w:id="1" w:name="n1015"/>
            <w:bookmarkEnd w:id="1"/>
            <w:r w:rsidRPr="0072293D">
              <w:rPr>
                <w:bCs/>
                <w:color w:val="000000"/>
                <w:sz w:val="28"/>
                <w:szCs w:val="28"/>
                <w:shd w:val="clear" w:color="auto" w:fill="FFFFFF"/>
              </w:rPr>
              <w:t>Інформація щодо юридичних та фізичних осіб, яка містить банківську таємницю, розкривається банками:</w:t>
            </w:r>
          </w:p>
          <w:p w:rsidR="00BB7EDA" w:rsidRPr="0072293D" w:rsidRDefault="00BB7EDA" w:rsidP="00BB7EDA">
            <w:pPr>
              <w:jc w:val="both"/>
              <w:rPr>
                <w:bCs/>
                <w:color w:val="000000"/>
                <w:sz w:val="28"/>
                <w:szCs w:val="28"/>
                <w:shd w:val="clear" w:color="auto" w:fill="FFFFFF"/>
              </w:rPr>
            </w:pPr>
            <w:bookmarkStart w:id="2" w:name="n1016"/>
            <w:bookmarkEnd w:id="2"/>
            <w:r w:rsidRPr="0072293D">
              <w:rPr>
                <w:bCs/>
                <w:color w:val="000000"/>
                <w:sz w:val="28"/>
                <w:szCs w:val="28"/>
                <w:shd w:val="clear" w:color="auto" w:fill="FFFFFF"/>
              </w:rPr>
              <w:t>…</w:t>
            </w:r>
          </w:p>
          <w:p w:rsidR="00BB7EDA" w:rsidRPr="0072293D" w:rsidRDefault="00BB7EDA" w:rsidP="00BB7EDA">
            <w:pPr>
              <w:jc w:val="both"/>
              <w:rPr>
                <w:bCs/>
                <w:color w:val="000000"/>
                <w:sz w:val="28"/>
                <w:szCs w:val="28"/>
                <w:shd w:val="clear" w:color="auto" w:fill="FFFFFF"/>
              </w:rPr>
            </w:pPr>
            <w:bookmarkStart w:id="3" w:name="n1022"/>
            <w:bookmarkEnd w:id="3"/>
            <w:r w:rsidRPr="0072293D">
              <w:rPr>
                <w:bCs/>
                <w:color w:val="000000"/>
                <w:sz w:val="28"/>
                <w:szCs w:val="28"/>
                <w:shd w:val="clear" w:color="auto" w:fill="FFFFFF"/>
              </w:rPr>
              <w:t>4) центральному органу виконавчої влади, що реалізує державну податкову політику:</w:t>
            </w:r>
          </w:p>
          <w:p w:rsidR="00BB7EDA" w:rsidRPr="0072293D" w:rsidRDefault="00BB7EDA" w:rsidP="00BB7EDA">
            <w:pPr>
              <w:jc w:val="both"/>
              <w:rPr>
                <w:bCs/>
                <w:color w:val="000000"/>
                <w:sz w:val="28"/>
                <w:szCs w:val="28"/>
                <w:shd w:val="clear" w:color="auto" w:fill="FFFFFF"/>
              </w:rPr>
            </w:pPr>
            <w:bookmarkStart w:id="4" w:name="n1023"/>
            <w:bookmarkEnd w:id="4"/>
            <w:r w:rsidRPr="0072293D">
              <w:rPr>
                <w:bCs/>
                <w:color w:val="000000"/>
                <w:sz w:val="28"/>
                <w:szCs w:val="28"/>
                <w:shd w:val="clear" w:color="auto" w:fill="FFFFFF"/>
              </w:rPr>
              <w:t>а) на його письмову вимогу щодо наявності банківських рахунків;</w:t>
            </w:r>
          </w:p>
          <w:p w:rsidR="0072293D" w:rsidRPr="008C70BF" w:rsidRDefault="0072293D" w:rsidP="00BB7EDA">
            <w:pPr>
              <w:jc w:val="both"/>
              <w:rPr>
                <w:bCs/>
                <w:iCs/>
                <w:color w:val="000000"/>
                <w:sz w:val="28"/>
                <w:szCs w:val="28"/>
                <w:shd w:val="clear" w:color="auto" w:fill="FFFFFF"/>
              </w:rPr>
            </w:pPr>
            <w:bookmarkStart w:id="5" w:name="n1024"/>
            <w:bookmarkEnd w:id="5"/>
            <w:r w:rsidRPr="008C70BF">
              <w:rPr>
                <w:bCs/>
                <w:iCs/>
                <w:color w:val="000000"/>
                <w:sz w:val="28"/>
                <w:szCs w:val="28"/>
                <w:shd w:val="clear" w:color="auto" w:fill="FFFFFF"/>
              </w:rPr>
              <w:t>б) відсутній;</w:t>
            </w:r>
          </w:p>
          <w:p w:rsidR="008C70BF" w:rsidRDefault="008C70BF" w:rsidP="00BB7EDA">
            <w:pPr>
              <w:jc w:val="both"/>
              <w:rPr>
                <w:bCs/>
                <w:i/>
                <w:iCs/>
                <w:color w:val="000000"/>
                <w:sz w:val="28"/>
                <w:szCs w:val="28"/>
                <w:shd w:val="clear" w:color="auto" w:fill="FFFFFF"/>
              </w:rPr>
            </w:pPr>
          </w:p>
          <w:p w:rsidR="008C70BF" w:rsidRDefault="008C70BF" w:rsidP="00BB7EDA">
            <w:pPr>
              <w:jc w:val="both"/>
              <w:rPr>
                <w:bCs/>
                <w:i/>
                <w:iCs/>
                <w:color w:val="000000"/>
                <w:sz w:val="28"/>
                <w:szCs w:val="28"/>
                <w:shd w:val="clear" w:color="auto" w:fill="FFFFFF"/>
              </w:rPr>
            </w:pPr>
          </w:p>
          <w:p w:rsidR="008C70BF" w:rsidRDefault="008C70BF" w:rsidP="00BB7EDA">
            <w:pPr>
              <w:jc w:val="both"/>
              <w:rPr>
                <w:bCs/>
                <w:i/>
                <w:iCs/>
                <w:color w:val="000000"/>
                <w:sz w:val="28"/>
                <w:szCs w:val="28"/>
                <w:shd w:val="clear" w:color="auto" w:fill="FFFFFF"/>
              </w:rPr>
            </w:pPr>
          </w:p>
          <w:p w:rsidR="008C70BF" w:rsidRDefault="008C70BF" w:rsidP="00BB7EDA">
            <w:pPr>
              <w:jc w:val="both"/>
              <w:rPr>
                <w:bCs/>
                <w:i/>
                <w:iCs/>
                <w:color w:val="000000"/>
                <w:sz w:val="28"/>
                <w:szCs w:val="28"/>
                <w:shd w:val="clear" w:color="auto" w:fill="FFFFFF"/>
              </w:rPr>
            </w:pPr>
          </w:p>
          <w:p w:rsidR="00BB7EDA" w:rsidRPr="008C70BF" w:rsidRDefault="0072293D" w:rsidP="00BB7EDA">
            <w:pPr>
              <w:jc w:val="both"/>
              <w:rPr>
                <w:bCs/>
                <w:iCs/>
                <w:color w:val="000000"/>
                <w:sz w:val="28"/>
                <w:szCs w:val="28"/>
                <w:shd w:val="clear" w:color="auto" w:fill="FFFFFF"/>
              </w:rPr>
            </w:pPr>
            <w:r w:rsidRPr="008C70BF">
              <w:rPr>
                <w:bCs/>
                <w:iCs/>
                <w:color w:val="000000"/>
                <w:sz w:val="28"/>
                <w:szCs w:val="28"/>
                <w:shd w:val="clear" w:color="auto" w:fill="FFFFFF"/>
              </w:rPr>
              <w:t>в) відсутній</w:t>
            </w:r>
            <w:bookmarkStart w:id="6" w:name="n1379"/>
            <w:bookmarkEnd w:id="6"/>
            <w:r w:rsidRPr="008C70BF">
              <w:rPr>
                <w:bCs/>
                <w:iCs/>
                <w:color w:val="000000"/>
                <w:sz w:val="28"/>
                <w:szCs w:val="28"/>
                <w:shd w:val="clear" w:color="auto" w:fill="FFFFFF"/>
              </w:rPr>
              <w:t>;</w:t>
            </w:r>
          </w:p>
          <w:p w:rsidR="003B3F95" w:rsidRPr="0072293D" w:rsidRDefault="00BB7EDA" w:rsidP="008C70BF">
            <w:pPr>
              <w:jc w:val="both"/>
              <w:rPr>
                <w:bCs/>
                <w:color w:val="000000"/>
                <w:sz w:val="28"/>
                <w:szCs w:val="28"/>
                <w:shd w:val="clear" w:color="auto" w:fill="FFFFFF"/>
              </w:rPr>
            </w:pPr>
            <w:bookmarkStart w:id="7" w:name="n1772"/>
            <w:bookmarkEnd w:id="7"/>
            <w:r w:rsidRPr="0072293D">
              <w:rPr>
                <w:bCs/>
                <w:color w:val="000000"/>
                <w:sz w:val="28"/>
                <w:szCs w:val="28"/>
                <w:shd w:val="clear" w:color="auto" w:fill="FFFFFF"/>
              </w:rPr>
              <w:t xml:space="preserve">г) у випадках та в обсязі, визначених Угодою між Урядом України та Урядом Сполучених Штатів Америки для поліпшення виконання податкових правил й застосування положень Закону США "Про податкові вимоги до іноземних рахунків" (FATCA) та </w:t>
            </w:r>
            <w:r w:rsidRPr="0072293D">
              <w:rPr>
                <w:bCs/>
                <w:color w:val="000000"/>
                <w:sz w:val="28"/>
                <w:szCs w:val="28"/>
                <w:shd w:val="clear" w:color="auto" w:fill="FFFFFF"/>
              </w:rPr>
              <w:lastRenderedPageBreak/>
              <w:t>іншими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підставі міжвідомчими договорами. Порядок розкриття такої інформації встановлюється Національним банком України;</w:t>
            </w:r>
            <w:bookmarkStart w:id="8" w:name="n1771"/>
            <w:bookmarkStart w:id="9" w:name="n1026"/>
            <w:bookmarkStart w:id="10" w:name="n1027"/>
            <w:bookmarkStart w:id="11" w:name="n1039"/>
            <w:bookmarkEnd w:id="8"/>
            <w:bookmarkEnd w:id="9"/>
            <w:bookmarkEnd w:id="10"/>
            <w:bookmarkEnd w:id="11"/>
          </w:p>
        </w:tc>
        <w:tc>
          <w:tcPr>
            <w:tcW w:w="7011" w:type="dxa"/>
          </w:tcPr>
          <w:p w:rsidR="0072293D" w:rsidRPr="0072293D" w:rsidRDefault="0072293D" w:rsidP="0072293D">
            <w:pPr>
              <w:jc w:val="both"/>
              <w:rPr>
                <w:bCs/>
                <w:sz w:val="28"/>
                <w:szCs w:val="28"/>
                <w:shd w:val="clear" w:color="auto" w:fill="FFFFFF"/>
                <w:lang w:eastAsia="uk-UA"/>
              </w:rPr>
            </w:pPr>
            <w:r w:rsidRPr="0072293D">
              <w:rPr>
                <w:bCs/>
                <w:sz w:val="28"/>
                <w:szCs w:val="28"/>
                <w:shd w:val="clear" w:color="auto" w:fill="FFFFFF"/>
                <w:lang w:eastAsia="uk-UA"/>
              </w:rPr>
              <w:lastRenderedPageBreak/>
              <w:t>Стаття 62. Порядок розкриття банківської таємниці</w:t>
            </w:r>
          </w:p>
          <w:p w:rsidR="0072293D" w:rsidRPr="0072293D" w:rsidRDefault="0072293D" w:rsidP="0072293D">
            <w:pPr>
              <w:jc w:val="both"/>
              <w:rPr>
                <w:bCs/>
                <w:sz w:val="28"/>
                <w:szCs w:val="28"/>
                <w:shd w:val="clear" w:color="auto" w:fill="FFFFFF"/>
                <w:lang w:eastAsia="uk-UA"/>
              </w:rPr>
            </w:pPr>
            <w:r w:rsidRPr="0072293D">
              <w:rPr>
                <w:bCs/>
                <w:sz w:val="28"/>
                <w:szCs w:val="28"/>
                <w:shd w:val="clear" w:color="auto" w:fill="FFFFFF"/>
                <w:lang w:eastAsia="uk-UA"/>
              </w:rPr>
              <w:t>Інформація щодо юридичних та фізичних осіб, яка містить банківську таємницю, розкривається банками:</w:t>
            </w:r>
          </w:p>
          <w:p w:rsidR="0072293D" w:rsidRPr="0072293D" w:rsidRDefault="0072293D" w:rsidP="0072293D">
            <w:pPr>
              <w:jc w:val="both"/>
              <w:rPr>
                <w:bCs/>
                <w:sz w:val="28"/>
                <w:szCs w:val="28"/>
                <w:shd w:val="clear" w:color="auto" w:fill="FFFFFF"/>
                <w:lang w:eastAsia="uk-UA"/>
              </w:rPr>
            </w:pPr>
            <w:r w:rsidRPr="0072293D">
              <w:rPr>
                <w:bCs/>
                <w:sz w:val="28"/>
                <w:szCs w:val="28"/>
                <w:shd w:val="clear" w:color="auto" w:fill="FFFFFF"/>
                <w:lang w:eastAsia="uk-UA"/>
              </w:rPr>
              <w:t>…</w:t>
            </w:r>
          </w:p>
          <w:p w:rsidR="0072293D" w:rsidRPr="0072293D" w:rsidRDefault="0072293D" w:rsidP="0072293D">
            <w:pPr>
              <w:jc w:val="both"/>
              <w:rPr>
                <w:bCs/>
                <w:sz w:val="28"/>
                <w:szCs w:val="28"/>
                <w:shd w:val="clear" w:color="auto" w:fill="FFFFFF"/>
                <w:lang w:eastAsia="uk-UA"/>
              </w:rPr>
            </w:pPr>
            <w:r w:rsidRPr="0072293D">
              <w:rPr>
                <w:bCs/>
                <w:sz w:val="28"/>
                <w:szCs w:val="28"/>
                <w:shd w:val="clear" w:color="auto" w:fill="FFFFFF"/>
                <w:lang w:eastAsia="uk-UA"/>
              </w:rPr>
              <w:t>4) центральному органу виконавчої влади, що реалізує державну податкову політику:</w:t>
            </w:r>
          </w:p>
          <w:p w:rsidR="0072293D" w:rsidRPr="0072293D" w:rsidRDefault="0072293D" w:rsidP="0072293D">
            <w:pPr>
              <w:jc w:val="both"/>
              <w:rPr>
                <w:bCs/>
                <w:sz w:val="28"/>
                <w:szCs w:val="28"/>
                <w:shd w:val="clear" w:color="auto" w:fill="FFFFFF"/>
                <w:lang w:eastAsia="uk-UA"/>
              </w:rPr>
            </w:pPr>
            <w:r w:rsidRPr="0072293D">
              <w:rPr>
                <w:bCs/>
                <w:sz w:val="28"/>
                <w:szCs w:val="28"/>
                <w:shd w:val="clear" w:color="auto" w:fill="FFFFFF"/>
                <w:lang w:eastAsia="uk-UA"/>
              </w:rPr>
              <w:t>а) на його письмову вимогу щодо наявності банківських рахунків;</w:t>
            </w:r>
          </w:p>
          <w:p w:rsidR="0072293D" w:rsidRPr="0072293D" w:rsidRDefault="0072293D" w:rsidP="0072293D">
            <w:pPr>
              <w:jc w:val="both"/>
              <w:rPr>
                <w:b/>
                <w:bCs/>
                <w:iCs/>
                <w:sz w:val="28"/>
                <w:szCs w:val="28"/>
                <w:shd w:val="clear" w:color="auto" w:fill="FFFFFF"/>
                <w:lang w:eastAsia="uk-UA"/>
              </w:rPr>
            </w:pPr>
            <w:r w:rsidRPr="0072293D">
              <w:rPr>
                <w:b/>
                <w:bCs/>
                <w:iCs/>
                <w:sz w:val="28"/>
                <w:szCs w:val="28"/>
                <w:shd w:val="clear" w:color="auto" w:fill="FFFFFF"/>
                <w:lang w:eastAsia="uk-UA"/>
              </w:rPr>
              <w:t>б) на його письмову вимогу щодо операцій за рахунками конкретної юридичної особи, фізичної особи – суб’єкта підприємницької діяльності або фізич</w:t>
            </w:r>
            <w:r w:rsidR="001C6FE5">
              <w:rPr>
                <w:b/>
                <w:bCs/>
                <w:iCs/>
                <w:sz w:val="28"/>
                <w:szCs w:val="28"/>
                <w:shd w:val="clear" w:color="auto" w:fill="FFFFFF"/>
                <w:lang w:eastAsia="uk-UA"/>
              </w:rPr>
              <w:t>ної особи</w:t>
            </w:r>
            <w:r w:rsidR="001C6FE5" w:rsidRPr="001C6FE5">
              <w:rPr>
                <w:sz w:val="28"/>
                <w:szCs w:val="28"/>
              </w:rPr>
              <w:t xml:space="preserve"> </w:t>
            </w:r>
            <w:r w:rsidR="001C6FE5" w:rsidRPr="001C6FE5">
              <w:rPr>
                <w:b/>
                <w:bCs/>
                <w:iCs/>
                <w:sz w:val="28"/>
                <w:szCs w:val="28"/>
                <w:shd w:val="clear" w:color="auto" w:fill="FFFFFF"/>
                <w:lang w:eastAsia="uk-UA"/>
              </w:rPr>
              <w:t>за певний проміжок часу із зазначенням контрагентів та призначень платежів;</w:t>
            </w:r>
          </w:p>
          <w:p w:rsidR="0072293D" w:rsidRPr="008C70BF" w:rsidRDefault="008C70BF" w:rsidP="0072293D">
            <w:pPr>
              <w:jc w:val="both"/>
              <w:rPr>
                <w:bCs/>
                <w:iCs/>
                <w:sz w:val="28"/>
                <w:szCs w:val="28"/>
                <w:shd w:val="clear" w:color="auto" w:fill="FFFFFF"/>
                <w:lang w:eastAsia="uk-UA"/>
              </w:rPr>
            </w:pPr>
            <w:r w:rsidRPr="008C70BF">
              <w:rPr>
                <w:bCs/>
                <w:iCs/>
                <w:sz w:val="28"/>
                <w:szCs w:val="28"/>
                <w:shd w:val="clear" w:color="auto" w:fill="FFFFFF"/>
                <w:lang w:eastAsia="uk-UA"/>
              </w:rPr>
              <w:t>в) відсутній;</w:t>
            </w:r>
          </w:p>
          <w:p w:rsidR="008C70BF" w:rsidRPr="008C70BF" w:rsidRDefault="0072293D" w:rsidP="008C70BF">
            <w:pPr>
              <w:jc w:val="both"/>
              <w:rPr>
                <w:bCs/>
                <w:sz w:val="28"/>
                <w:szCs w:val="28"/>
                <w:shd w:val="clear" w:color="auto" w:fill="FFFFFF"/>
                <w:lang w:eastAsia="uk-UA"/>
              </w:rPr>
            </w:pPr>
            <w:r w:rsidRPr="0072293D">
              <w:rPr>
                <w:bCs/>
                <w:sz w:val="28"/>
                <w:szCs w:val="28"/>
                <w:shd w:val="clear" w:color="auto" w:fill="FFFFFF"/>
                <w:lang w:eastAsia="uk-UA"/>
              </w:rPr>
              <w:t xml:space="preserve">г) у випадках та в обсязі, визначених Угодою між Урядом України та Урядом Сполучених Штатів Америки для поліпшення виконання податкових </w:t>
            </w:r>
            <w:r w:rsidR="008C70BF">
              <w:rPr>
                <w:bCs/>
                <w:sz w:val="28"/>
                <w:szCs w:val="28"/>
                <w:shd w:val="clear" w:color="auto" w:fill="FFFFFF"/>
                <w:lang w:eastAsia="uk-UA"/>
              </w:rPr>
              <w:t xml:space="preserve">        </w:t>
            </w:r>
            <w:r w:rsidRPr="0072293D">
              <w:rPr>
                <w:bCs/>
                <w:sz w:val="28"/>
                <w:szCs w:val="28"/>
                <w:shd w:val="clear" w:color="auto" w:fill="FFFFFF"/>
                <w:lang w:eastAsia="uk-UA"/>
              </w:rPr>
              <w:t xml:space="preserve">правил й застосування положень Закону США "Про податкові вимоги до іноземних рахунків" (FATCA) та </w:t>
            </w:r>
            <w:r w:rsidRPr="0072293D">
              <w:rPr>
                <w:bCs/>
                <w:sz w:val="28"/>
                <w:szCs w:val="28"/>
                <w:shd w:val="clear" w:color="auto" w:fill="FFFFFF"/>
                <w:lang w:eastAsia="uk-UA"/>
              </w:rPr>
              <w:lastRenderedPageBreak/>
              <w:t>іншими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підставі міжвідомчими договорами. Порядок розкриття такої інформації встановлюється Національним банком України;</w:t>
            </w:r>
          </w:p>
        </w:tc>
      </w:tr>
    </w:tbl>
    <w:p w:rsidR="002F7C9D" w:rsidRDefault="002F7C9D"/>
    <w:p w:rsidR="00A252CF" w:rsidRDefault="00A252CF"/>
    <w:p w:rsidR="006C36D5" w:rsidRPr="00901E62" w:rsidRDefault="006C36D5" w:rsidP="006C36D5">
      <w:pPr>
        <w:pStyle w:val="a5"/>
        <w:tabs>
          <w:tab w:val="left" w:pos="7371"/>
        </w:tabs>
        <w:spacing w:after="0"/>
        <w:ind w:left="0" w:right="258"/>
        <w:jc w:val="both"/>
        <w:rPr>
          <w:rFonts w:ascii="Times New Roman" w:hAnsi="Times New Roman"/>
          <w:b/>
          <w:sz w:val="28"/>
          <w:szCs w:val="28"/>
          <w:lang w:val="uk-UA"/>
        </w:rPr>
      </w:pPr>
      <w:r w:rsidRPr="00901E62">
        <w:rPr>
          <w:rFonts w:ascii="Times New Roman" w:hAnsi="Times New Roman"/>
          <w:b/>
          <w:sz w:val="28"/>
          <w:szCs w:val="28"/>
          <w:lang w:val="uk-UA"/>
        </w:rPr>
        <w:t xml:space="preserve">Народний депутат України                                      </w:t>
      </w:r>
      <w:r w:rsidR="00901E62" w:rsidRPr="00901E62">
        <w:rPr>
          <w:rFonts w:ascii="Times New Roman" w:hAnsi="Times New Roman"/>
          <w:b/>
          <w:sz w:val="28"/>
          <w:szCs w:val="28"/>
          <w:lang w:val="uk-UA"/>
        </w:rPr>
        <w:t xml:space="preserve">                                                                                 </w:t>
      </w:r>
      <w:r w:rsidRPr="00901E62">
        <w:rPr>
          <w:rFonts w:ascii="Times New Roman" w:hAnsi="Times New Roman"/>
          <w:b/>
          <w:sz w:val="28"/>
          <w:szCs w:val="28"/>
          <w:lang w:val="uk-UA"/>
        </w:rPr>
        <w:t>Д.</w:t>
      </w:r>
      <w:r w:rsidR="00901E62" w:rsidRPr="00901E62">
        <w:rPr>
          <w:rFonts w:ascii="Times New Roman" w:hAnsi="Times New Roman"/>
          <w:b/>
          <w:sz w:val="28"/>
          <w:szCs w:val="28"/>
          <w:lang w:val="uk-UA"/>
        </w:rPr>
        <w:t xml:space="preserve"> </w:t>
      </w:r>
      <w:r w:rsidRPr="00901E62">
        <w:rPr>
          <w:rFonts w:ascii="Times New Roman" w:hAnsi="Times New Roman"/>
          <w:b/>
          <w:sz w:val="28"/>
          <w:szCs w:val="28"/>
          <w:lang w:val="uk-UA"/>
        </w:rPr>
        <w:t>Володіна</w:t>
      </w:r>
    </w:p>
    <w:p w:rsidR="00A252CF" w:rsidRPr="00901E62" w:rsidRDefault="006C36D5" w:rsidP="006C36D5">
      <w:pPr>
        <w:rPr>
          <w:sz w:val="28"/>
          <w:szCs w:val="28"/>
        </w:rPr>
      </w:pPr>
      <w:r w:rsidRPr="00901E62">
        <w:rPr>
          <w:sz w:val="28"/>
          <w:szCs w:val="28"/>
        </w:rPr>
        <w:tab/>
      </w:r>
      <w:r w:rsidRPr="00901E62">
        <w:rPr>
          <w:sz w:val="28"/>
          <w:szCs w:val="28"/>
        </w:rPr>
        <w:tab/>
      </w:r>
      <w:r w:rsidRPr="00901E62">
        <w:rPr>
          <w:sz w:val="28"/>
          <w:szCs w:val="28"/>
        </w:rPr>
        <w:tab/>
      </w:r>
      <w:r w:rsidRPr="00901E62">
        <w:rPr>
          <w:sz w:val="28"/>
          <w:szCs w:val="28"/>
        </w:rPr>
        <w:tab/>
      </w:r>
      <w:r w:rsidRPr="00901E62">
        <w:rPr>
          <w:sz w:val="28"/>
          <w:szCs w:val="28"/>
        </w:rPr>
        <w:tab/>
      </w:r>
      <w:r w:rsidRPr="00901E62">
        <w:rPr>
          <w:sz w:val="28"/>
          <w:szCs w:val="28"/>
        </w:rPr>
        <w:tab/>
      </w:r>
      <w:r w:rsidRPr="00901E62">
        <w:rPr>
          <w:sz w:val="28"/>
          <w:szCs w:val="28"/>
        </w:rPr>
        <w:tab/>
      </w:r>
      <w:r w:rsidRPr="00901E62">
        <w:rPr>
          <w:sz w:val="28"/>
          <w:szCs w:val="28"/>
        </w:rPr>
        <w:tab/>
      </w:r>
      <w:r w:rsidRPr="00901E62">
        <w:rPr>
          <w:sz w:val="28"/>
          <w:szCs w:val="28"/>
        </w:rPr>
        <w:tab/>
      </w:r>
      <w:r w:rsidR="00901E62">
        <w:rPr>
          <w:sz w:val="28"/>
          <w:szCs w:val="28"/>
        </w:rPr>
        <w:tab/>
      </w:r>
      <w:r w:rsidR="00901E62">
        <w:rPr>
          <w:sz w:val="28"/>
          <w:szCs w:val="28"/>
        </w:rPr>
        <w:tab/>
      </w:r>
      <w:r w:rsidR="00901E62">
        <w:rPr>
          <w:sz w:val="28"/>
          <w:szCs w:val="28"/>
        </w:rPr>
        <w:tab/>
      </w:r>
      <w:r w:rsidR="00901E62">
        <w:rPr>
          <w:sz w:val="28"/>
          <w:szCs w:val="28"/>
        </w:rPr>
        <w:tab/>
      </w:r>
      <w:r w:rsidR="00901E62">
        <w:rPr>
          <w:sz w:val="28"/>
          <w:szCs w:val="28"/>
        </w:rPr>
        <w:tab/>
      </w:r>
      <w:r w:rsidR="00901E62">
        <w:rPr>
          <w:sz w:val="28"/>
          <w:szCs w:val="28"/>
        </w:rPr>
        <w:tab/>
      </w:r>
      <w:r w:rsidR="00901E62">
        <w:rPr>
          <w:sz w:val="28"/>
          <w:szCs w:val="28"/>
        </w:rPr>
        <w:tab/>
      </w:r>
      <w:r w:rsidRPr="00901E62">
        <w:rPr>
          <w:sz w:val="28"/>
          <w:szCs w:val="28"/>
        </w:rPr>
        <w:tab/>
        <w:t>(посв</w:t>
      </w:r>
      <w:r w:rsidR="00901E62" w:rsidRPr="00901E62">
        <w:rPr>
          <w:sz w:val="28"/>
          <w:szCs w:val="28"/>
        </w:rPr>
        <w:t>.</w:t>
      </w:r>
      <w:r w:rsidRPr="00901E62">
        <w:rPr>
          <w:sz w:val="28"/>
          <w:szCs w:val="28"/>
        </w:rPr>
        <w:t xml:space="preserve"> №</w:t>
      </w:r>
      <w:r w:rsidR="00901E62" w:rsidRPr="00901E62">
        <w:rPr>
          <w:sz w:val="28"/>
          <w:szCs w:val="28"/>
        </w:rPr>
        <w:t xml:space="preserve"> 64)</w:t>
      </w:r>
      <w:r w:rsidRPr="00901E62">
        <w:rPr>
          <w:sz w:val="28"/>
          <w:szCs w:val="28"/>
        </w:rPr>
        <w:t xml:space="preserve"> </w:t>
      </w:r>
    </w:p>
    <w:sectPr w:rsidR="00A252CF" w:rsidRPr="00901E62" w:rsidSect="006C36D5">
      <w:headerReference w:type="even" r:id="rId10"/>
      <w:headerReference w:type="default" r:id="rId11"/>
      <w:pgSz w:w="16840" w:h="11900"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7FBC" w:rsidRDefault="00C77FBC" w:rsidP="006C36D5">
      <w:r>
        <w:separator/>
      </w:r>
    </w:p>
  </w:endnote>
  <w:endnote w:type="continuationSeparator" w:id="0">
    <w:p w:rsidR="00C77FBC" w:rsidRDefault="00C77FBC" w:rsidP="006C3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7FBC" w:rsidRDefault="00C77FBC" w:rsidP="006C36D5">
      <w:r>
        <w:separator/>
      </w:r>
    </w:p>
  </w:footnote>
  <w:footnote w:type="continuationSeparator" w:id="0">
    <w:p w:rsidR="00C77FBC" w:rsidRDefault="00C77FBC" w:rsidP="006C36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8"/>
      </w:rPr>
      <w:id w:val="1820536711"/>
      <w:docPartObj>
        <w:docPartGallery w:val="Page Numbers (Top of Page)"/>
        <w:docPartUnique/>
      </w:docPartObj>
    </w:sdtPr>
    <w:sdtEndPr>
      <w:rPr>
        <w:rStyle w:val="a8"/>
      </w:rPr>
    </w:sdtEndPr>
    <w:sdtContent>
      <w:p w:rsidR="006C36D5" w:rsidRDefault="006C36D5" w:rsidP="009D6666">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rsidR="006C36D5" w:rsidRDefault="006C36D5">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8"/>
      </w:rPr>
      <w:id w:val="-1840382048"/>
      <w:docPartObj>
        <w:docPartGallery w:val="Page Numbers (Top of Page)"/>
        <w:docPartUnique/>
      </w:docPartObj>
    </w:sdtPr>
    <w:sdtEndPr>
      <w:rPr>
        <w:rStyle w:val="a8"/>
      </w:rPr>
    </w:sdtEndPr>
    <w:sdtContent>
      <w:p w:rsidR="006C36D5" w:rsidRDefault="006C36D5" w:rsidP="009D6666">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B81542">
          <w:rPr>
            <w:rStyle w:val="a8"/>
            <w:noProof/>
          </w:rPr>
          <w:t>2</w:t>
        </w:r>
        <w:r>
          <w:rPr>
            <w:rStyle w:val="a8"/>
          </w:rPr>
          <w:fldChar w:fldCharType="end"/>
        </w:r>
      </w:p>
    </w:sdtContent>
  </w:sdt>
  <w:p w:rsidR="006C36D5" w:rsidRDefault="006C36D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F95"/>
    <w:rsid w:val="000C79C7"/>
    <w:rsid w:val="0010167F"/>
    <w:rsid w:val="001C6FE5"/>
    <w:rsid w:val="00262BE3"/>
    <w:rsid w:val="002933E1"/>
    <w:rsid w:val="002C2EBB"/>
    <w:rsid w:val="002F7C9D"/>
    <w:rsid w:val="00363097"/>
    <w:rsid w:val="003B3F95"/>
    <w:rsid w:val="00525658"/>
    <w:rsid w:val="006C36D5"/>
    <w:rsid w:val="0072293D"/>
    <w:rsid w:val="00794545"/>
    <w:rsid w:val="00872184"/>
    <w:rsid w:val="008C70BF"/>
    <w:rsid w:val="00901E62"/>
    <w:rsid w:val="009352FE"/>
    <w:rsid w:val="00A12845"/>
    <w:rsid w:val="00A252CF"/>
    <w:rsid w:val="00B004B0"/>
    <w:rsid w:val="00B81542"/>
    <w:rsid w:val="00BA3581"/>
    <w:rsid w:val="00BB5727"/>
    <w:rsid w:val="00BB7EDA"/>
    <w:rsid w:val="00BF53F4"/>
    <w:rsid w:val="00C44E21"/>
    <w:rsid w:val="00C45847"/>
    <w:rsid w:val="00C77FBC"/>
    <w:rsid w:val="00CB45CC"/>
    <w:rsid w:val="00CF2916"/>
    <w:rsid w:val="00D008E9"/>
    <w:rsid w:val="00D470BA"/>
    <w:rsid w:val="00E83320"/>
    <w:rsid w:val="00F91EB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5186A1-5CB3-4214-AB2C-C0F5B3E91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2EBB"/>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3B3F9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3B3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8"/>
      <w:szCs w:val="28"/>
      <w:lang w:val="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3B3F95"/>
    <w:rPr>
      <w:rFonts w:ascii="Courier New" w:eastAsia="Times New Roman" w:hAnsi="Courier New" w:cs="Courier New"/>
      <w:color w:val="000000"/>
      <w:sz w:val="28"/>
      <w:szCs w:val="28"/>
      <w:lang w:val="ru-RU" w:eastAsia="ru-RU"/>
    </w:rPr>
  </w:style>
  <w:style w:type="table" w:styleId="a3">
    <w:name w:val="Table Grid"/>
    <w:basedOn w:val="a1"/>
    <w:uiPriority w:val="39"/>
    <w:rsid w:val="003B3F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D470BA"/>
  </w:style>
  <w:style w:type="character" w:styleId="a4">
    <w:name w:val="Hyperlink"/>
    <w:basedOn w:val="a0"/>
    <w:uiPriority w:val="99"/>
    <w:unhideWhenUsed/>
    <w:rsid w:val="00D470BA"/>
    <w:rPr>
      <w:color w:val="0000FF"/>
      <w:u w:val="single"/>
    </w:rPr>
  </w:style>
  <w:style w:type="paragraph" w:styleId="a5">
    <w:name w:val="List Paragraph"/>
    <w:basedOn w:val="a"/>
    <w:uiPriority w:val="99"/>
    <w:qFormat/>
    <w:rsid w:val="006C36D5"/>
    <w:pPr>
      <w:spacing w:after="200" w:line="276" w:lineRule="auto"/>
      <w:ind w:left="720"/>
      <w:contextualSpacing/>
    </w:pPr>
    <w:rPr>
      <w:rFonts w:ascii="Calibri" w:hAnsi="Calibri"/>
      <w:sz w:val="22"/>
      <w:szCs w:val="22"/>
      <w:lang w:val="ru-RU" w:eastAsia="en-US"/>
    </w:rPr>
  </w:style>
  <w:style w:type="paragraph" w:styleId="a6">
    <w:name w:val="header"/>
    <w:basedOn w:val="a"/>
    <w:link w:val="a7"/>
    <w:uiPriority w:val="99"/>
    <w:unhideWhenUsed/>
    <w:rsid w:val="006C36D5"/>
    <w:pPr>
      <w:tabs>
        <w:tab w:val="center" w:pos="4513"/>
        <w:tab w:val="right" w:pos="9026"/>
      </w:tabs>
    </w:pPr>
  </w:style>
  <w:style w:type="character" w:customStyle="1" w:styleId="a7">
    <w:name w:val="Верхній колонтитул Знак"/>
    <w:basedOn w:val="a0"/>
    <w:link w:val="a6"/>
    <w:uiPriority w:val="99"/>
    <w:rsid w:val="006C36D5"/>
    <w:rPr>
      <w:rFonts w:ascii="Times New Roman" w:eastAsia="Times New Roman" w:hAnsi="Times New Roman" w:cs="Times New Roman"/>
      <w:lang w:eastAsia="ru-RU"/>
    </w:rPr>
  </w:style>
  <w:style w:type="character" w:styleId="a8">
    <w:name w:val="page number"/>
    <w:basedOn w:val="a0"/>
    <w:uiPriority w:val="99"/>
    <w:semiHidden/>
    <w:unhideWhenUsed/>
    <w:rsid w:val="006C3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159288">
      <w:bodyDiv w:val="1"/>
      <w:marLeft w:val="0"/>
      <w:marRight w:val="0"/>
      <w:marTop w:val="0"/>
      <w:marBottom w:val="0"/>
      <w:divBdr>
        <w:top w:val="none" w:sz="0" w:space="0" w:color="auto"/>
        <w:left w:val="none" w:sz="0" w:space="0" w:color="auto"/>
        <w:bottom w:val="none" w:sz="0" w:space="0" w:color="auto"/>
        <w:right w:val="none" w:sz="0" w:space="0" w:color="auto"/>
      </w:divBdr>
    </w:div>
    <w:div w:id="505249041">
      <w:bodyDiv w:val="1"/>
      <w:marLeft w:val="0"/>
      <w:marRight w:val="0"/>
      <w:marTop w:val="0"/>
      <w:marBottom w:val="0"/>
      <w:divBdr>
        <w:top w:val="none" w:sz="0" w:space="0" w:color="auto"/>
        <w:left w:val="none" w:sz="0" w:space="0" w:color="auto"/>
        <w:bottom w:val="none" w:sz="0" w:space="0" w:color="auto"/>
        <w:right w:val="none" w:sz="0" w:space="0" w:color="auto"/>
      </w:divBdr>
    </w:div>
    <w:div w:id="809831816">
      <w:bodyDiv w:val="1"/>
      <w:marLeft w:val="0"/>
      <w:marRight w:val="0"/>
      <w:marTop w:val="0"/>
      <w:marBottom w:val="0"/>
      <w:divBdr>
        <w:top w:val="none" w:sz="0" w:space="0" w:color="auto"/>
        <w:left w:val="none" w:sz="0" w:space="0" w:color="auto"/>
        <w:bottom w:val="none" w:sz="0" w:space="0" w:color="auto"/>
        <w:right w:val="none" w:sz="0" w:space="0" w:color="auto"/>
      </w:divBdr>
    </w:div>
    <w:div w:id="926424987">
      <w:bodyDiv w:val="1"/>
      <w:marLeft w:val="0"/>
      <w:marRight w:val="0"/>
      <w:marTop w:val="0"/>
      <w:marBottom w:val="0"/>
      <w:divBdr>
        <w:top w:val="none" w:sz="0" w:space="0" w:color="auto"/>
        <w:left w:val="none" w:sz="0" w:space="0" w:color="auto"/>
        <w:bottom w:val="none" w:sz="0" w:space="0" w:color="auto"/>
        <w:right w:val="none" w:sz="0" w:space="0" w:color="auto"/>
      </w:divBdr>
    </w:div>
    <w:div w:id="1006202171">
      <w:bodyDiv w:val="1"/>
      <w:marLeft w:val="0"/>
      <w:marRight w:val="0"/>
      <w:marTop w:val="0"/>
      <w:marBottom w:val="0"/>
      <w:divBdr>
        <w:top w:val="none" w:sz="0" w:space="0" w:color="auto"/>
        <w:left w:val="none" w:sz="0" w:space="0" w:color="auto"/>
        <w:bottom w:val="none" w:sz="0" w:space="0" w:color="auto"/>
        <w:right w:val="none" w:sz="0" w:space="0" w:color="auto"/>
      </w:divBdr>
    </w:div>
    <w:div w:id="1260914544">
      <w:bodyDiv w:val="1"/>
      <w:marLeft w:val="0"/>
      <w:marRight w:val="0"/>
      <w:marTop w:val="0"/>
      <w:marBottom w:val="0"/>
      <w:divBdr>
        <w:top w:val="none" w:sz="0" w:space="0" w:color="auto"/>
        <w:left w:val="none" w:sz="0" w:space="0" w:color="auto"/>
        <w:bottom w:val="none" w:sz="0" w:space="0" w:color="auto"/>
        <w:right w:val="none" w:sz="0" w:space="0" w:color="auto"/>
      </w:divBdr>
    </w:div>
    <w:div w:id="1581789982">
      <w:bodyDiv w:val="1"/>
      <w:marLeft w:val="0"/>
      <w:marRight w:val="0"/>
      <w:marTop w:val="0"/>
      <w:marBottom w:val="0"/>
      <w:divBdr>
        <w:top w:val="none" w:sz="0" w:space="0" w:color="auto"/>
        <w:left w:val="none" w:sz="0" w:space="0" w:color="auto"/>
        <w:bottom w:val="none" w:sz="0" w:space="0" w:color="auto"/>
        <w:right w:val="none" w:sz="0" w:space="0" w:color="auto"/>
      </w:divBdr>
    </w:div>
    <w:div w:id="1698585183">
      <w:bodyDiv w:val="1"/>
      <w:marLeft w:val="0"/>
      <w:marRight w:val="0"/>
      <w:marTop w:val="0"/>
      <w:marBottom w:val="0"/>
      <w:divBdr>
        <w:top w:val="none" w:sz="0" w:space="0" w:color="auto"/>
        <w:left w:val="none" w:sz="0" w:space="0" w:color="auto"/>
        <w:bottom w:val="none" w:sz="0" w:space="0" w:color="auto"/>
        <w:right w:val="none" w:sz="0" w:space="0" w:color="auto"/>
      </w:divBdr>
    </w:div>
    <w:div w:id="1723750209">
      <w:bodyDiv w:val="1"/>
      <w:marLeft w:val="0"/>
      <w:marRight w:val="0"/>
      <w:marTop w:val="0"/>
      <w:marBottom w:val="0"/>
      <w:divBdr>
        <w:top w:val="none" w:sz="0" w:space="0" w:color="auto"/>
        <w:left w:val="none" w:sz="0" w:space="0" w:color="auto"/>
        <w:bottom w:val="none" w:sz="0" w:space="0" w:color="auto"/>
        <w:right w:val="none" w:sz="0" w:space="0" w:color="auto"/>
      </w:divBdr>
    </w:div>
    <w:div w:id="1767186482">
      <w:bodyDiv w:val="1"/>
      <w:marLeft w:val="0"/>
      <w:marRight w:val="0"/>
      <w:marTop w:val="0"/>
      <w:marBottom w:val="0"/>
      <w:divBdr>
        <w:top w:val="none" w:sz="0" w:space="0" w:color="auto"/>
        <w:left w:val="none" w:sz="0" w:space="0" w:color="auto"/>
        <w:bottom w:val="none" w:sz="0" w:space="0" w:color="auto"/>
        <w:right w:val="none" w:sz="0" w:space="0" w:color="auto"/>
      </w:divBdr>
    </w:div>
    <w:div w:id="188154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C6263-927A-42DD-9268-39AA957F68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1B7CF6C-FD49-4BD1-BEE4-2CE51F6AA4B6}">
  <ds:schemaRefs>
    <ds:schemaRef ds:uri="http://schemas.microsoft.com/sharepoint/v3/contenttype/forms"/>
  </ds:schemaRefs>
</ds:datastoreItem>
</file>

<file path=customXml/itemProps3.xml><?xml version="1.0" encoding="utf-8"?>
<ds:datastoreItem xmlns:ds="http://schemas.openxmlformats.org/officeDocument/2006/customXml" ds:itemID="{747FD934-EBF5-44B2-9B12-ED05DC3709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4ED587-BAD8-4131-B03F-FDFED242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1626</Words>
  <Characters>927</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2020-09-08T11:34:00Z</dcterms:created>
  <dcterms:modified xsi:type="dcterms:W3CDTF">2020-09-08T11:34:00Z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