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640" w:rsidRPr="005A6FE1" w:rsidRDefault="00F26640" w:rsidP="00F2664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  <w:bookmarkStart w:id="0" w:name="_GoBack"/>
      <w:bookmarkEnd w:id="0"/>
    </w:p>
    <w:p w:rsidR="00F26640" w:rsidRPr="005A6FE1" w:rsidRDefault="00F26640" w:rsidP="00F2664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6640" w:rsidRPr="005A6FE1" w:rsidRDefault="00F26640" w:rsidP="00F2664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6640" w:rsidRPr="005A6FE1" w:rsidRDefault="00F26640" w:rsidP="00F2664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6640" w:rsidRPr="005A6FE1" w:rsidRDefault="00F26640" w:rsidP="00F2664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6640" w:rsidRPr="005A6FE1" w:rsidRDefault="00F26640" w:rsidP="00F2664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6640" w:rsidRPr="005A6FE1" w:rsidRDefault="00F26640" w:rsidP="00F2664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6640" w:rsidRPr="005A6FE1" w:rsidRDefault="00F26640" w:rsidP="00F2664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26640" w:rsidRPr="005A6FE1" w:rsidRDefault="00F26640" w:rsidP="00F2664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A6FE1">
        <w:rPr>
          <w:rFonts w:ascii="Times New Roman" w:eastAsia="Times New Roman" w:hAnsi="Times New Roman"/>
          <w:b/>
          <w:sz w:val="28"/>
          <w:szCs w:val="28"/>
          <w:lang w:eastAsia="ru-RU"/>
        </w:rPr>
        <w:t>ВИСНОВОК</w:t>
      </w:r>
    </w:p>
    <w:p w:rsidR="00F26640" w:rsidRPr="005A6FE1" w:rsidRDefault="00F26640" w:rsidP="00F266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222222"/>
          <w:sz w:val="28"/>
          <w:szCs w:val="28"/>
          <w:u w:color="222222"/>
          <w:lang w:eastAsia="ru-RU"/>
        </w:rPr>
      </w:pPr>
      <w:r w:rsidRPr="005A6FE1">
        <w:rPr>
          <w:rFonts w:ascii="Times New Roman" w:eastAsia="Times New Roman" w:hAnsi="Times New Roman"/>
          <w:b/>
          <w:sz w:val="28"/>
          <w:szCs w:val="28"/>
          <w:lang w:eastAsia="ru-RU"/>
        </w:rPr>
        <w:t>на проект Закону України «</w:t>
      </w:r>
      <w:r w:rsidRPr="005A6FE1">
        <w:rPr>
          <w:rFonts w:ascii="Times New Roman" w:eastAsia="Times New Roman" w:hAnsi="Times New Roman"/>
          <w:b/>
          <w:bCs/>
          <w:color w:val="222222"/>
          <w:sz w:val="28"/>
          <w:szCs w:val="28"/>
          <w:u w:color="222222"/>
          <w:lang w:eastAsia="ru-RU"/>
        </w:rPr>
        <w:t xml:space="preserve">Про внесення змін до Закону України </w:t>
      </w:r>
    </w:p>
    <w:p w:rsidR="00F26640" w:rsidRPr="00C1525A" w:rsidRDefault="00F26640" w:rsidP="00F266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5A6FE1">
        <w:rPr>
          <w:rFonts w:ascii="Times New Roman" w:eastAsia="Times New Roman" w:hAnsi="Times New Roman"/>
          <w:b/>
          <w:bCs/>
          <w:color w:val="222222"/>
          <w:sz w:val="28"/>
          <w:szCs w:val="28"/>
          <w:u w:color="222222"/>
          <w:lang w:eastAsia="ru-RU"/>
        </w:rPr>
        <w:t>«Про Центральну виборчу комісію» щодо недопущення наділення Центральної виборчої комісії невластивими повноваженнями</w:t>
      </w:r>
      <w:r w:rsidRPr="005A6FE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» </w:t>
      </w:r>
      <w:bookmarkStart w:id="1" w:name="n771"/>
      <w:bookmarkEnd w:id="1"/>
    </w:p>
    <w:p w:rsidR="000739A0" w:rsidRPr="00C1525A" w:rsidRDefault="000739A0" w:rsidP="00F266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</w:p>
    <w:p w:rsidR="000739A0" w:rsidRPr="005A6FE1" w:rsidRDefault="000739A0" w:rsidP="005A6F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6FE1">
        <w:rPr>
          <w:rFonts w:ascii="Times New Roman" w:hAnsi="Times New Roman"/>
          <w:sz w:val="28"/>
          <w:szCs w:val="28"/>
        </w:rPr>
        <w:t xml:space="preserve">У законопроекті пропонується </w:t>
      </w:r>
      <w:proofErr w:type="spellStart"/>
      <w:r w:rsidRPr="005A6FE1">
        <w:rPr>
          <w:rFonts w:ascii="Times New Roman" w:hAnsi="Times New Roman"/>
          <w:sz w:val="28"/>
          <w:szCs w:val="28"/>
        </w:rPr>
        <w:t>внести</w:t>
      </w:r>
      <w:proofErr w:type="spellEnd"/>
      <w:r w:rsidRPr="005A6FE1">
        <w:rPr>
          <w:rFonts w:ascii="Times New Roman" w:hAnsi="Times New Roman"/>
          <w:sz w:val="28"/>
          <w:szCs w:val="28"/>
        </w:rPr>
        <w:t xml:space="preserve"> зміни до Закону України </w:t>
      </w:r>
      <w:r w:rsidRPr="005A6FE1">
        <w:rPr>
          <w:rFonts w:ascii="Times New Roman" w:hAnsi="Times New Roman"/>
          <w:sz w:val="28"/>
          <w:szCs w:val="28"/>
        </w:rPr>
        <w:br/>
        <w:t>«Про Центральну виборчу комісію» (далі -</w:t>
      </w:r>
      <w:r w:rsidR="005A6FE1" w:rsidRPr="005A6FE1">
        <w:rPr>
          <w:rFonts w:ascii="Times New Roman" w:hAnsi="Times New Roman"/>
          <w:sz w:val="28"/>
          <w:szCs w:val="28"/>
        </w:rPr>
        <w:t xml:space="preserve"> Закон), доповнивши його статтею </w:t>
      </w:r>
      <w:r w:rsidRPr="005A6FE1">
        <w:rPr>
          <w:rFonts w:ascii="Times New Roman" w:hAnsi="Times New Roman"/>
          <w:sz w:val="28"/>
          <w:szCs w:val="28"/>
        </w:rPr>
        <w:t>23-1 «Відповідність повноважень Комісії її компетенції», в якій  пропонується передбачити, що</w:t>
      </w:r>
      <w:r w:rsidR="005C7D2C" w:rsidRPr="005A6FE1">
        <w:rPr>
          <w:rFonts w:ascii="Times New Roman" w:hAnsi="Times New Roman"/>
          <w:sz w:val="28"/>
          <w:szCs w:val="28"/>
        </w:rPr>
        <w:t xml:space="preserve"> Центральна виборча комісія</w:t>
      </w:r>
      <w:r w:rsidR="00783072" w:rsidRPr="005A6FE1">
        <w:rPr>
          <w:rFonts w:ascii="Times New Roman" w:hAnsi="Times New Roman"/>
          <w:sz w:val="28"/>
          <w:szCs w:val="28"/>
        </w:rPr>
        <w:t xml:space="preserve"> (далі –ЦВК</w:t>
      </w:r>
      <w:r w:rsidRPr="005A6FE1">
        <w:rPr>
          <w:rFonts w:ascii="Times New Roman" w:hAnsi="Times New Roman"/>
          <w:sz w:val="28"/>
          <w:szCs w:val="28"/>
        </w:rPr>
        <w:t>) «</w:t>
      </w:r>
      <w:r w:rsidRPr="005A6FE1">
        <w:rPr>
          <w:rFonts w:ascii="Times New Roman" w:hAnsi="Times New Roman"/>
          <w:i/>
          <w:sz w:val="28"/>
          <w:szCs w:val="28"/>
        </w:rPr>
        <w:t>не може здійснювати повноважен</w:t>
      </w:r>
      <w:r w:rsidRPr="005A6FE1">
        <w:rPr>
          <w:rFonts w:ascii="Times New Roman" w:hAnsi="Times New Roman"/>
          <w:sz w:val="28"/>
          <w:szCs w:val="28"/>
        </w:rPr>
        <w:t>ня не пов’язані з забезпеченням організації підготовки та проведення виборів і референдумів в Україні, забезпеченням реалізації та захисту конституційних виборчих прав громадян України і прав на участь у референдумах».</w:t>
      </w:r>
    </w:p>
    <w:p w:rsidR="000739A0" w:rsidRPr="005A6FE1" w:rsidRDefault="000739A0" w:rsidP="005A6F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A6FE1">
        <w:rPr>
          <w:rFonts w:ascii="Times New Roman" w:hAnsi="Times New Roman"/>
          <w:sz w:val="28"/>
          <w:szCs w:val="28"/>
        </w:rPr>
        <w:t>Головне управління, розглянувши в стислий термін поданий законопроект, не підтримує його прийняття з огляду на наступне.</w:t>
      </w:r>
    </w:p>
    <w:p w:rsidR="00147CB8" w:rsidRPr="005A6FE1" w:rsidRDefault="00147CB8" w:rsidP="005A6FE1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A6FE1">
        <w:rPr>
          <w:rFonts w:ascii="Times New Roman" w:hAnsi="Times New Roman"/>
          <w:bCs/>
          <w:sz w:val="28"/>
          <w:szCs w:val="28"/>
          <w:lang w:val="uk-UA"/>
        </w:rPr>
        <w:t xml:space="preserve">Повноваження ЦВК сформульовані у Законі та Виборчому кодексі України (далі - ВКУ) шляхом вміщення до них чіткого переліку повноважень. З огляду на наведене, немає жодного правового сенсу закріплювати у Законі додатково перелік повноважень, які ЦВК не може здійснювати, адже такий перелік є невичерпним. Крім того, запропонований підхід до правового регулювання суспільних відносин не відповідає засадничому принципу публічного права - </w:t>
      </w:r>
      <w:r w:rsidRPr="005A6FE1">
        <w:rPr>
          <w:rFonts w:ascii="Times New Roman" w:hAnsi="Times New Roman"/>
          <w:sz w:val="28"/>
          <w:szCs w:val="28"/>
          <w:lang w:val="uk-UA"/>
        </w:rPr>
        <w:t>«</w:t>
      </w:r>
      <w:r w:rsidRPr="005A6FE1">
        <w:rPr>
          <w:rFonts w:ascii="Times New Roman" w:hAnsi="Times New Roman"/>
          <w:i/>
          <w:sz w:val="28"/>
          <w:szCs w:val="28"/>
          <w:lang w:val="uk-UA"/>
        </w:rPr>
        <w:t>заборонено все, що не дозволено (законом</w:t>
      </w:r>
      <w:r w:rsidRPr="005A6FE1">
        <w:rPr>
          <w:rFonts w:ascii="Times New Roman" w:hAnsi="Times New Roman"/>
          <w:sz w:val="28"/>
          <w:szCs w:val="28"/>
          <w:lang w:val="uk-UA"/>
        </w:rPr>
        <w:t>)». Цей принцип випливає з ч. 2 ст. 19 Конституції України, відповідно до якої «</w:t>
      </w:r>
      <w:r w:rsidRPr="005A6FE1">
        <w:rPr>
          <w:rStyle w:val="rvts0"/>
          <w:rFonts w:ascii="Times New Roman" w:hAnsi="Times New Roman"/>
          <w:sz w:val="28"/>
          <w:szCs w:val="28"/>
          <w:lang w:val="uk-UA"/>
        </w:rPr>
        <w:t>Органи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України».</w:t>
      </w:r>
    </w:p>
    <w:p w:rsidR="00B83723" w:rsidRPr="005A6FE1" w:rsidRDefault="00147CB8" w:rsidP="00B83723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color w:val="293A55"/>
          <w:sz w:val="28"/>
          <w:szCs w:val="28"/>
          <w:shd w:val="clear" w:color="auto" w:fill="FFFFFF"/>
          <w:lang w:val="uk-UA"/>
        </w:rPr>
      </w:pPr>
      <w:r w:rsidRPr="005A6FE1">
        <w:rPr>
          <w:rFonts w:ascii="Times New Roman" w:hAnsi="Times New Roman"/>
          <w:sz w:val="28"/>
          <w:szCs w:val="28"/>
          <w:lang w:val="uk-UA"/>
        </w:rPr>
        <w:t xml:space="preserve">Тобто, на відміну від цивільного права, побудованого на принципі дозвільної спрямованості цивільно-правового регулювання, межі повноважень органів публічної влади не повинні визначатись шляхом перелічення тих повноважень, які вони не повинні здійснювати.  </w:t>
      </w:r>
    </w:p>
    <w:p w:rsidR="000739A0" w:rsidRPr="005A6FE1" w:rsidRDefault="005C7D2C" w:rsidP="00B83723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color w:val="293A55"/>
          <w:sz w:val="28"/>
          <w:szCs w:val="28"/>
          <w:shd w:val="clear" w:color="auto" w:fill="FFFFFF"/>
          <w:lang w:val="uk-UA"/>
        </w:rPr>
      </w:pPr>
      <w:r w:rsidRPr="005A6FE1">
        <w:rPr>
          <w:rFonts w:ascii="Times New Roman" w:hAnsi="Times New Roman"/>
          <w:bCs/>
          <w:sz w:val="28"/>
          <w:szCs w:val="28"/>
          <w:lang w:val="uk-UA"/>
        </w:rPr>
        <w:t>Якщо ж у проекті йдеться про заборону</w:t>
      </w:r>
      <w:r w:rsidR="000739A0" w:rsidRPr="005A6FE1">
        <w:rPr>
          <w:rFonts w:ascii="Times New Roman" w:hAnsi="Times New Roman"/>
          <w:bCs/>
          <w:sz w:val="28"/>
          <w:szCs w:val="28"/>
          <w:lang w:val="uk-UA"/>
        </w:rPr>
        <w:t xml:space="preserve"> на розширення повноважень ЦВК</w:t>
      </w:r>
      <w:r w:rsidRPr="005A6FE1">
        <w:rPr>
          <w:rFonts w:ascii="Times New Roman" w:hAnsi="Times New Roman"/>
          <w:bCs/>
          <w:sz w:val="28"/>
          <w:szCs w:val="28"/>
          <w:lang w:val="uk-UA"/>
        </w:rPr>
        <w:t xml:space="preserve"> в майбутньому, то </w:t>
      </w:r>
      <w:r w:rsidR="000739A0" w:rsidRPr="005A6FE1">
        <w:rPr>
          <w:rFonts w:ascii="Times New Roman" w:hAnsi="Times New Roman"/>
          <w:bCs/>
          <w:sz w:val="28"/>
          <w:szCs w:val="28"/>
          <w:lang w:val="uk-UA"/>
        </w:rPr>
        <w:t>слід брати до уваги, що розвиток суспільних відносин</w:t>
      </w:r>
      <w:r w:rsidR="006139F3" w:rsidRPr="005A6FE1">
        <w:rPr>
          <w:rFonts w:ascii="Times New Roman" w:hAnsi="Times New Roman"/>
          <w:bCs/>
          <w:sz w:val="28"/>
          <w:szCs w:val="28"/>
          <w:lang w:val="uk-UA"/>
        </w:rPr>
        <w:t>,</w:t>
      </w:r>
      <w:r w:rsidR="000739A0" w:rsidRPr="005A6FE1">
        <w:rPr>
          <w:rFonts w:ascii="Times New Roman" w:hAnsi="Times New Roman"/>
          <w:bCs/>
          <w:sz w:val="28"/>
          <w:szCs w:val="28"/>
          <w:lang w:val="uk-UA"/>
        </w:rPr>
        <w:t xml:space="preserve"> пов'язаний із виникненням нових форм реалізації прямої демократії</w:t>
      </w:r>
      <w:r w:rsidR="006139F3" w:rsidRPr="005A6FE1">
        <w:rPr>
          <w:rFonts w:ascii="Times New Roman" w:hAnsi="Times New Roman"/>
          <w:bCs/>
          <w:sz w:val="28"/>
          <w:szCs w:val="28"/>
          <w:lang w:val="uk-UA"/>
        </w:rPr>
        <w:t>,</w:t>
      </w:r>
      <w:r w:rsidR="000739A0" w:rsidRPr="005A6FE1">
        <w:rPr>
          <w:rFonts w:ascii="Times New Roman" w:hAnsi="Times New Roman"/>
          <w:bCs/>
          <w:sz w:val="28"/>
          <w:szCs w:val="28"/>
          <w:lang w:val="uk-UA"/>
        </w:rPr>
        <w:t xml:space="preserve"> може об’єктивно вимагати розширення повноважень ЦВК. Наприклад, у разі закріплення у Конституції України та законодавстві таких </w:t>
      </w:r>
      <w:r w:rsidR="000739A0" w:rsidRPr="005A6FE1">
        <w:rPr>
          <w:rFonts w:ascii="Times New Roman" w:hAnsi="Times New Roman"/>
          <w:bCs/>
          <w:sz w:val="28"/>
          <w:szCs w:val="28"/>
          <w:lang w:val="uk-UA"/>
        </w:rPr>
        <w:lastRenderedPageBreak/>
        <w:t>інститутів як: народна ініціатива, народне вето, відкликання депутатів тощо, які потребуватимуть відповідного адміністрування електоральних процесів, що безпосередньо пов’язані із реалізацією народного волевиявлення. Крім того, така заборона позбавлена будь-якого правового сенсу, адже парламент, як єдиний орган законодавчої влади, наділений повноваженнями вносити зміни в раніше прийняті закони.</w:t>
      </w:r>
    </w:p>
    <w:p w:rsidR="00E25108" w:rsidRPr="005A6FE1" w:rsidRDefault="00E25108" w:rsidP="00147CB8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C11134" w:rsidRPr="005A6FE1" w:rsidRDefault="00C11134" w:rsidP="00F2664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26640" w:rsidRPr="005A6FE1" w:rsidRDefault="00F26640" w:rsidP="00F26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A6FE1">
        <w:rPr>
          <w:rFonts w:ascii="Times New Roman" w:eastAsia="Times New Roman" w:hAnsi="Times New Roman"/>
          <w:sz w:val="28"/>
          <w:szCs w:val="28"/>
          <w:lang w:eastAsia="ru-RU"/>
        </w:rPr>
        <w:t>Керівник Головного управління</w:t>
      </w:r>
      <w:r w:rsidRPr="005A6F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A6F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A6F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A6F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A6F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С. </w:t>
      </w:r>
      <w:proofErr w:type="spellStart"/>
      <w:r w:rsidRPr="005A6FE1">
        <w:rPr>
          <w:rFonts w:ascii="Times New Roman" w:eastAsia="Times New Roman" w:hAnsi="Times New Roman"/>
          <w:sz w:val="28"/>
          <w:szCs w:val="28"/>
          <w:lang w:eastAsia="ru-RU"/>
        </w:rPr>
        <w:t>Тихонюк</w:t>
      </w:r>
      <w:proofErr w:type="spellEnd"/>
    </w:p>
    <w:p w:rsidR="00F26640" w:rsidRPr="005A6FE1" w:rsidRDefault="00F26640" w:rsidP="00F26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26640" w:rsidRPr="005A6FE1" w:rsidRDefault="00F26640" w:rsidP="00F2664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A12BF" w:rsidRPr="005A6FE1" w:rsidRDefault="00F26640" w:rsidP="00F97F92">
      <w:pPr>
        <w:spacing w:after="0" w:line="240" w:lineRule="auto"/>
        <w:ind w:firstLine="567"/>
        <w:jc w:val="both"/>
        <w:rPr>
          <w:sz w:val="20"/>
          <w:szCs w:val="20"/>
        </w:rPr>
      </w:pPr>
      <w:proofErr w:type="spellStart"/>
      <w:r w:rsidRPr="00C1525A">
        <w:rPr>
          <w:rFonts w:ascii="Times New Roman" w:eastAsia="Times New Roman" w:hAnsi="Times New Roman"/>
          <w:sz w:val="20"/>
          <w:szCs w:val="20"/>
          <w:lang w:eastAsia="ru-RU"/>
        </w:rPr>
        <w:t>Вик</w:t>
      </w:r>
      <w:proofErr w:type="spellEnd"/>
      <w:r w:rsidRPr="00C1525A">
        <w:rPr>
          <w:rFonts w:ascii="Times New Roman" w:eastAsia="Times New Roman" w:hAnsi="Times New Roman"/>
          <w:sz w:val="20"/>
          <w:szCs w:val="20"/>
          <w:lang w:eastAsia="ru-RU"/>
        </w:rPr>
        <w:t>. О. Карпенко</w:t>
      </w:r>
    </w:p>
    <w:sectPr w:rsidR="001A12BF" w:rsidRPr="005A6FE1" w:rsidSect="00683CE8">
      <w:headerReference w:type="even" r:id="rId6"/>
      <w:headerReference w:type="default" r:id="rId7"/>
      <w:headerReference w:type="first" r:id="rId8"/>
      <w:pgSz w:w="11906" w:h="16838"/>
      <w:pgMar w:top="1134" w:right="991" w:bottom="1135" w:left="1701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29D" w:rsidRDefault="007B329D" w:rsidP="00F26640">
      <w:pPr>
        <w:spacing w:after="0" w:line="240" w:lineRule="auto"/>
      </w:pPr>
      <w:r>
        <w:separator/>
      </w:r>
    </w:p>
  </w:endnote>
  <w:endnote w:type="continuationSeparator" w:id="0">
    <w:p w:rsidR="007B329D" w:rsidRDefault="007B329D" w:rsidP="00F266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29D" w:rsidRDefault="007B329D" w:rsidP="00F26640">
      <w:pPr>
        <w:spacing w:after="0" w:line="240" w:lineRule="auto"/>
      </w:pPr>
      <w:r>
        <w:separator/>
      </w:r>
    </w:p>
  </w:footnote>
  <w:footnote w:type="continuationSeparator" w:id="0">
    <w:p w:rsidR="007B329D" w:rsidRDefault="007B329D" w:rsidP="00F266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CE8" w:rsidRDefault="00683CE8" w:rsidP="00683CE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4</w:t>
    </w:r>
    <w:r>
      <w:rPr>
        <w:rStyle w:val="a7"/>
      </w:rPr>
      <w:fldChar w:fldCharType="end"/>
    </w:r>
  </w:p>
  <w:p w:rsidR="00683CE8" w:rsidRDefault="00683CE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CE8" w:rsidRDefault="00683CE8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993871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CE8" w:rsidRPr="00B41FC8" w:rsidRDefault="00683CE8" w:rsidP="00683CE8">
    <w:pPr>
      <w:pStyle w:val="a5"/>
      <w:ind w:left="5529"/>
      <w:jc w:val="right"/>
      <w:rPr>
        <w:rFonts w:ascii="Times New Roman" w:hAnsi="Times New Roman"/>
        <w:sz w:val="20"/>
        <w:szCs w:val="20"/>
      </w:rPr>
    </w:pPr>
    <w:r w:rsidRPr="00B41FC8">
      <w:rPr>
        <w:rFonts w:ascii="Times New Roman" w:hAnsi="Times New Roman"/>
        <w:sz w:val="20"/>
        <w:szCs w:val="20"/>
      </w:rPr>
      <w:t xml:space="preserve">До реєстр. № </w:t>
    </w:r>
    <w:r w:rsidR="00F26640" w:rsidRPr="00F26640">
      <w:rPr>
        <w:rFonts w:ascii="Times New Roman" w:hAnsi="Times New Roman"/>
        <w:sz w:val="20"/>
        <w:szCs w:val="20"/>
        <w:lang w:val="ru-RU"/>
      </w:rPr>
      <w:t xml:space="preserve">4043-11 </w:t>
    </w:r>
    <w:proofErr w:type="spellStart"/>
    <w:r w:rsidR="00F26640" w:rsidRPr="00F26640">
      <w:rPr>
        <w:rFonts w:ascii="Times New Roman" w:hAnsi="Times New Roman"/>
        <w:sz w:val="20"/>
        <w:szCs w:val="20"/>
        <w:lang w:val="ru-RU"/>
      </w:rPr>
      <w:t>від</w:t>
    </w:r>
    <w:proofErr w:type="spellEnd"/>
    <w:r w:rsidR="00F26640" w:rsidRPr="00F26640">
      <w:rPr>
        <w:rFonts w:ascii="Times New Roman" w:hAnsi="Times New Roman"/>
        <w:sz w:val="20"/>
        <w:szCs w:val="20"/>
        <w:lang w:val="ru-RU"/>
      </w:rPr>
      <w:t xml:space="preserve"> 14.09.2020</w:t>
    </w:r>
  </w:p>
  <w:p w:rsidR="00683CE8" w:rsidRDefault="00F26640" w:rsidP="00F26640"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214"/>
        <w:tab w:val="left" w:pos="10076"/>
        <w:tab w:val="left" w:pos="10992"/>
        <w:tab w:val="left" w:pos="11482"/>
        <w:tab w:val="left" w:pos="11624"/>
        <w:tab w:val="left" w:pos="11908"/>
        <w:tab w:val="left" w:pos="12824"/>
        <w:tab w:val="left" w:pos="13740"/>
        <w:tab w:val="left" w:pos="14656"/>
      </w:tabs>
      <w:spacing w:after="0" w:line="240" w:lineRule="auto"/>
      <w:ind w:left="5670" w:firstLine="567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Народний депутат</w:t>
    </w:r>
    <w:r w:rsidR="00683CE8" w:rsidRPr="00B41FC8">
      <w:rPr>
        <w:rFonts w:ascii="Times New Roman" w:hAnsi="Times New Roman"/>
        <w:sz w:val="20"/>
        <w:szCs w:val="20"/>
      </w:rPr>
      <w:t xml:space="preserve"> України </w:t>
    </w:r>
  </w:p>
  <w:p w:rsidR="00683CE8" w:rsidRPr="003E0162" w:rsidRDefault="00F26640" w:rsidP="00F26640">
    <w:pPr>
      <w:pStyle w:val="a5"/>
      <w:ind w:left="5670"/>
      <w:jc w:val="right"/>
      <w:rPr>
        <w:sz w:val="24"/>
      </w:rPr>
    </w:pPr>
    <w:r w:rsidRPr="00F26640">
      <w:rPr>
        <w:rFonts w:ascii="Times New Roman" w:hAnsi="Times New Roman"/>
        <w:sz w:val="20"/>
        <w:szCs w:val="20"/>
      </w:rPr>
      <w:t>Л</w:t>
    </w:r>
    <w:r>
      <w:rPr>
        <w:rFonts w:ascii="Times New Roman" w:hAnsi="Times New Roman"/>
        <w:sz w:val="20"/>
        <w:szCs w:val="20"/>
      </w:rPr>
      <w:t>.</w:t>
    </w:r>
    <w:r w:rsidRPr="00F26640">
      <w:rPr>
        <w:rFonts w:ascii="Times New Roman" w:hAnsi="Times New Roman"/>
        <w:sz w:val="20"/>
        <w:szCs w:val="20"/>
      </w:rPr>
      <w:t xml:space="preserve"> Василенко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640"/>
    <w:rsid w:val="000739A0"/>
    <w:rsid w:val="000D04E0"/>
    <w:rsid w:val="000F661C"/>
    <w:rsid w:val="00141FA3"/>
    <w:rsid w:val="00147CB8"/>
    <w:rsid w:val="001A12BF"/>
    <w:rsid w:val="001B4061"/>
    <w:rsid w:val="00364A79"/>
    <w:rsid w:val="005A6FE1"/>
    <w:rsid w:val="005C7D2C"/>
    <w:rsid w:val="006139F3"/>
    <w:rsid w:val="00683CE8"/>
    <w:rsid w:val="00713680"/>
    <w:rsid w:val="007579B3"/>
    <w:rsid w:val="00783072"/>
    <w:rsid w:val="007A2379"/>
    <w:rsid w:val="007B329D"/>
    <w:rsid w:val="00807F19"/>
    <w:rsid w:val="00864FAC"/>
    <w:rsid w:val="008D58D0"/>
    <w:rsid w:val="00993871"/>
    <w:rsid w:val="00B83723"/>
    <w:rsid w:val="00C11134"/>
    <w:rsid w:val="00C1525A"/>
    <w:rsid w:val="00CF6993"/>
    <w:rsid w:val="00E1034E"/>
    <w:rsid w:val="00E2467F"/>
    <w:rsid w:val="00E25108"/>
    <w:rsid w:val="00E63D1D"/>
    <w:rsid w:val="00F26640"/>
    <w:rsid w:val="00F9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26640"/>
    <w:pPr>
      <w:spacing w:after="0" w:line="240" w:lineRule="auto"/>
    </w:pPr>
    <w:rPr>
      <w:sz w:val="20"/>
      <w:szCs w:val="20"/>
    </w:rPr>
  </w:style>
  <w:style w:type="character" w:customStyle="1" w:styleId="a4">
    <w:name w:val="Текст виноски Знак"/>
    <w:link w:val="a3"/>
    <w:uiPriority w:val="99"/>
    <w:semiHidden/>
    <w:rsid w:val="00F26640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F2664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link w:val="a5"/>
    <w:uiPriority w:val="99"/>
    <w:rsid w:val="00F26640"/>
    <w:rPr>
      <w:rFonts w:ascii="Calibri" w:eastAsia="Calibri" w:hAnsi="Calibri" w:cs="Times New Roman"/>
    </w:rPr>
  </w:style>
  <w:style w:type="character" w:styleId="a7">
    <w:name w:val="page number"/>
    <w:rsid w:val="00F26640"/>
  </w:style>
  <w:style w:type="character" w:styleId="a8">
    <w:name w:val="footnote reference"/>
    <w:uiPriority w:val="99"/>
    <w:semiHidden/>
    <w:unhideWhenUsed/>
    <w:rsid w:val="00F26640"/>
    <w:rPr>
      <w:vertAlign w:val="superscript"/>
    </w:rPr>
  </w:style>
  <w:style w:type="paragraph" w:styleId="a9">
    <w:name w:val="footer"/>
    <w:basedOn w:val="a"/>
    <w:link w:val="aa"/>
    <w:uiPriority w:val="99"/>
    <w:unhideWhenUsed/>
    <w:rsid w:val="00F2664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F26640"/>
  </w:style>
  <w:style w:type="character" w:customStyle="1" w:styleId="rvts0">
    <w:name w:val="rvts0"/>
    <w:rsid w:val="000739A0"/>
  </w:style>
  <w:style w:type="paragraph" w:styleId="ab">
    <w:name w:val="List Paragraph"/>
    <w:basedOn w:val="a"/>
    <w:uiPriority w:val="34"/>
    <w:qFormat/>
    <w:rsid w:val="000739A0"/>
    <w:pPr>
      <w:spacing w:after="200" w:line="276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1685</Words>
  <Characters>961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2020-09-15T12:45:00Z</dcterms:created>
  <dcterms:modified xsi:type="dcterms:W3CDTF">2020-09-15T12:45:00Z</dcterms:modified>
</cp:coreProperties>
</file>