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033A1" w:rsidRPr="002033A1" w:rsidTr="00D12205">
        <w:tc>
          <w:tcPr>
            <w:tcW w:w="11957" w:type="dxa"/>
            <w:tcBorders>
              <w:top w:val="nil"/>
              <w:left w:val="nil"/>
              <w:bottom w:val="nil"/>
              <w:right w:val="nil"/>
            </w:tcBorders>
          </w:tcPr>
          <w:p w:rsidR="002033A1" w:rsidRPr="002033A1" w:rsidRDefault="002033A1" w:rsidP="002033A1">
            <w:pPr>
              <w:tabs>
                <w:tab w:val="left" w:pos="6549"/>
              </w:tabs>
              <w:spacing w:after="0" w:line="240" w:lineRule="auto"/>
              <w:rPr>
                <w:rFonts w:ascii="Times New Roman" w:eastAsia="Calibri" w:hAnsi="Times New Roman" w:cs="Times New Roman"/>
                <w:color w:val="002060"/>
                <w:sz w:val="32"/>
                <w:szCs w:val="32"/>
                <w:lang w:val="ru-RU"/>
              </w:rPr>
            </w:pPr>
            <w:r w:rsidRPr="002033A1">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653AFE44" wp14:editId="23396C7E">
                  <wp:simplePos x="0" y="0"/>
                  <wp:positionH relativeFrom="margin">
                    <wp:posOffset>3900866</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2033A1" w:rsidRPr="002033A1" w:rsidRDefault="002033A1" w:rsidP="002033A1">
            <w:pPr>
              <w:spacing w:after="0" w:line="240" w:lineRule="auto"/>
              <w:rPr>
                <w:rFonts w:ascii="Times New Roman" w:eastAsia="Calibri" w:hAnsi="Times New Roman" w:cs="Times New Roman"/>
                <w:color w:val="002060"/>
                <w:sz w:val="32"/>
                <w:szCs w:val="32"/>
                <w:lang w:val="ru-RU"/>
              </w:rPr>
            </w:pPr>
          </w:p>
          <w:p w:rsidR="002033A1" w:rsidRPr="002033A1" w:rsidRDefault="002033A1" w:rsidP="002033A1">
            <w:pPr>
              <w:spacing w:after="0" w:line="240" w:lineRule="auto"/>
              <w:rPr>
                <w:rFonts w:ascii="Times New Roman" w:eastAsia="Calibri" w:hAnsi="Times New Roman" w:cs="Times New Roman"/>
                <w:color w:val="002060"/>
                <w:sz w:val="32"/>
                <w:szCs w:val="32"/>
                <w:lang w:val="ru-RU"/>
              </w:rPr>
            </w:pPr>
          </w:p>
          <w:p w:rsidR="002033A1" w:rsidRPr="002033A1" w:rsidRDefault="002033A1" w:rsidP="002033A1">
            <w:pPr>
              <w:spacing w:before="80" w:after="0" w:line="240" w:lineRule="auto"/>
              <w:jc w:val="center"/>
              <w:rPr>
                <w:rFonts w:ascii="Times New Roman" w:eastAsia="Calibri" w:hAnsi="Times New Roman" w:cs="Times New Roman"/>
                <w:color w:val="1829A8"/>
                <w:spacing w:val="20"/>
                <w:sz w:val="34"/>
                <w:szCs w:val="34"/>
                <w:lang w:val="ru-RU"/>
              </w:rPr>
            </w:pPr>
            <w:r w:rsidRPr="002033A1">
              <w:rPr>
                <w:rFonts w:ascii="Times New Roman" w:eastAsia="Calibri" w:hAnsi="Times New Roman" w:cs="Times New Roman"/>
                <w:color w:val="1829A8"/>
                <w:spacing w:val="20"/>
                <w:sz w:val="34"/>
                <w:szCs w:val="34"/>
              </w:rPr>
              <w:t xml:space="preserve">           ВЕРХОВНА РАДА УКРАЇНИ</w:t>
            </w:r>
          </w:p>
          <w:p w:rsidR="002033A1" w:rsidRPr="002033A1" w:rsidRDefault="002033A1" w:rsidP="002033A1">
            <w:pPr>
              <w:spacing w:before="100" w:after="0" w:line="240" w:lineRule="auto"/>
              <w:jc w:val="center"/>
              <w:rPr>
                <w:rFonts w:ascii="Times New Roman" w:eastAsia="Calibri" w:hAnsi="Times New Roman" w:cs="Times New Roman"/>
                <w:b/>
                <w:color w:val="1829A8"/>
                <w:spacing w:val="20"/>
                <w:sz w:val="24"/>
                <w:szCs w:val="24"/>
                <w:lang w:val="ru-RU"/>
              </w:rPr>
            </w:pPr>
            <w:r w:rsidRPr="002033A1">
              <w:rPr>
                <w:rFonts w:ascii="Times New Roman" w:eastAsia="Calibri" w:hAnsi="Times New Roman" w:cs="Times New Roman"/>
                <w:b/>
                <w:color w:val="1829A8"/>
                <w:spacing w:val="20"/>
                <w:sz w:val="24"/>
                <w:szCs w:val="24"/>
              </w:rPr>
              <w:t xml:space="preserve">             Комітет з питань інтеграції України до Європейського Союзу</w:t>
            </w:r>
          </w:p>
          <w:p w:rsidR="002033A1" w:rsidRPr="002033A1" w:rsidRDefault="002033A1" w:rsidP="002033A1">
            <w:pPr>
              <w:spacing w:before="160" w:after="60" w:line="240" w:lineRule="auto"/>
              <w:jc w:val="center"/>
              <w:rPr>
                <w:rFonts w:ascii="Calibri" w:eastAsia="Calibri" w:hAnsi="Calibri" w:cs="Times New Roman"/>
                <w:color w:val="002060"/>
                <w:sz w:val="20"/>
                <w:szCs w:val="20"/>
                <w:lang w:val="ru-RU"/>
              </w:rPr>
            </w:pPr>
            <w:r w:rsidRPr="002033A1">
              <w:rPr>
                <w:rFonts w:ascii="Times New Roman" w:eastAsia="Calibri" w:hAnsi="Times New Roman" w:cs="Times New Roman"/>
                <w:color w:val="1829A8"/>
                <w:sz w:val="20"/>
                <w:szCs w:val="20"/>
              </w:rPr>
              <w:t xml:space="preserve">                 01008, м.Київ-8, вул. М. Грушевського, 5, </w:t>
            </w:r>
            <w:proofErr w:type="spellStart"/>
            <w:r w:rsidRPr="002033A1">
              <w:rPr>
                <w:rFonts w:ascii="Times New Roman" w:eastAsia="Calibri" w:hAnsi="Times New Roman" w:cs="Times New Roman"/>
                <w:color w:val="1829A8"/>
                <w:sz w:val="20"/>
                <w:szCs w:val="20"/>
              </w:rPr>
              <w:t>тел</w:t>
            </w:r>
            <w:proofErr w:type="spellEnd"/>
            <w:r w:rsidRPr="002033A1">
              <w:rPr>
                <w:rFonts w:ascii="Times New Roman" w:eastAsia="Calibri" w:hAnsi="Times New Roman" w:cs="Times New Roman"/>
                <w:color w:val="1829A8"/>
                <w:sz w:val="20"/>
                <w:szCs w:val="20"/>
              </w:rPr>
              <w:t>.: 255-34-42, факс</w:t>
            </w:r>
            <w:r w:rsidRPr="002033A1">
              <w:rPr>
                <w:rFonts w:ascii="Times New Roman" w:eastAsia="Calibri" w:hAnsi="Times New Roman" w:cs="Times New Roman"/>
                <w:color w:val="1829A8"/>
                <w:sz w:val="20"/>
                <w:szCs w:val="20"/>
                <w:lang w:val="ru-RU"/>
              </w:rPr>
              <w:t>:</w:t>
            </w:r>
            <w:r w:rsidRPr="002033A1">
              <w:rPr>
                <w:rFonts w:ascii="Times New Roman" w:eastAsia="Calibri" w:hAnsi="Times New Roman" w:cs="Times New Roman"/>
                <w:color w:val="1829A8"/>
                <w:sz w:val="20"/>
                <w:szCs w:val="20"/>
              </w:rPr>
              <w:t xml:space="preserve"> 255-33-13, </w:t>
            </w:r>
            <w:r w:rsidRPr="002033A1">
              <w:rPr>
                <w:rFonts w:ascii="Times New Roman" w:eastAsia="Calibri" w:hAnsi="Times New Roman" w:cs="Times New Roman"/>
                <w:color w:val="1829A8"/>
                <w:sz w:val="20"/>
                <w:szCs w:val="20"/>
                <w:lang w:val="en-US"/>
              </w:rPr>
              <w:t>e</w:t>
            </w:r>
            <w:r w:rsidRPr="002033A1">
              <w:rPr>
                <w:rFonts w:ascii="Times New Roman" w:eastAsia="Calibri" w:hAnsi="Times New Roman" w:cs="Times New Roman"/>
                <w:color w:val="1829A8"/>
                <w:sz w:val="20"/>
                <w:szCs w:val="20"/>
                <w:lang w:val="ru-RU"/>
              </w:rPr>
              <w:t>-</w:t>
            </w:r>
            <w:r w:rsidRPr="002033A1">
              <w:rPr>
                <w:rFonts w:ascii="Times New Roman" w:eastAsia="Calibri" w:hAnsi="Times New Roman" w:cs="Times New Roman"/>
                <w:color w:val="1829A8"/>
                <w:sz w:val="20"/>
                <w:szCs w:val="20"/>
                <w:lang w:val="en-US"/>
              </w:rPr>
              <w:t>mail</w:t>
            </w:r>
            <w:r w:rsidRPr="002033A1">
              <w:rPr>
                <w:rFonts w:ascii="Times New Roman" w:eastAsia="Calibri" w:hAnsi="Times New Roman" w:cs="Times New Roman"/>
                <w:color w:val="1829A8"/>
                <w:sz w:val="20"/>
                <w:szCs w:val="20"/>
                <w:lang w:val="ru-RU"/>
              </w:rPr>
              <w:t xml:space="preserve">: </w:t>
            </w:r>
            <w:proofErr w:type="spellStart"/>
            <w:r w:rsidRPr="002033A1">
              <w:rPr>
                <w:rFonts w:ascii="Times New Roman" w:eastAsia="Calibri" w:hAnsi="Times New Roman" w:cs="Times New Roman"/>
                <w:color w:val="1829A8"/>
                <w:sz w:val="20"/>
                <w:szCs w:val="20"/>
                <w:lang w:val="en-US"/>
              </w:rPr>
              <w:t>comeuroint</w:t>
            </w:r>
            <w:proofErr w:type="spellEnd"/>
            <w:r w:rsidRPr="002033A1">
              <w:rPr>
                <w:rFonts w:ascii="Times New Roman" w:eastAsia="Calibri" w:hAnsi="Times New Roman" w:cs="Times New Roman"/>
                <w:color w:val="1829A8"/>
                <w:sz w:val="20"/>
                <w:szCs w:val="20"/>
                <w:lang w:val="ru-RU"/>
              </w:rPr>
              <w:t>@</w:t>
            </w:r>
            <w:r w:rsidRPr="002033A1">
              <w:rPr>
                <w:rFonts w:ascii="Times New Roman" w:eastAsia="Calibri" w:hAnsi="Times New Roman" w:cs="Times New Roman"/>
                <w:color w:val="1829A8"/>
                <w:sz w:val="20"/>
                <w:szCs w:val="20"/>
                <w:lang w:val="en-US"/>
              </w:rPr>
              <w:t>v</w:t>
            </w:r>
            <w:r w:rsidRPr="002033A1">
              <w:rPr>
                <w:rFonts w:ascii="Times New Roman" w:eastAsia="Calibri" w:hAnsi="Times New Roman" w:cs="Times New Roman"/>
                <w:color w:val="1829A8"/>
                <w:sz w:val="20"/>
                <w:szCs w:val="20"/>
                <w:lang w:val="ru-RU"/>
              </w:rPr>
              <w:t>.</w:t>
            </w:r>
            <w:proofErr w:type="spellStart"/>
            <w:r w:rsidRPr="002033A1">
              <w:rPr>
                <w:rFonts w:ascii="Times New Roman" w:eastAsia="Calibri" w:hAnsi="Times New Roman" w:cs="Times New Roman"/>
                <w:color w:val="1829A8"/>
                <w:sz w:val="20"/>
                <w:szCs w:val="20"/>
                <w:lang w:val="en-US"/>
              </w:rPr>
              <w:t>rada</w:t>
            </w:r>
            <w:proofErr w:type="spellEnd"/>
            <w:r w:rsidRPr="002033A1">
              <w:rPr>
                <w:rFonts w:ascii="Times New Roman" w:eastAsia="Calibri" w:hAnsi="Times New Roman" w:cs="Times New Roman"/>
                <w:color w:val="1829A8"/>
                <w:sz w:val="20"/>
                <w:szCs w:val="20"/>
                <w:lang w:val="ru-RU"/>
              </w:rPr>
              <w:t>.</w:t>
            </w:r>
            <w:proofErr w:type="spellStart"/>
            <w:r w:rsidRPr="002033A1">
              <w:rPr>
                <w:rFonts w:ascii="Times New Roman" w:eastAsia="Calibri" w:hAnsi="Times New Roman" w:cs="Times New Roman"/>
                <w:color w:val="1829A8"/>
                <w:sz w:val="20"/>
                <w:szCs w:val="20"/>
                <w:lang w:val="en-US"/>
              </w:rPr>
              <w:t>gov</w:t>
            </w:r>
            <w:proofErr w:type="spellEnd"/>
            <w:r w:rsidRPr="002033A1">
              <w:rPr>
                <w:rFonts w:ascii="Times New Roman" w:eastAsia="Calibri" w:hAnsi="Times New Roman" w:cs="Times New Roman"/>
                <w:color w:val="1829A8"/>
                <w:sz w:val="20"/>
                <w:szCs w:val="20"/>
                <w:lang w:val="ru-RU"/>
              </w:rPr>
              <w:t>.</w:t>
            </w:r>
            <w:proofErr w:type="spellStart"/>
            <w:r w:rsidRPr="002033A1">
              <w:rPr>
                <w:rFonts w:ascii="Times New Roman" w:eastAsia="Calibri" w:hAnsi="Times New Roman" w:cs="Times New Roman"/>
                <w:color w:val="1829A8"/>
                <w:sz w:val="20"/>
                <w:szCs w:val="20"/>
                <w:lang w:val="en-US"/>
              </w:rPr>
              <w:t>ua</w:t>
            </w:r>
            <w:proofErr w:type="spellEnd"/>
          </w:p>
        </w:tc>
      </w:tr>
    </w:tbl>
    <w:tbl>
      <w:tblPr>
        <w:tblStyle w:val="11"/>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639"/>
        <w:gridCol w:w="568"/>
      </w:tblGrid>
      <w:tr w:rsidR="002033A1" w:rsidRPr="002033A1" w:rsidTr="00D12205">
        <w:tc>
          <w:tcPr>
            <w:tcW w:w="1680" w:type="dxa"/>
            <w:tcBorders>
              <w:top w:val="nil"/>
            </w:tcBorders>
          </w:tcPr>
          <w:p w:rsidR="002033A1" w:rsidRPr="002033A1" w:rsidRDefault="002033A1" w:rsidP="002033A1">
            <w:pPr>
              <w:rPr>
                <w:rFonts w:ascii="Times New Roman" w:hAnsi="Times New Roman"/>
                <w:color w:val="002060"/>
                <w:lang w:val="ru-RU"/>
              </w:rPr>
            </w:pPr>
          </w:p>
        </w:tc>
        <w:tc>
          <w:tcPr>
            <w:tcW w:w="9639" w:type="dxa"/>
          </w:tcPr>
          <w:p w:rsidR="002033A1" w:rsidRPr="002033A1" w:rsidRDefault="002033A1" w:rsidP="002033A1">
            <w:pPr>
              <w:rPr>
                <w:rFonts w:ascii="Times New Roman" w:hAnsi="Times New Roman"/>
                <w:color w:val="002060"/>
                <w:lang w:val="ru-RU"/>
              </w:rPr>
            </w:pPr>
          </w:p>
        </w:tc>
        <w:tc>
          <w:tcPr>
            <w:tcW w:w="568" w:type="dxa"/>
            <w:tcBorders>
              <w:top w:val="nil"/>
            </w:tcBorders>
          </w:tcPr>
          <w:p w:rsidR="002033A1" w:rsidRPr="002033A1" w:rsidRDefault="002033A1" w:rsidP="002033A1">
            <w:pPr>
              <w:rPr>
                <w:rFonts w:ascii="Times New Roman" w:hAnsi="Times New Roman"/>
                <w:color w:val="002060"/>
                <w:lang w:val="ru-RU"/>
              </w:rPr>
            </w:pPr>
          </w:p>
        </w:tc>
      </w:tr>
    </w:tbl>
    <w:p w:rsidR="008B0FBE" w:rsidRPr="00414F70" w:rsidRDefault="00F7668B" w:rsidP="002033A1">
      <w:pPr>
        <w:spacing w:after="0" w:line="240" w:lineRule="auto"/>
        <w:ind w:left="567"/>
        <w:jc w:val="center"/>
        <w:rPr>
          <w:rFonts w:ascii="Times New Roman" w:hAnsi="Times New Roman" w:cs="Times New Roman"/>
          <w:b/>
          <w:sz w:val="28"/>
          <w:szCs w:val="28"/>
        </w:rPr>
      </w:pPr>
      <w:r w:rsidRPr="00414F70">
        <w:rPr>
          <w:rFonts w:ascii="Times New Roman" w:hAnsi="Times New Roman" w:cs="Times New Roman"/>
          <w:b/>
          <w:sz w:val="28"/>
          <w:szCs w:val="28"/>
        </w:rPr>
        <w:t>ВИСНОВОК</w:t>
      </w:r>
    </w:p>
    <w:p w:rsidR="00AD5628" w:rsidRPr="00414F70" w:rsidRDefault="00F7668B" w:rsidP="002033A1">
      <w:pPr>
        <w:spacing w:after="0" w:line="240" w:lineRule="auto"/>
        <w:ind w:left="567"/>
        <w:jc w:val="center"/>
        <w:rPr>
          <w:rFonts w:ascii="Times New Roman" w:hAnsi="Times New Roman" w:cs="Times New Roman"/>
          <w:b/>
          <w:sz w:val="28"/>
          <w:szCs w:val="28"/>
        </w:rPr>
      </w:pPr>
      <w:r w:rsidRPr="00414F70">
        <w:rPr>
          <w:rFonts w:ascii="Times New Roman" w:hAnsi="Times New Roman" w:cs="Times New Roman"/>
          <w:b/>
          <w:sz w:val="28"/>
          <w:szCs w:val="28"/>
        </w:rPr>
        <w:t>щодо про</w:t>
      </w:r>
      <w:r w:rsidR="007D3342" w:rsidRPr="00414F70">
        <w:rPr>
          <w:rFonts w:ascii="Times New Roman" w:hAnsi="Times New Roman" w:cs="Times New Roman"/>
          <w:b/>
          <w:sz w:val="28"/>
          <w:szCs w:val="28"/>
        </w:rPr>
        <w:t>є</w:t>
      </w:r>
      <w:r w:rsidRPr="00414F70">
        <w:rPr>
          <w:rFonts w:ascii="Times New Roman" w:hAnsi="Times New Roman" w:cs="Times New Roman"/>
          <w:b/>
          <w:sz w:val="28"/>
          <w:szCs w:val="28"/>
        </w:rPr>
        <w:t xml:space="preserve">кту </w:t>
      </w:r>
      <w:r w:rsidR="007301F7" w:rsidRPr="00414F70">
        <w:rPr>
          <w:rFonts w:ascii="Times New Roman" w:hAnsi="Times New Roman" w:cs="Times New Roman"/>
          <w:b/>
          <w:sz w:val="28"/>
          <w:szCs w:val="28"/>
        </w:rPr>
        <w:t xml:space="preserve">Закону </w:t>
      </w:r>
      <w:r w:rsidR="002A3143" w:rsidRPr="00414F70">
        <w:rPr>
          <w:rFonts w:ascii="Times New Roman" w:hAnsi="Times New Roman" w:cs="Times New Roman"/>
          <w:b/>
          <w:sz w:val="28"/>
          <w:szCs w:val="28"/>
        </w:rPr>
        <w:t>про внесення змін до Податкового кодексу України щодо оподаткування суб’єктів, які здійснюють відрахування (винагороду) за використання об’єктів авторського права і (або) суміжних прав на користь організацій колективного управління</w:t>
      </w:r>
    </w:p>
    <w:p w:rsidR="002033A1" w:rsidRDefault="00F7668B" w:rsidP="002033A1">
      <w:pPr>
        <w:spacing w:after="0" w:line="240" w:lineRule="auto"/>
        <w:ind w:left="567"/>
        <w:jc w:val="center"/>
        <w:rPr>
          <w:rFonts w:ascii="Times New Roman" w:hAnsi="Times New Roman" w:cs="Times New Roman"/>
          <w:b/>
          <w:sz w:val="28"/>
          <w:szCs w:val="28"/>
        </w:rPr>
      </w:pPr>
      <w:r w:rsidRPr="00414F70">
        <w:rPr>
          <w:rFonts w:ascii="Times New Roman" w:hAnsi="Times New Roman" w:cs="Times New Roman"/>
          <w:b/>
          <w:sz w:val="28"/>
          <w:szCs w:val="28"/>
        </w:rPr>
        <w:t xml:space="preserve">(реєстр. № </w:t>
      </w:r>
      <w:r w:rsidR="002A3143" w:rsidRPr="00414F70">
        <w:rPr>
          <w:rFonts w:ascii="Times New Roman" w:hAnsi="Times New Roman" w:cs="Times New Roman"/>
          <w:b/>
          <w:sz w:val="28"/>
          <w:szCs w:val="28"/>
        </w:rPr>
        <w:t>4088</w:t>
      </w:r>
      <w:r w:rsidRPr="00414F70">
        <w:rPr>
          <w:rFonts w:ascii="Times New Roman" w:hAnsi="Times New Roman" w:cs="Times New Roman"/>
          <w:b/>
          <w:sz w:val="28"/>
          <w:szCs w:val="28"/>
        </w:rPr>
        <w:t xml:space="preserve"> </w:t>
      </w:r>
      <w:r w:rsidR="007D3342" w:rsidRPr="00414F70">
        <w:rPr>
          <w:rFonts w:ascii="Times New Roman" w:hAnsi="Times New Roman" w:cs="Times New Roman"/>
          <w:b/>
          <w:sz w:val="28"/>
          <w:szCs w:val="28"/>
        </w:rPr>
        <w:t xml:space="preserve">від </w:t>
      </w:r>
      <w:r w:rsidR="002A3143" w:rsidRPr="00414F70">
        <w:rPr>
          <w:rFonts w:ascii="Times New Roman" w:hAnsi="Times New Roman" w:cs="Times New Roman"/>
          <w:b/>
          <w:sz w:val="28"/>
          <w:szCs w:val="28"/>
        </w:rPr>
        <w:t>14.09.2020</w:t>
      </w:r>
      <w:r w:rsidRPr="00414F70">
        <w:rPr>
          <w:rFonts w:ascii="Times New Roman" w:hAnsi="Times New Roman" w:cs="Times New Roman"/>
          <w:b/>
          <w:sz w:val="28"/>
          <w:szCs w:val="28"/>
        </w:rPr>
        <w:t>,</w:t>
      </w:r>
      <w:r w:rsidR="0024458A" w:rsidRPr="00414F70">
        <w:rPr>
          <w:rFonts w:ascii="Times New Roman" w:hAnsi="Times New Roman" w:cs="Times New Roman"/>
          <w:b/>
          <w:sz w:val="28"/>
          <w:szCs w:val="28"/>
        </w:rPr>
        <w:t xml:space="preserve"> </w:t>
      </w:r>
      <w:proofErr w:type="spellStart"/>
      <w:r w:rsidR="0055610B" w:rsidRPr="00414F70">
        <w:rPr>
          <w:rFonts w:ascii="Times New Roman" w:hAnsi="Times New Roman" w:cs="Times New Roman"/>
          <w:b/>
          <w:sz w:val="28"/>
          <w:szCs w:val="28"/>
        </w:rPr>
        <w:t>н.д</w:t>
      </w:r>
      <w:proofErr w:type="spellEnd"/>
      <w:r w:rsidR="0055610B" w:rsidRPr="00414F70">
        <w:rPr>
          <w:rFonts w:ascii="Times New Roman" w:hAnsi="Times New Roman" w:cs="Times New Roman"/>
          <w:b/>
          <w:sz w:val="28"/>
          <w:szCs w:val="28"/>
        </w:rPr>
        <w:t xml:space="preserve">. </w:t>
      </w:r>
      <w:proofErr w:type="spellStart"/>
      <w:r w:rsidR="002A3143" w:rsidRPr="00414F70">
        <w:rPr>
          <w:rFonts w:ascii="Times New Roman" w:hAnsi="Times New Roman" w:cs="Times New Roman"/>
          <w:b/>
          <w:sz w:val="28"/>
          <w:szCs w:val="28"/>
        </w:rPr>
        <w:t>Гетманцев</w:t>
      </w:r>
      <w:proofErr w:type="spellEnd"/>
      <w:r w:rsidR="002A3143" w:rsidRPr="00414F70">
        <w:rPr>
          <w:rFonts w:ascii="Times New Roman" w:hAnsi="Times New Roman" w:cs="Times New Roman"/>
          <w:b/>
          <w:sz w:val="28"/>
          <w:szCs w:val="28"/>
        </w:rPr>
        <w:t xml:space="preserve"> Д.О., Сушко П.М.</w:t>
      </w:r>
      <w:r w:rsidR="003122FC" w:rsidRPr="00414F70">
        <w:rPr>
          <w:rFonts w:ascii="Times New Roman" w:hAnsi="Times New Roman" w:cs="Times New Roman"/>
          <w:b/>
          <w:sz w:val="28"/>
          <w:szCs w:val="28"/>
        </w:rPr>
        <w:t xml:space="preserve"> </w:t>
      </w:r>
    </w:p>
    <w:p w:rsidR="00F7668B" w:rsidRPr="00414F70" w:rsidRDefault="003122FC" w:rsidP="002033A1">
      <w:pPr>
        <w:spacing w:after="0" w:line="240" w:lineRule="auto"/>
        <w:ind w:left="567"/>
        <w:jc w:val="center"/>
        <w:rPr>
          <w:rFonts w:ascii="Times New Roman" w:hAnsi="Times New Roman" w:cs="Times New Roman"/>
          <w:b/>
          <w:sz w:val="28"/>
          <w:szCs w:val="28"/>
        </w:rPr>
      </w:pPr>
      <w:r w:rsidRPr="00414F70">
        <w:rPr>
          <w:rFonts w:ascii="Times New Roman" w:hAnsi="Times New Roman" w:cs="Times New Roman"/>
          <w:b/>
          <w:sz w:val="28"/>
          <w:szCs w:val="28"/>
        </w:rPr>
        <w:t>та інші</w:t>
      </w:r>
      <w:r w:rsidR="00F7668B" w:rsidRPr="00414F70">
        <w:rPr>
          <w:rFonts w:ascii="Times New Roman" w:hAnsi="Times New Roman" w:cs="Times New Roman"/>
          <w:b/>
          <w:sz w:val="28"/>
          <w:szCs w:val="28"/>
        </w:rPr>
        <w:t>)</w:t>
      </w:r>
      <w:r w:rsidR="007D3342" w:rsidRPr="00414F70">
        <w:rPr>
          <w:rStyle w:val="ae"/>
          <w:rFonts w:ascii="Times New Roman" w:hAnsi="Times New Roman" w:cs="Times New Roman"/>
          <w:b/>
          <w:sz w:val="28"/>
          <w:szCs w:val="28"/>
        </w:rPr>
        <w:footnoteReference w:id="1"/>
      </w:r>
    </w:p>
    <w:p w:rsidR="00CC0049" w:rsidRPr="00414F70" w:rsidRDefault="00CC0049" w:rsidP="002033A1">
      <w:pPr>
        <w:spacing w:after="0" w:line="240" w:lineRule="auto"/>
        <w:ind w:left="567"/>
        <w:jc w:val="both"/>
        <w:rPr>
          <w:rFonts w:ascii="Times New Roman" w:hAnsi="Times New Roman" w:cs="Times New Roman"/>
          <w:sz w:val="28"/>
          <w:szCs w:val="28"/>
        </w:rPr>
      </w:pPr>
    </w:p>
    <w:p w:rsidR="00F7668B" w:rsidRPr="00414F70" w:rsidRDefault="00F7668B" w:rsidP="007D3342">
      <w:pPr>
        <w:spacing w:after="0" w:line="240" w:lineRule="auto"/>
        <w:ind w:firstLine="567"/>
        <w:jc w:val="both"/>
        <w:rPr>
          <w:rFonts w:ascii="Times New Roman" w:hAnsi="Times New Roman" w:cs="Times New Roman"/>
          <w:b/>
          <w:sz w:val="28"/>
          <w:szCs w:val="28"/>
        </w:rPr>
      </w:pPr>
      <w:r w:rsidRPr="00414F70">
        <w:rPr>
          <w:rFonts w:ascii="Times New Roman" w:hAnsi="Times New Roman" w:cs="Times New Roman"/>
          <w:b/>
          <w:sz w:val="28"/>
          <w:szCs w:val="28"/>
        </w:rPr>
        <w:t>1. Загальна характеристика законопро</w:t>
      </w:r>
      <w:r w:rsidR="007D3342" w:rsidRPr="00414F70">
        <w:rPr>
          <w:rFonts w:ascii="Times New Roman" w:hAnsi="Times New Roman" w:cs="Times New Roman"/>
          <w:b/>
          <w:sz w:val="28"/>
          <w:szCs w:val="28"/>
        </w:rPr>
        <w:t>є</w:t>
      </w:r>
      <w:r w:rsidRPr="00414F70">
        <w:rPr>
          <w:rFonts w:ascii="Times New Roman" w:hAnsi="Times New Roman" w:cs="Times New Roman"/>
          <w:b/>
          <w:sz w:val="28"/>
          <w:szCs w:val="28"/>
        </w:rPr>
        <w:t>кту</w:t>
      </w:r>
      <w:r w:rsidR="007D3342" w:rsidRPr="00414F70">
        <w:rPr>
          <w:rFonts w:ascii="Times New Roman" w:hAnsi="Times New Roman" w:cs="Times New Roman"/>
          <w:b/>
          <w:sz w:val="28"/>
          <w:szCs w:val="28"/>
        </w:rPr>
        <w:t>.</w:t>
      </w:r>
    </w:p>
    <w:p w:rsidR="002A3143" w:rsidRPr="00414F70" w:rsidRDefault="002A3143" w:rsidP="004556BE">
      <w:pPr>
        <w:spacing w:after="0" w:line="240" w:lineRule="auto"/>
        <w:ind w:firstLine="567"/>
        <w:jc w:val="both"/>
        <w:rPr>
          <w:rFonts w:ascii="Times New Roman" w:hAnsi="Times New Roman" w:cs="Times New Roman"/>
          <w:sz w:val="28"/>
          <w:szCs w:val="28"/>
        </w:rPr>
      </w:pPr>
      <w:r w:rsidRPr="00414F70">
        <w:rPr>
          <w:rFonts w:ascii="Times New Roman" w:hAnsi="Times New Roman" w:cs="Times New Roman"/>
          <w:sz w:val="28"/>
          <w:szCs w:val="28"/>
        </w:rPr>
        <w:t>З</w:t>
      </w:r>
      <w:r w:rsidR="00B9284C" w:rsidRPr="00414F70">
        <w:rPr>
          <w:rFonts w:ascii="Times New Roman" w:hAnsi="Times New Roman" w:cs="Times New Roman"/>
          <w:sz w:val="28"/>
          <w:szCs w:val="28"/>
        </w:rPr>
        <w:t>аконопро</w:t>
      </w:r>
      <w:r w:rsidR="008D3578" w:rsidRPr="00414F70">
        <w:rPr>
          <w:rFonts w:ascii="Times New Roman" w:hAnsi="Times New Roman" w:cs="Times New Roman"/>
          <w:sz w:val="28"/>
          <w:szCs w:val="28"/>
        </w:rPr>
        <w:t>є</w:t>
      </w:r>
      <w:r w:rsidRPr="00414F70">
        <w:rPr>
          <w:rFonts w:ascii="Times New Roman" w:hAnsi="Times New Roman" w:cs="Times New Roman"/>
          <w:sz w:val="28"/>
          <w:szCs w:val="28"/>
        </w:rPr>
        <w:t>кт</w:t>
      </w:r>
      <w:r w:rsidR="00B9284C" w:rsidRPr="00414F70">
        <w:rPr>
          <w:rFonts w:ascii="Times New Roman" w:hAnsi="Times New Roman" w:cs="Times New Roman"/>
          <w:sz w:val="28"/>
          <w:szCs w:val="28"/>
        </w:rPr>
        <w:t xml:space="preserve">, як зазначено в пояснювальній записці до нього, </w:t>
      </w:r>
      <w:r w:rsidRPr="00414F70">
        <w:rPr>
          <w:rFonts w:ascii="Times New Roman" w:hAnsi="Times New Roman" w:cs="Times New Roman"/>
          <w:sz w:val="28"/>
          <w:szCs w:val="28"/>
        </w:rPr>
        <w:t>розроблено з метою:</w:t>
      </w:r>
    </w:p>
    <w:p w:rsidR="002A3143" w:rsidRPr="00414F70" w:rsidRDefault="002A3143" w:rsidP="002A3143">
      <w:pPr>
        <w:spacing w:after="0" w:line="240" w:lineRule="auto"/>
        <w:ind w:firstLine="567"/>
        <w:jc w:val="both"/>
        <w:rPr>
          <w:rFonts w:ascii="Times New Roman" w:hAnsi="Times New Roman" w:cs="Times New Roman"/>
          <w:sz w:val="28"/>
          <w:szCs w:val="28"/>
        </w:rPr>
      </w:pPr>
      <w:r w:rsidRPr="00414F70">
        <w:rPr>
          <w:rFonts w:ascii="Times New Roman" w:hAnsi="Times New Roman" w:cs="Times New Roman"/>
          <w:sz w:val="28"/>
          <w:szCs w:val="28"/>
        </w:rPr>
        <w:t>– удосконалення взаємодії правовласників об’єктів авторського права і (або) суміжних прав, організацій колективного управління та платників  роялті 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авторського права і (або) суміжних прав»;</w:t>
      </w:r>
    </w:p>
    <w:p w:rsidR="002A3143" w:rsidRPr="00414F70" w:rsidRDefault="002A3143" w:rsidP="002A3143">
      <w:pPr>
        <w:spacing w:after="0" w:line="240" w:lineRule="auto"/>
        <w:ind w:firstLine="567"/>
        <w:jc w:val="both"/>
        <w:rPr>
          <w:rFonts w:ascii="Times New Roman" w:hAnsi="Times New Roman" w:cs="Times New Roman"/>
          <w:sz w:val="28"/>
          <w:szCs w:val="28"/>
        </w:rPr>
      </w:pPr>
      <w:r w:rsidRPr="00414F70">
        <w:rPr>
          <w:rFonts w:ascii="Times New Roman" w:hAnsi="Times New Roman" w:cs="Times New Roman"/>
          <w:sz w:val="28"/>
          <w:szCs w:val="28"/>
        </w:rPr>
        <w:t>– уточнення в переліку податкових різниць, які виникають при здійсненні фінансових операцій та збільшують фінансовий результат платників роялті 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авторського права і (або) суміжних прав»;</w:t>
      </w:r>
    </w:p>
    <w:p w:rsidR="004556BE" w:rsidRPr="00414F70" w:rsidRDefault="002A3143" w:rsidP="002A3143">
      <w:pPr>
        <w:spacing w:after="0" w:line="240" w:lineRule="auto"/>
        <w:ind w:firstLine="567"/>
        <w:jc w:val="both"/>
        <w:rPr>
          <w:rFonts w:ascii="Times New Roman" w:hAnsi="Times New Roman" w:cs="Times New Roman"/>
          <w:sz w:val="28"/>
          <w:szCs w:val="28"/>
        </w:rPr>
      </w:pPr>
      <w:r w:rsidRPr="00414F70">
        <w:rPr>
          <w:rFonts w:ascii="Times New Roman" w:hAnsi="Times New Roman" w:cs="Times New Roman"/>
          <w:sz w:val="28"/>
          <w:szCs w:val="28"/>
        </w:rPr>
        <w:t>– уточнення переліку витрат фізичних осіб-підприємців, безпосередньо пов’язаних з отриманням доходів.</w:t>
      </w:r>
    </w:p>
    <w:p w:rsidR="002A3143" w:rsidRPr="00414F70" w:rsidRDefault="002A3143" w:rsidP="002A3143">
      <w:pPr>
        <w:spacing w:after="0" w:line="240" w:lineRule="auto"/>
        <w:ind w:firstLine="567"/>
        <w:jc w:val="both"/>
        <w:rPr>
          <w:rFonts w:ascii="Times New Roman" w:hAnsi="Times New Roman" w:cs="Times New Roman"/>
          <w:sz w:val="28"/>
          <w:szCs w:val="28"/>
        </w:rPr>
      </w:pPr>
    </w:p>
    <w:p w:rsidR="007D3342" w:rsidRPr="00414F70" w:rsidRDefault="00F7668B" w:rsidP="007D3342">
      <w:pPr>
        <w:spacing w:after="0" w:line="240" w:lineRule="auto"/>
        <w:ind w:firstLine="567"/>
        <w:jc w:val="both"/>
        <w:rPr>
          <w:rFonts w:ascii="Times New Roman" w:hAnsi="Times New Roman" w:cs="Times New Roman"/>
          <w:b/>
          <w:sz w:val="28"/>
          <w:szCs w:val="28"/>
        </w:rPr>
      </w:pPr>
      <w:r w:rsidRPr="00414F70">
        <w:rPr>
          <w:rFonts w:ascii="Times New Roman" w:hAnsi="Times New Roman" w:cs="Times New Roman"/>
          <w:b/>
          <w:sz w:val="28"/>
          <w:szCs w:val="28"/>
        </w:rPr>
        <w:t xml:space="preserve">2. </w:t>
      </w:r>
      <w:r w:rsidR="007D3342" w:rsidRPr="00414F70">
        <w:rPr>
          <w:rFonts w:ascii="Times New Roman" w:hAnsi="Times New Roman" w:cs="Times New Roman"/>
          <w:b/>
          <w:sz w:val="28"/>
          <w:szCs w:val="28"/>
        </w:rPr>
        <w:t>Належність законопроєкту за предметом правового регулювання до міжнародно-правових зобов’язань України в сфері європейської інтеграції та сфери дії права Європейського Союзу.</w:t>
      </w:r>
    </w:p>
    <w:p w:rsidR="007D3342" w:rsidRPr="00414F70" w:rsidRDefault="007D3342" w:rsidP="007D3342">
      <w:pPr>
        <w:spacing w:before="60"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 xml:space="preserve">Предмет правового регулювання законопроєкту охоплюється положеннями </w:t>
      </w:r>
      <w:r w:rsidR="002A3143" w:rsidRPr="00414F70">
        <w:rPr>
          <w:rFonts w:ascii="Times New Roman" w:eastAsia="Times New Roman" w:hAnsi="Times New Roman" w:cs="Times New Roman"/>
          <w:sz w:val="28"/>
          <w:szCs w:val="28"/>
          <w:lang w:eastAsia="ru-RU"/>
        </w:rPr>
        <w:t>Глави 9 «Інтелектуальна власність» Розділу ІV «Торгівля і питання, пов’язані з торгівлею»</w:t>
      </w:r>
      <w:r w:rsidRPr="00414F70">
        <w:rPr>
          <w:rFonts w:ascii="Times New Roman" w:eastAsia="Times New Roman" w:hAnsi="Times New Roman" w:cs="Times New Roman"/>
          <w:sz w:val="28"/>
          <w:szCs w:val="28"/>
          <w:lang w:eastAsia="ru-RU"/>
        </w:rPr>
        <w:t xml:space="preserve">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8D3578" w:rsidRPr="00414F70" w:rsidRDefault="007D3342" w:rsidP="00032749">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Правовідносини, які є предметом правового регулювання законопроєкту, в Європейському Союзі регулюються:</w:t>
      </w:r>
    </w:p>
    <w:p w:rsidR="00AD5628" w:rsidRPr="00414F70" w:rsidRDefault="002A3143" w:rsidP="002444F8">
      <w:pPr>
        <w:numPr>
          <w:ilvl w:val="0"/>
          <w:numId w:val="22"/>
        </w:numPr>
        <w:tabs>
          <w:tab w:val="left" w:pos="426"/>
        </w:tabs>
        <w:spacing w:after="0" w:line="240" w:lineRule="auto"/>
        <w:ind w:left="0" w:firstLine="567"/>
        <w:contextualSpacing/>
        <w:jc w:val="both"/>
        <w:rPr>
          <w:rFonts w:ascii="Times New Roman" w:eastAsia="Times New Roman" w:hAnsi="Times New Roman" w:cs="Times New Roman"/>
          <w:i/>
          <w:sz w:val="28"/>
          <w:szCs w:val="28"/>
          <w:lang w:eastAsia="ru-RU"/>
        </w:rPr>
      </w:pPr>
      <w:r w:rsidRPr="00414F70">
        <w:rPr>
          <w:rFonts w:ascii="Times New Roman" w:eastAsia="Times New Roman" w:hAnsi="Times New Roman" w:cs="Times New Roman"/>
          <w:i/>
          <w:sz w:val="28"/>
          <w:szCs w:val="28"/>
          <w:lang w:eastAsia="ru-RU"/>
        </w:rPr>
        <w:lastRenderedPageBreak/>
        <w:t>Директивою</w:t>
      </w:r>
      <w:r w:rsidR="00032749" w:rsidRPr="00414F70">
        <w:rPr>
          <w:rFonts w:ascii="Times New Roman" w:eastAsia="Times New Roman" w:hAnsi="Times New Roman" w:cs="Times New Roman"/>
          <w:i/>
          <w:sz w:val="28"/>
          <w:szCs w:val="28"/>
          <w:lang w:eastAsia="ru-RU"/>
        </w:rPr>
        <w:t xml:space="preserve"> Ради № 20</w:t>
      </w:r>
      <w:r w:rsidR="002444F8" w:rsidRPr="00414F70">
        <w:rPr>
          <w:rFonts w:ascii="Times New Roman" w:eastAsia="Times New Roman" w:hAnsi="Times New Roman" w:cs="Times New Roman"/>
          <w:i/>
          <w:sz w:val="28"/>
          <w:szCs w:val="28"/>
          <w:lang w:eastAsia="ru-RU"/>
        </w:rPr>
        <w:t>03</w:t>
      </w:r>
      <w:r w:rsidR="00032749" w:rsidRPr="00414F70">
        <w:rPr>
          <w:rFonts w:ascii="Times New Roman" w:eastAsia="Times New Roman" w:hAnsi="Times New Roman" w:cs="Times New Roman"/>
          <w:i/>
          <w:sz w:val="28"/>
          <w:szCs w:val="28"/>
          <w:lang w:eastAsia="ru-RU"/>
        </w:rPr>
        <w:t>/</w:t>
      </w:r>
      <w:r w:rsidR="002444F8" w:rsidRPr="00414F70">
        <w:rPr>
          <w:rFonts w:ascii="Times New Roman" w:eastAsia="Times New Roman" w:hAnsi="Times New Roman" w:cs="Times New Roman"/>
          <w:i/>
          <w:sz w:val="28"/>
          <w:szCs w:val="28"/>
          <w:lang w:eastAsia="ru-RU"/>
        </w:rPr>
        <w:t>49</w:t>
      </w:r>
      <w:r w:rsidRPr="00414F70">
        <w:rPr>
          <w:rFonts w:ascii="Times New Roman" w:eastAsia="Times New Roman" w:hAnsi="Times New Roman" w:cs="Times New Roman"/>
          <w:i/>
          <w:sz w:val="28"/>
          <w:szCs w:val="28"/>
          <w:lang w:eastAsia="ru-RU"/>
        </w:rPr>
        <w:t>/ЄС</w:t>
      </w:r>
      <w:r w:rsidR="00032749" w:rsidRPr="00414F70">
        <w:rPr>
          <w:rFonts w:ascii="Times New Roman" w:eastAsia="Times New Roman" w:hAnsi="Times New Roman" w:cs="Times New Roman"/>
          <w:i/>
          <w:sz w:val="28"/>
          <w:szCs w:val="28"/>
          <w:lang w:eastAsia="ru-RU"/>
        </w:rPr>
        <w:t xml:space="preserve"> від </w:t>
      </w:r>
      <w:r w:rsidR="002444F8" w:rsidRPr="00414F70">
        <w:rPr>
          <w:rFonts w:ascii="Times New Roman" w:eastAsia="Times New Roman" w:hAnsi="Times New Roman" w:cs="Times New Roman"/>
          <w:i/>
          <w:sz w:val="28"/>
          <w:szCs w:val="28"/>
          <w:lang w:eastAsia="ru-RU"/>
        </w:rPr>
        <w:t>3 червня 2003</w:t>
      </w:r>
      <w:r w:rsidRPr="00414F70">
        <w:rPr>
          <w:rFonts w:ascii="Times New Roman" w:eastAsia="Times New Roman" w:hAnsi="Times New Roman" w:cs="Times New Roman"/>
          <w:i/>
          <w:sz w:val="28"/>
          <w:szCs w:val="28"/>
          <w:lang w:eastAsia="ru-RU"/>
        </w:rPr>
        <w:t xml:space="preserve"> року</w:t>
      </w:r>
      <w:r w:rsidR="00032749" w:rsidRPr="00414F70">
        <w:rPr>
          <w:rFonts w:ascii="Times New Roman" w:eastAsia="Times New Roman" w:hAnsi="Times New Roman" w:cs="Times New Roman"/>
          <w:i/>
          <w:sz w:val="28"/>
          <w:szCs w:val="28"/>
          <w:lang w:eastAsia="ru-RU"/>
        </w:rPr>
        <w:t xml:space="preserve"> </w:t>
      </w:r>
      <w:r w:rsidR="002444F8" w:rsidRPr="00414F70">
        <w:rPr>
          <w:rFonts w:ascii="Times New Roman" w:eastAsia="Times New Roman" w:hAnsi="Times New Roman" w:cs="Times New Roman"/>
          <w:i/>
          <w:sz w:val="28"/>
          <w:szCs w:val="28"/>
          <w:lang w:eastAsia="ru-RU"/>
        </w:rPr>
        <w:t>про спільну систему оподаткування, яка застосовується до виплат відсотків та роялті між пов’язаними компаніями з різних держав-членів</w:t>
      </w:r>
      <w:r w:rsidR="007D3342" w:rsidRPr="00414F70">
        <w:rPr>
          <w:rFonts w:ascii="Times New Roman" w:eastAsia="Times New Roman" w:hAnsi="Times New Roman" w:cs="Times New Roman"/>
          <w:sz w:val="28"/>
          <w:szCs w:val="28"/>
          <w:lang w:eastAsia="ru-RU"/>
        </w:rPr>
        <w:t xml:space="preserve"> (</w:t>
      </w:r>
      <w:proofErr w:type="spellStart"/>
      <w:r w:rsidR="00032749" w:rsidRPr="00414F70">
        <w:rPr>
          <w:rFonts w:ascii="Times New Roman" w:eastAsia="Times New Roman" w:hAnsi="Times New Roman" w:cs="Times New Roman"/>
          <w:sz w:val="28"/>
          <w:szCs w:val="28"/>
          <w:lang w:eastAsia="ru-RU"/>
        </w:rPr>
        <w:t>Official</w:t>
      </w:r>
      <w:proofErr w:type="spellEnd"/>
      <w:r w:rsidR="00032749" w:rsidRPr="00414F70">
        <w:rPr>
          <w:rFonts w:ascii="Times New Roman" w:eastAsia="Times New Roman" w:hAnsi="Times New Roman" w:cs="Times New Roman"/>
          <w:sz w:val="28"/>
          <w:szCs w:val="28"/>
          <w:lang w:eastAsia="ru-RU"/>
        </w:rPr>
        <w:t xml:space="preserve"> </w:t>
      </w:r>
      <w:proofErr w:type="spellStart"/>
      <w:r w:rsidR="00032749" w:rsidRPr="00414F70">
        <w:rPr>
          <w:rFonts w:ascii="Times New Roman" w:eastAsia="Times New Roman" w:hAnsi="Times New Roman" w:cs="Times New Roman"/>
          <w:sz w:val="28"/>
          <w:szCs w:val="28"/>
          <w:lang w:eastAsia="ru-RU"/>
        </w:rPr>
        <w:t>Journal</w:t>
      </w:r>
      <w:proofErr w:type="spellEnd"/>
      <w:r w:rsidR="007D3342" w:rsidRPr="00414F70">
        <w:rPr>
          <w:rFonts w:ascii="Times New Roman" w:eastAsia="Times New Roman" w:hAnsi="Times New Roman" w:cs="Times New Roman"/>
          <w:sz w:val="28"/>
          <w:szCs w:val="28"/>
          <w:lang w:eastAsia="ru-RU"/>
        </w:rPr>
        <w:t xml:space="preserve"> </w:t>
      </w:r>
      <w:r w:rsidR="002444F8" w:rsidRPr="00414F70">
        <w:rPr>
          <w:rFonts w:ascii="Times New Roman" w:eastAsia="Times New Roman" w:hAnsi="Times New Roman" w:cs="Times New Roman"/>
          <w:iCs/>
          <w:sz w:val="28"/>
          <w:szCs w:val="28"/>
          <w:lang w:eastAsia="ru-RU"/>
        </w:rPr>
        <w:t>L 157, 26.6.2003, p. 49–54</w:t>
      </w:r>
      <w:r w:rsidR="007D3342" w:rsidRPr="00414F70">
        <w:rPr>
          <w:rFonts w:ascii="Times New Roman" w:eastAsia="Times New Roman" w:hAnsi="Times New Roman" w:cs="Times New Roman"/>
          <w:sz w:val="28"/>
          <w:szCs w:val="28"/>
          <w:lang w:eastAsia="ru-RU"/>
        </w:rPr>
        <w:t>)</w:t>
      </w:r>
      <w:r w:rsidR="007D3342" w:rsidRPr="00414F70">
        <w:rPr>
          <w:rFonts w:ascii="Times New Roman" w:eastAsia="Times New Roman" w:hAnsi="Times New Roman" w:cs="Times New Roman"/>
          <w:sz w:val="24"/>
          <w:szCs w:val="24"/>
          <w:lang w:eastAsia="ru-RU"/>
        </w:rPr>
        <w:t xml:space="preserve"> </w:t>
      </w:r>
      <w:r w:rsidR="007D3342" w:rsidRPr="00414F70">
        <w:rPr>
          <w:rFonts w:ascii="Times New Roman" w:eastAsia="Times New Roman" w:hAnsi="Times New Roman" w:cs="Times New Roman"/>
          <w:sz w:val="28"/>
          <w:szCs w:val="28"/>
          <w:lang w:eastAsia="ru-RU"/>
        </w:rPr>
        <w:t xml:space="preserve">(далі – </w:t>
      </w:r>
      <w:r w:rsidR="002356B3" w:rsidRPr="00414F70">
        <w:rPr>
          <w:rFonts w:ascii="Times New Roman" w:eastAsia="Times New Roman" w:hAnsi="Times New Roman" w:cs="Times New Roman"/>
          <w:sz w:val="28"/>
          <w:szCs w:val="28"/>
          <w:lang w:eastAsia="ru-RU"/>
        </w:rPr>
        <w:t>Директива</w:t>
      </w:r>
      <w:r w:rsidR="00032749" w:rsidRPr="00414F70">
        <w:rPr>
          <w:rFonts w:ascii="Times New Roman" w:eastAsia="Times New Roman" w:hAnsi="Times New Roman" w:cs="Times New Roman"/>
          <w:sz w:val="28"/>
          <w:szCs w:val="28"/>
          <w:lang w:eastAsia="ru-RU"/>
        </w:rPr>
        <w:t xml:space="preserve"> </w:t>
      </w:r>
      <w:r w:rsidR="007D3342" w:rsidRPr="00414F70">
        <w:rPr>
          <w:rFonts w:ascii="Times New Roman" w:eastAsia="Times New Roman" w:hAnsi="Times New Roman" w:cs="Times New Roman"/>
          <w:sz w:val="28"/>
          <w:szCs w:val="28"/>
          <w:lang w:eastAsia="ru-RU"/>
        </w:rPr>
        <w:t xml:space="preserve"> </w:t>
      </w:r>
      <w:r w:rsidR="002444F8" w:rsidRPr="00414F70">
        <w:rPr>
          <w:rFonts w:ascii="Times New Roman" w:eastAsia="Times New Roman" w:hAnsi="Times New Roman" w:cs="Times New Roman"/>
          <w:sz w:val="28"/>
          <w:szCs w:val="28"/>
          <w:lang w:eastAsia="ru-RU"/>
        </w:rPr>
        <w:t>2003/49</w:t>
      </w:r>
      <w:r w:rsidR="007D3342" w:rsidRPr="00414F70">
        <w:rPr>
          <w:rFonts w:ascii="Times New Roman" w:eastAsia="Times New Roman" w:hAnsi="Times New Roman" w:cs="Times New Roman"/>
          <w:sz w:val="28"/>
          <w:szCs w:val="28"/>
          <w:lang w:eastAsia="ru-RU"/>
        </w:rPr>
        <w:t>).</w:t>
      </w:r>
    </w:p>
    <w:p w:rsidR="007D3342" w:rsidRPr="00414F70" w:rsidRDefault="007D3342" w:rsidP="007D3342">
      <w:pPr>
        <w:spacing w:after="0" w:line="240" w:lineRule="auto"/>
        <w:ind w:firstLine="567"/>
        <w:jc w:val="both"/>
        <w:rPr>
          <w:rFonts w:ascii="Times New Roman" w:hAnsi="Times New Roman" w:cs="Times New Roman"/>
          <w:b/>
          <w:sz w:val="28"/>
          <w:szCs w:val="28"/>
        </w:rPr>
      </w:pPr>
    </w:p>
    <w:p w:rsidR="007D3342" w:rsidRPr="00414F70" w:rsidRDefault="008D4F02" w:rsidP="007D3342">
      <w:pPr>
        <w:spacing w:after="0" w:line="240" w:lineRule="auto"/>
        <w:ind w:firstLine="567"/>
        <w:jc w:val="both"/>
        <w:rPr>
          <w:rFonts w:ascii="Times New Roman" w:hAnsi="Times New Roman" w:cs="Times New Roman"/>
          <w:b/>
          <w:sz w:val="28"/>
          <w:szCs w:val="28"/>
        </w:rPr>
      </w:pPr>
      <w:r w:rsidRPr="00414F70">
        <w:rPr>
          <w:rFonts w:ascii="Times New Roman" w:hAnsi="Times New Roman" w:cs="Times New Roman"/>
          <w:b/>
          <w:sz w:val="28"/>
          <w:szCs w:val="28"/>
        </w:rPr>
        <w:t xml:space="preserve">3. </w:t>
      </w:r>
      <w:r w:rsidR="007D3342" w:rsidRPr="00414F70">
        <w:rPr>
          <w:rFonts w:ascii="Times New Roman" w:hAnsi="Times New Roman" w:cs="Times New Roman"/>
          <w:b/>
          <w:sz w:val="28"/>
          <w:szCs w:val="28"/>
        </w:rPr>
        <w:t>Відповідність законопроєкту міжнародно-правовим зобов’язанням України в сфері європейської інтеграції та праву ЄС.</w:t>
      </w:r>
    </w:p>
    <w:p w:rsidR="000A7902" w:rsidRPr="00414F70" w:rsidRDefault="00C64F13" w:rsidP="007D3342">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За рез</w:t>
      </w:r>
      <w:r w:rsidR="007D3342" w:rsidRPr="00414F70">
        <w:rPr>
          <w:rFonts w:ascii="Times New Roman" w:eastAsia="Times New Roman" w:hAnsi="Times New Roman" w:cs="Times New Roman"/>
          <w:sz w:val="28"/>
          <w:szCs w:val="28"/>
          <w:lang w:eastAsia="ru-RU"/>
        </w:rPr>
        <w:t>ультатами правового аналізу проє</w:t>
      </w:r>
      <w:r w:rsidRPr="00414F70">
        <w:rPr>
          <w:rFonts w:ascii="Times New Roman" w:eastAsia="Times New Roman" w:hAnsi="Times New Roman" w:cs="Times New Roman"/>
          <w:sz w:val="28"/>
          <w:szCs w:val="28"/>
          <w:lang w:eastAsia="ru-RU"/>
        </w:rPr>
        <w:t xml:space="preserve">кту Закону щодо його відповідності </w:t>
      </w:r>
      <w:r w:rsidR="0017122B" w:rsidRPr="00414F70">
        <w:rPr>
          <w:rFonts w:ascii="Times New Roman" w:eastAsia="Times New Roman" w:hAnsi="Times New Roman" w:cs="Times New Roman"/>
          <w:sz w:val="28"/>
          <w:szCs w:val="28"/>
          <w:lang w:val="en-US" w:eastAsia="ru-RU"/>
        </w:rPr>
        <w:t>acquis</w:t>
      </w:r>
      <w:r w:rsidRPr="00414F70">
        <w:rPr>
          <w:rFonts w:ascii="Times New Roman" w:eastAsia="Times New Roman" w:hAnsi="Times New Roman" w:cs="Times New Roman"/>
          <w:sz w:val="28"/>
          <w:szCs w:val="28"/>
          <w:lang w:eastAsia="ru-RU"/>
        </w:rPr>
        <w:t xml:space="preserve"> ЄС та Угоді про асоціацію слід зазначити таке.</w:t>
      </w:r>
    </w:p>
    <w:p w:rsidR="00D15C71" w:rsidRPr="00414F70" w:rsidRDefault="00F026D7" w:rsidP="00D8607B">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 xml:space="preserve">Відповідно до положень </w:t>
      </w:r>
      <w:r w:rsidRPr="00414F70">
        <w:rPr>
          <w:rFonts w:ascii="Times New Roman" w:eastAsia="Times New Roman" w:hAnsi="Times New Roman" w:cs="Times New Roman"/>
          <w:i/>
          <w:sz w:val="28"/>
          <w:szCs w:val="28"/>
          <w:lang w:eastAsia="ru-RU"/>
        </w:rPr>
        <w:t xml:space="preserve">статті </w:t>
      </w:r>
      <w:r w:rsidR="002444F8" w:rsidRPr="00414F70">
        <w:rPr>
          <w:rFonts w:ascii="Times New Roman" w:eastAsia="Times New Roman" w:hAnsi="Times New Roman" w:cs="Times New Roman"/>
          <w:i/>
          <w:sz w:val="28"/>
          <w:szCs w:val="28"/>
          <w:lang w:eastAsia="ru-RU"/>
        </w:rPr>
        <w:t>1</w:t>
      </w:r>
      <w:r w:rsidR="00D8607B" w:rsidRPr="00414F70">
        <w:rPr>
          <w:rFonts w:ascii="Times New Roman" w:eastAsia="Times New Roman" w:hAnsi="Times New Roman" w:cs="Times New Roman"/>
          <w:i/>
          <w:sz w:val="28"/>
          <w:szCs w:val="28"/>
          <w:lang w:eastAsia="ru-RU"/>
        </w:rPr>
        <w:t>57</w:t>
      </w:r>
      <w:r w:rsidRPr="00414F70">
        <w:rPr>
          <w:rFonts w:ascii="Times New Roman" w:eastAsia="Times New Roman" w:hAnsi="Times New Roman" w:cs="Times New Roman"/>
          <w:i/>
          <w:sz w:val="28"/>
          <w:szCs w:val="28"/>
          <w:lang w:eastAsia="ru-RU"/>
        </w:rPr>
        <w:t xml:space="preserve"> Угоди про асоціацію</w:t>
      </w:r>
      <w:r w:rsidRPr="00414F70">
        <w:rPr>
          <w:rFonts w:ascii="Times New Roman" w:eastAsia="Times New Roman" w:hAnsi="Times New Roman" w:cs="Times New Roman"/>
          <w:sz w:val="28"/>
          <w:szCs w:val="28"/>
          <w:lang w:eastAsia="ru-RU"/>
        </w:rPr>
        <w:t xml:space="preserve">, </w:t>
      </w:r>
      <w:r w:rsidR="00D8607B" w:rsidRPr="00414F70">
        <w:rPr>
          <w:rFonts w:ascii="Times New Roman" w:eastAsia="Times New Roman" w:hAnsi="Times New Roman" w:cs="Times New Roman"/>
          <w:sz w:val="28"/>
          <w:szCs w:val="28"/>
          <w:lang w:eastAsia="ru-RU"/>
        </w:rPr>
        <w:t>цілями Глави 9 Розділу ІV Угоди про асоціацію є, зокрема, досягнення належного та ефективного рівня охорони і захисту прав інтелектуальної власності.</w:t>
      </w:r>
    </w:p>
    <w:p w:rsidR="00D8607B" w:rsidRPr="00414F70" w:rsidRDefault="009A276A" w:rsidP="00D8607B">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 xml:space="preserve">В </w:t>
      </w:r>
      <w:r w:rsidRPr="00414F70">
        <w:rPr>
          <w:rFonts w:ascii="Times New Roman" w:eastAsia="Times New Roman" w:hAnsi="Times New Roman" w:cs="Times New Roman"/>
          <w:i/>
          <w:sz w:val="28"/>
          <w:szCs w:val="28"/>
          <w:lang w:eastAsia="ru-RU"/>
        </w:rPr>
        <w:t>статті 168 Угоди про асоціацію</w:t>
      </w:r>
      <w:r w:rsidRPr="00414F70">
        <w:rPr>
          <w:rFonts w:ascii="Times New Roman" w:eastAsia="Times New Roman" w:hAnsi="Times New Roman" w:cs="Times New Roman"/>
          <w:sz w:val="28"/>
          <w:szCs w:val="28"/>
          <w:lang w:eastAsia="ru-RU"/>
        </w:rPr>
        <w:t xml:space="preserve"> зазначено, що Сторони визнають необхідність укладання угод між своїми відповідними організаціями колективного управління з метою взаємного забезпечення більш простого доступу і обміну інформацією між територіями Сторін, а також забезпечення взаємної </w:t>
      </w:r>
      <w:r w:rsidRPr="00414F70">
        <w:rPr>
          <w:rFonts w:ascii="Times New Roman" w:eastAsia="Times New Roman" w:hAnsi="Times New Roman" w:cs="Times New Roman"/>
          <w:sz w:val="28"/>
          <w:szCs w:val="28"/>
          <w:u w:val="single"/>
          <w:lang w:eastAsia="ru-RU"/>
        </w:rPr>
        <w:t>передачі авторської винагороди</w:t>
      </w:r>
      <w:r w:rsidRPr="00414F70">
        <w:rPr>
          <w:rFonts w:ascii="Times New Roman" w:eastAsia="Times New Roman" w:hAnsi="Times New Roman" w:cs="Times New Roman"/>
          <w:sz w:val="28"/>
          <w:szCs w:val="28"/>
          <w:lang w:eastAsia="ru-RU"/>
        </w:rPr>
        <w:t xml:space="preserve"> за використання творів Сторін або інших об’єктів, що охороняються. Сторони визнають необхідність того, щоб їхні відповідні організації колективного управління досягли високого рівня </w:t>
      </w:r>
      <w:r w:rsidRPr="00414F70">
        <w:rPr>
          <w:rFonts w:ascii="Times New Roman" w:eastAsia="Times New Roman" w:hAnsi="Times New Roman" w:cs="Times New Roman"/>
          <w:sz w:val="28"/>
          <w:szCs w:val="28"/>
          <w:u w:val="single"/>
          <w:lang w:eastAsia="ru-RU"/>
        </w:rPr>
        <w:t>ефективності та прозорості</w:t>
      </w:r>
      <w:r w:rsidRPr="00414F70">
        <w:rPr>
          <w:rFonts w:ascii="Times New Roman" w:eastAsia="Times New Roman" w:hAnsi="Times New Roman" w:cs="Times New Roman"/>
          <w:sz w:val="28"/>
          <w:szCs w:val="28"/>
          <w:lang w:eastAsia="ru-RU"/>
        </w:rPr>
        <w:t xml:space="preserve"> при виконанні свої завдань.</w:t>
      </w:r>
    </w:p>
    <w:p w:rsidR="003C25D9" w:rsidRPr="00414F70" w:rsidRDefault="00852D1B" w:rsidP="00852D1B">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 xml:space="preserve">Також в </w:t>
      </w:r>
      <w:r w:rsidRPr="00414F70">
        <w:rPr>
          <w:rFonts w:ascii="Times New Roman" w:eastAsia="Times New Roman" w:hAnsi="Times New Roman" w:cs="Times New Roman"/>
          <w:i/>
          <w:sz w:val="28"/>
          <w:szCs w:val="28"/>
          <w:lang w:eastAsia="ru-RU"/>
        </w:rPr>
        <w:t>статті 190 Угоди про асоціацію</w:t>
      </w:r>
      <w:r w:rsidRPr="00414F70">
        <w:rPr>
          <w:rFonts w:ascii="Times New Roman" w:eastAsia="Times New Roman" w:hAnsi="Times New Roman" w:cs="Times New Roman"/>
          <w:sz w:val="28"/>
          <w:szCs w:val="28"/>
          <w:lang w:eastAsia="ru-RU"/>
        </w:rPr>
        <w:t xml:space="preserve"> містяться положення, що </w:t>
      </w:r>
      <w:r w:rsidR="003C25D9" w:rsidRPr="00414F70">
        <w:rPr>
          <w:rFonts w:ascii="Times New Roman" w:eastAsia="Times New Roman" w:hAnsi="Times New Roman" w:cs="Times New Roman"/>
          <w:sz w:val="28"/>
          <w:szCs w:val="28"/>
          <w:lang w:eastAsia="ru-RU"/>
        </w:rPr>
        <w:t xml:space="preserve">Сторони надають автору оригінального художнього твору право слідування, яке має визначатись як невідчужуване право, від якого не можна відмовитись, навіть заздалегідь, на одержання роялті, що розраховується від ціни продажу, одержаної за будь-який перепродаж твору, що слідує за першим </w:t>
      </w:r>
      <w:proofErr w:type="spellStart"/>
      <w:r w:rsidR="003C25D9" w:rsidRPr="00414F70">
        <w:rPr>
          <w:rFonts w:ascii="Times New Roman" w:eastAsia="Times New Roman" w:hAnsi="Times New Roman" w:cs="Times New Roman"/>
          <w:sz w:val="28"/>
          <w:szCs w:val="28"/>
          <w:lang w:eastAsia="ru-RU"/>
        </w:rPr>
        <w:t>продажем</w:t>
      </w:r>
      <w:proofErr w:type="spellEnd"/>
      <w:r w:rsidR="003C25D9" w:rsidRPr="00414F70">
        <w:rPr>
          <w:rFonts w:ascii="Times New Roman" w:eastAsia="Times New Roman" w:hAnsi="Times New Roman" w:cs="Times New Roman"/>
          <w:sz w:val="28"/>
          <w:szCs w:val="28"/>
          <w:lang w:eastAsia="ru-RU"/>
        </w:rPr>
        <w:t xml:space="preserve"> твору автором.</w:t>
      </w:r>
    </w:p>
    <w:p w:rsidR="00393787" w:rsidRPr="00414F70" w:rsidRDefault="00CE388F" w:rsidP="00C51DC1">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Законопроєктом</w:t>
      </w:r>
      <w:r w:rsidR="00393787" w:rsidRPr="00414F70">
        <w:rPr>
          <w:rFonts w:ascii="Times New Roman" w:eastAsia="Times New Roman" w:hAnsi="Times New Roman" w:cs="Times New Roman"/>
          <w:sz w:val="28"/>
          <w:szCs w:val="28"/>
          <w:lang w:eastAsia="ru-RU"/>
        </w:rPr>
        <w:t>,</w:t>
      </w:r>
      <w:r w:rsidRPr="00414F70">
        <w:rPr>
          <w:rFonts w:ascii="Times New Roman" w:eastAsia="Times New Roman" w:hAnsi="Times New Roman" w:cs="Times New Roman"/>
          <w:sz w:val="28"/>
          <w:szCs w:val="28"/>
          <w:lang w:eastAsia="ru-RU"/>
        </w:rPr>
        <w:t xml:space="preserve"> </w:t>
      </w:r>
      <w:r w:rsidR="00393787" w:rsidRPr="00414F70">
        <w:rPr>
          <w:rFonts w:ascii="Times New Roman" w:eastAsia="Times New Roman" w:hAnsi="Times New Roman" w:cs="Times New Roman"/>
          <w:sz w:val="28"/>
          <w:szCs w:val="28"/>
          <w:lang w:eastAsia="ru-RU"/>
        </w:rPr>
        <w:t xml:space="preserve">шляхом внесення змін до пункту 14.1.225 статті 14 Податкового кодексу України, </w:t>
      </w:r>
      <w:r w:rsidRPr="00414F70">
        <w:rPr>
          <w:rFonts w:ascii="Times New Roman" w:eastAsia="Times New Roman" w:hAnsi="Times New Roman" w:cs="Times New Roman"/>
          <w:sz w:val="28"/>
          <w:szCs w:val="28"/>
          <w:lang w:eastAsia="ru-RU"/>
        </w:rPr>
        <w:t>пропону</w:t>
      </w:r>
      <w:r w:rsidR="00393787" w:rsidRPr="00414F70">
        <w:rPr>
          <w:rFonts w:ascii="Times New Roman" w:eastAsia="Times New Roman" w:hAnsi="Times New Roman" w:cs="Times New Roman"/>
          <w:sz w:val="28"/>
          <w:szCs w:val="28"/>
          <w:lang w:eastAsia="ru-RU"/>
        </w:rPr>
        <w:t>є</w:t>
      </w:r>
      <w:r w:rsidRPr="00414F70">
        <w:rPr>
          <w:rFonts w:ascii="Times New Roman" w:eastAsia="Times New Roman" w:hAnsi="Times New Roman" w:cs="Times New Roman"/>
          <w:sz w:val="28"/>
          <w:szCs w:val="28"/>
          <w:lang w:eastAsia="ru-RU"/>
        </w:rPr>
        <w:t xml:space="preserve">ться </w:t>
      </w:r>
      <w:r w:rsidR="00393787" w:rsidRPr="00414F70">
        <w:rPr>
          <w:rFonts w:ascii="Times New Roman" w:eastAsia="Times New Roman" w:hAnsi="Times New Roman" w:cs="Times New Roman"/>
          <w:sz w:val="28"/>
          <w:szCs w:val="28"/>
          <w:lang w:eastAsia="ru-RU"/>
        </w:rPr>
        <w:t xml:space="preserve">викласти в </w:t>
      </w:r>
      <w:r w:rsidR="00C51DC1" w:rsidRPr="00414F70">
        <w:rPr>
          <w:rFonts w:ascii="Times New Roman" w:eastAsia="Times New Roman" w:hAnsi="Times New Roman" w:cs="Times New Roman"/>
          <w:sz w:val="28"/>
          <w:szCs w:val="28"/>
          <w:lang w:eastAsia="ru-RU"/>
        </w:rPr>
        <w:t>новій</w:t>
      </w:r>
      <w:r w:rsidR="00393787" w:rsidRPr="00414F70">
        <w:rPr>
          <w:rFonts w:ascii="Times New Roman" w:eastAsia="Times New Roman" w:hAnsi="Times New Roman" w:cs="Times New Roman"/>
          <w:sz w:val="28"/>
          <w:szCs w:val="28"/>
          <w:lang w:eastAsia="ru-RU"/>
        </w:rPr>
        <w:t xml:space="preserve"> редакції визначення поняття «роялті»</w:t>
      </w:r>
      <w:r w:rsidR="00C51DC1" w:rsidRPr="00414F70">
        <w:rPr>
          <w:rFonts w:ascii="Times New Roman" w:eastAsia="Times New Roman" w:hAnsi="Times New Roman" w:cs="Times New Roman"/>
          <w:sz w:val="28"/>
          <w:szCs w:val="28"/>
          <w:lang w:eastAsia="ru-RU"/>
        </w:rPr>
        <w:t xml:space="preserve">, а саме, що це </w:t>
      </w:r>
      <w:r w:rsidR="00393787" w:rsidRPr="00414F70">
        <w:rPr>
          <w:rFonts w:ascii="Times New Roman" w:eastAsia="Times New Roman" w:hAnsi="Times New Roman" w:cs="Times New Roman"/>
          <w:sz w:val="28"/>
          <w:szCs w:val="28"/>
          <w:lang w:eastAsia="ru-RU"/>
        </w:rPr>
        <w:t>будь-який платіж, в тому числі платіж,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 отриманий як винагорода за використання або за надання права на використання об’єкта права інтелектуальної власності, а саме на будь-які літературні твори, твори мистецтва або науки, включаючи комп’ютерні програми, інші записи на носіях інформації, відео- або аудіокасети, кінематографічні фільми або плівки для радіо- чи телевізійного мовлення, передачі (програми) організацій мовлення, інші аудіовізуальні твори, будь-які права, які охороняються патентом, 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промислового, комерційного або наукового досвіду (ноу-хау).</w:t>
      </w:r>
    </w:p>
    <w:p w:rsidR="00393787" w:rsidRPr="00414F70" w:rsidRDefault="00C51DC1" w:rsidP="00C51DC1">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В праві Європейського Союзу визначення поняття «роялті»</w:t>
      </w:r>
      <w:r w:rsidR="00691D58" w:rsidRPr="00414F70">
        <w:rPr>
          <w:rFonts w:ascii="Times New Roman" w:eastAsia="Times New Roman" w:hAnsi="Times New Roman" w:cs="Times New Roman"/>
          <w:sz w:val="28"/>
          <w:szCs w:val="28"/>
          <w:lang w:eastAsia="ru-RU"/>
        </w:rPr>
        <w:t>, зокрема,</w:t>
      </w:r>
      <w:r w:rsidRPr="00414F70">
        <w:rPr>
          <w:rFonts w:ascii="Times New Roman" w:eastAsia="Times New Roman" w:hAnsi="Times New Roman" w:cs="Times New Roman"/>
          <w:sz w:val="28"/>
          <w:szCs w:val="28"/>
          <w:lang w:eastAsia="ru-RU"/>
        </w:rPr>
        <w:t xml:space="preserve"> міститься в Директиві 2003/49, та </w:t>
      </w:r>
      <w:r w:rsidR="00393787" w:rsidRPr="00414F70">
        <w:rPr>
          <w:rFonts w:ascii="Times New Roman" w:eastAsia="Times New Roman" w:hAnsi="Times New Roman" w:cs="Times New Roman"/>
          <w:sz w:val="28"/>
          <w:szCs w:val="28"/>
          <w:lang w:eastAsia="ru-RU"/>
        </w:rPr>
        <w:t xml:space="preserve">означає платежі будь-якого виду, отримані як </w:t>
      </w:r>
      <w:r w:rsidR="00393787" w:rsidRPr="00414F70">
        <w:rPr>
          <w:rFonts w:ascii="Times New Roman" w:eastAsia="Times New Roman" w:hAnsi="Times New Roman" w:cs="Times New Roman"/>
          <w:sz w:val="28"/>
          <w:szCs w:val="28"/>
          <w:lang w:eastAsia="ru-RU"/>
        </w:rPr>
        <w:lastRenderedPageBreak/>
        <w:t>зустрічне задоволення за використання, чи право на використання, будь-якого авторського права на літературну, художню чи наукову роботу, включаючи кінематографічні фільми та програмне забезпечення, будь-який патент, торгову марку, дизайн (конструкцію) чи модель, креслення (план), секретну формулу чи процес, або на інформацію, що стосується виробничого, комерційного чи наукового досвіду; платежі за використання, або право на використання, виробничого, комерційного чи наукового обладнання розглядаються як роялті.</w:t>
      </w:r>
    </w:p>
    <w:p w:rsidR="002444F8" w:rsidRPr="00414F70" w:rsidRDefault="00C51DC1" w:rsidP="00414F70">
      <w:pPr>
        <w:spacing w:after="0" w:line="240" w:lineRule="auto"/>
        <w:ind w:firstLine="567"/>
        <w:jc w:val="both"/>
        <w:rPr>
          <w:rFonts w:ascii="Times New Roman" w:eastAsia="Times New Roman" w:hAnsi="Times New Roman" w:cs="Times New Roman"/>
          <w:sz w:val="28"/>
          <w:szCs w:val="28"/>
          <w:lang w:eastAsia="ru-RU"/>
        </w:rPr>
      </w:pPr>
      <w:r w:rsidRPr="00414F70">
        <w:rPr>
          <w:rFonts w:ascii="Times New Roman" w:eastAsia="Times New Roman" w:hAnsi="Times New Roman" w:cs="Times New Roman"/>
          <w:sz w:val="28"/>
          <w:szCs w:val="28"/>
          <w:lang w:eastAsia="ru-RU"/>
        </w:rPr>
        <w:t>З огляду на зазначене,  запропоноване законопроєктом визначен</w:t>
      </w:r>
      <w:r w:rsidR="00D60B19">
        <w:rPr>
          <w:rFonts w:ascii="Times New Roman" w:eastAsia="Times New Roman" w:hAnsi="Times New Roman" w:cs="Times New Roman"/>
          <w:sz w:val="28"/>
          <w:szCs w:val="28"/>
          <w:lang w:eastAsia="ru-RU"/>
        </w:rPr>
        <w:t>ня</w:t>
      </w:r>
      <w:r w:rsidRPr="00414F70">
        <w:rPr>
          <w:rFonts w:ascii="Times New Roman" w:eastAsia="Times New Roman" w:hAnsi="Times New Roman" w:cs="Times New Roman"/>
          <w:sz w:val="28"/>
          <w:szCs w:val="28"/>
          <w:lang w:eastAsia="ru-RU"/>
        </w:rPr>
        <w:t xml:space="preserve"> поняття «роялті» </w:t>
      </w:r>
      <w:r w:rsidRPr="007E6F76">
        <w:rPr>
          <w:rFonts w:ascii="Times New Roman" w:eastAsia="Times New Roman" w:hAnsi="Times New Roman" w:cs="Times New Roman"/>
          <w:sz w:val="28"/>
          <w:szCs w:val="28"/>
          <w:u w:val="single"/>
          <w:lang w:eastAsia="ru-RU"/>
        </w:rPr>
        <w:t>потребує уточнення</w:t>
      </w:r>
      <w:r w:rsidR="00691D58" w:rsidRPr="00414F70">
        <w:rPr>
          <w:rFonts w:ascii="Times New Roman" w:eastAsia="Times New Roman" w:hAnsi="Times New Roman" w:cs="Times New Roman"/>
          <w:sz w:val="28"/>
          <w:szCs w:val="28"/>
          <w:lang w:eastAsia="ru-RU"/>
        </w:rPr>
        <w:t xml:space="preserve"> з метою врахування</w:t>
      </w:r>
      <w:r w:rsidRPr="00414F70">
        <w:rPr>
          <w:rFonts w:ascii="Times New Roman" w:eastAsia="Times New Roman" w:hAnsi="Times New Roman" w:cs="Times New Roman"/>
          <w:sz w:val="28"/>
          <w:szCs w:val="28"/>
          <w:lang w:eastAsia="ru-RU"/>
        </w:rPr>
        <w:t xml:space="preserve"> </w:t>
      </w:r>
      <w:r w:rsidR="00414F70">
        <w:rPr>
          <w:rFonts w:ascii="Times New Roman" w:eastAsia="Times New Roman" w:hAnsi="Times New Roman" w:cs="Times New Roman"/>
          <w:sz w:val="28"/>
          <w:szCs w:val="28"/>
          <w:lang w:eastAsia="ru-RU"/>
        </w:rPr>
        <w:t>положень Директиви</w:t>
      </w:r>
      <w:r w:rsidRPr="00414F70">
        <w:rPr>
          <w:rFonts w:ascii="Times New Roman" w:eastAsia="Times New Roman" w:hAnsi="Times New Roman" w:cs="Times New Roman"/>
          <w:sz w:val="28"/>
          <w:szCs w:val="28"/>
          <w:lang w:eastAsia="ru-RU"/>
        </w:rPr>
        <w:t xml:space="preserve"> 2003/49.</w:t>
      </w:r>
    </w:p>
    <w:p w:rsidR="002033A1" w:rsidRDefault="002033A1" w:rsidP="007D3342">
      <w:pPr>
        <w:spacing w:after="0" w:line="240" w:lineRule="auto"/>
        <w:ind w:firstLine="567"/>
        <w:jc w:val="both"/>
        <w:rPr>
          <w:rFonts w:ascii="Times New Roman" w:hAnsi="Times New Roman"/>
          <w:b/>
          <w:sz w:val="28"/>
          <w:szCs w:val="28"/>
        </w:rPr>
      </w:pPr>
    </w:p>
    <w:p w:rsidR="00DC24D7" w:rsidRPr="00414F70" w:rsidRDefault="00DC24D7" w:rsidP="007D3342">
      <w:pPr>
        <w:spacing w:after="0" w:line="240" w:lineRule="auto"/>
        <w:ind w:firstLine="567"/>
        <w:jc w:val="both"/>
        <w:rPr>
          <w:rFonts w:ascii="Times New Roman" w:hAnsi="Times New Roman"/>
          <w:b/>
          <w:sz w:val="28"/>
          <w:szCs w:val="28"/>
        </w:rPr>
      </w:pPr>
      <w:r w:rsidRPr="00414F70">
        <w:rPr>
          <w:rFonts w:ascii="Times New Roman" w:hAnsi="Times New Roman"/>
          <w:b/>
          <w:sz w:val="28"/>
          <w:szCs w:val="28"/>
        </w:rPr>
        <w:t xml:space="preserve">4.   </w:t>
      </w:r>
      <w:r w:rsidR="007D3342" w:rsidRPr="00414F70">
        <w:rPr>
          <w:rFonts w:ascii="Times New Roman" w:hAnsi="Times New Roman"/>
          <w:b/>
          <w:sz w:val="28"/>
          <w:szCs w:val="28"/>
        </w:rPr>
        <w:t>Висновок Комітету з питань інтеграції України до Європейського Союзу.</w:t>
      </w:r>
    </w:p>
    <w:p w:rsidR="0093008E" w:rsidRPr="00414F70" w:rsidRDefault="007D3342" w:rsidP="007D3342">
      <w:pPr>
        <w:spacing w:after="0" w:line="240" w:lineRule="auto"/>
        <w:ind w:firstLine="567"/>
        <w:jc w:val="both"/>
        <w:rPr>
          <w:rFonts w:ascii="Times New Roman" w:hAnsi="Times New Roman"/>
          <w:sz w:val="28"/>
          <w:szCs w:val="28"/>
        </w:rPr>
      </w:pPr>
      <w:r w:rsidRPr="00414F70">
        <w:rPr>
          <w:rFonts w:ascii="Times New Roman" w:hAnsi="Times New Roman"/>
          <w:sz w:val="28"/>
          <w:szCs w:val="28"/>
        </w:rPr>
        <w:t>Проє</w:t>
      </w:r>
      <w:r w:rsidR="00DC24D7" w:rsidRPr="00414F70">
        <w:rPr>
          <w:rFonts w:ascii="Times New Roman" w:hAnsi="Times New Roman"/>
          <w:sz w:val="28"/>
          <w:szCs w:val="28"/>
        </w:rPr>
        <w:t xml:space="preserve">кт Закону </w:t>
      </w:r>
      <w:r w:rsidRPr="00414F70">
        <w:rPr>
          <w:rFonts w:ascii="Times New Roman" w:hAnsi="Times New Roman"/>
          <w:b/>
          <w:sz w:val="28"/>
          <w:szCs w:val="28"/>
        </w:rPr>
        <w:t xml:space="preserve">не суперечить </w:t>
      </w:r>
      <w:r w:rsidRPr="00414F70">
        <w:rPr>
          <w:rFonts w:ascii="Times New Roman" w:hAnsi="Times New Roman"/>
          <w:sz w:val="28"/>
          <w:szCs w:val="28"/>
        </w:rPr>
        <w:t>зобов’язанням України відповідно до Угоди про асоціацію</w:t>
      </w:r>
      <w:r w:rsidR="00691D58" w:rsidRPr="00414F70">
        <w:rPr>
          <w:rFonts w:ascii="Times New Roman" w:hAnsi="Times New Roman"/>
          <w:sz w:val="28"/>
          <w:szCs w:val="28"/>
        </w:rPr>
        <w:t xml:space="preserve">, але </w:t>
      </w:r>
      <w:r w:rsidR="00691D58" w:rsidRPr="002033A1">
        <w:rPr>
          <w:rFonts w:ascii="Times New Roman" w:hAnsi="Times New Roman"/>
          <w:b/>
          <w:sz w:val="28"/>
          <w:szCs w:val="28"/>
        </w:rPr>
        <w:t>потребує доопрацювання</w:t>
      </w:r>
      <w:r w:rsidR="00691D58" w:rsidRPr="00414F70">
        <w:rPr>
          <w:rFonts w:ascii="Times New Roman" w:hAnsi="Times New Roman"/>
          <w:sz w:val="28"/>
          <w:szCs w:val="28"/>
        </w:rPr>
        <w:t xml:space="preserve"> з метою приведення у відповідність до положень Директиви 2003/49. </w:t>
      </w:r>
    </w:p>
    <w:p w:rsidR="0093008E" w:rsidRDefault="0093008E" w:rsidP="007D3342">
      <w:pPr>
        <w:spacing w:after="0" w:line="240" w:lineRule="auto"/>
        <w:ind w:firstLine="567"/>
        <w:jc w:val="both"/>
        <w:rPr>
          <w:rFonts w:ascii="Times New Roman" w:hAnsi="Times New Roman"/>
          <w:b/>
          <w:sz w:val="28"/>
          <w:szCs w:val="28"/>
        </w:rPr>
      </w:pPr>
    </w:p>
    <w:p w:rsidR="002033A1" w:rsidRPr="00414F70" w:rsidRDefault="002033A1" w:rsidP="007D3342">
      <w:pPr>
        <w:spacing w:after="0" w:line="240" w:lineRule="auto"/>
        <w:ind w:firstLine="567"/>
        <w:jc w:val="both"/>
        <w:rPr>
          <w:rFonts w:ascii="Times New Roman" w:hAnsi="Times New Roman"/>
          <w:b/>
          <w:sz w:val="28"/>
          <w:szCs w:val="28"/>
        </w:rPr>
      </w:pPr>
    </w:p>
    <w:p w:rsidR="007D3342" w:rsidRPr="00414F70" w:rsidRDefault="007D3342" w:rsidP="002033A1">
      <w:pPr>
        <w:spacing w:after="0" w:line="240" w:lineRule="auto"/>
        <w:ind w:firstLine="567"/>
        <w:jc w:val="both"/>
        <w:rPr>
          <w:rFonts w:ascii="Times New Roman" w:hAnsi="Times New Roman"/>
          <w:sz w:val="24"/>
          <w:szCs w:val="28"/>
        </w:rPr>
      </w:pPr>
      <w:bookmarkStart w:id="0" w:name="_GoBack"/>
      <w:bookmarkEnd w:id="0"/>
    </w:p>
    <w:sectPr w:rsidR="007D3342" w:rsidRPr="00414F70"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B94" w:rsidRDefault="001A6B94" w:rsidP="008A5974">
      <w:pPr>
        <w:spacing w:after="0" w:line="240" w:lineRule="auto"/>
      </w:pPr>
      <w:r>
        <w:separator/>
      </w:r>
    </w:p>
  </w:endnote>
  <w:endnote w:type="continuationSeparator" w:id="0">
    <w:p w:rsidR="001A6B94" w:rsidRDefault="001A6B94"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B94" w:rsidRDefault="001A6B94" w:rsidP="008A5974">
      <w:pPr>
        <w:spacing w:after="0" w:line="240" w:lineRule="auto"/>
      </w:pPr>
      <w:r>
        <w:separator/>
      </w:r>
    </w:p>
  </w:footnote>
  <w:footnote w:type="continuationSeparator" w:id="0">
    <w:p w:rsidR="001A6B94" w:rsidRDefault="001A6B94" w:rsidP="008A5974">
      <w:pPr>
        <w:spacing w:after="0" w:line="240" w:lineRule="auto"/>
      </w:pPr>
      <w:r>
        <w:continuationSeparator/>
      </w:r>
    </w:p>
  </w:footnote>
  <w:footnote w:id="1">
    <w:p w:rsidR="007D3342" w:rsidRPr="00414F70" w:rsidRDefault="007D3342" w:rsidP="007D3342">
      <w:pPr>
        <w:spacing w:after="0" w:line="240" w:lineRule="auto"/>
        <w:ind w:firstLine="567"/>
        <w:jc w:val="both"/>
        <w:rPr>
          <w:rFonts w:ascii="Times New Roman" w:hAnsi="Times New Roman" w:cs="Times New Roman"/>
          <w:sz w:val="28"/>
          <w:szCs w:val="28"/>
        </w:rPr>
      </w:pPr>
      <w:r w:rsidRPr="00414F70">
        <w:rPr>
          <w:rStyle w:val="ae"/>
        </w:rPr>
        <w:footnoteRef/>
      </w:r>
      <w:r w:rsidRPr="00414F70">
        <w:t xml:space="preserve"> </w:t>
      </w:r>
      <w:r w:rsidRPr="00414F70">
        <w:rPr>
          <w:rFonts w:ascii="Times New Roman" w:hAnsi="Times New Roman" w:cs="Times New Roman"/>
          <w:sz w:val="24"/>
          <w:szCs w:val="28"/>
        </w:rPr>
        <w:t xml:space="preserve">Комітет розглянув проєкт Закону на своєму засіданні </w:t>
      </w:r>
      <w:r w:rsidR="002033A1">
        <w:rPr>
          <w:rFonts w:ascii="Times New Roman" w:hAnsi="Times New Roman" w:cs="Times New Roman"/>
          <w:sz w:val="24"/>
          <w:szCs w:val="28"/>
          <w:lang w:val="ru-RU"/>
        </w:rPr>
        <w:t>02</w:t>
      </w:r>
      <w:r w:rsidR="002033A1">
        <w:rPr>
          <w:rFonts w:ascii="Times New Roman" w:hAnsi="Times New Roman" w:cs="Times New Roman"/>
          <w:sz w:val="24"/>
          <w:szCs w:val="28"/>
        </w:rPr>
        <w:t xml:space="preserve"> лютого 2022 року (протокол № </w:t>
      </w:r>
      <w:r w:rsidRPr="00414F70">
        <w:rPr>
          <w:rFonts w:ascii="Times New Roman" w:hAnsi="Times New Roman" w:cs="Times New Roman"/>
          <w:sz w:val="24"/>
          <w:szCs w:val="28"/>
          <w:lang w:val="ru-RU"/>
        </w:rPr>
        <w:t>9</w:t>
      </w:r>
      <w:r w:rsidR="002033A1">
        <w:rPr>
          <w:rFonts w:ascii="Times New Roman" w:hAnsi="Times New Roman" w:cs="Times New Roman"/>
          <w:sz w:val="24"/>
          <w:szCs w:val="28"/>
          <w:lang w:val="ru-RU"/>
        </w:rPr>
        <w:t>6</w:t>
      </w:r>
      <w:r w:rsidRPr="00414F70">
        <w:rPr>
          <w:rFonts w:ascii="Times New Roman" w:hAnsi="Times New Roman" w:cs="Times New Roman"/>
          <w:sz w:val="24"/>
          <w:szCs w:val="28"/>
        </w:rPr>
        <w:t>) відповідно до статті 93 Регламенту Верховної Ради України.</w:t>
      </w:r>
    </w:p>
    <w:p w:rsidR="007D3342" w:rsidRDefault="007D3342">
      <w:pPr>
        <w:pStyle w:val="ac"/>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5"/>
          <w:jc w:val="center"/>
        </w:pPr>
        <w:r>
          <w:fldChar w:fldCharType="begin"/>
        </w:r>
        <w:r>
          <w:instrText>PAGE   \* MERGEFORMAT</w:instrText>
        </w:r>
        <w:r>
          <w:fldChar w:fldCharType="separate"/>
        </w:r>
        <w:r w:rsidR="00654424">
          <w:rPr>
            <w:noProof/>
          </w:rPr>
          <w:t>2</w:t>
        </w:r>
        <w:r>
          <w:fldChar w:fldCharType="end"/>
        </w:r>
      </w:p>
    </w:sdtContent>
  </w:sdt>
  <w:p w:rsidR="008A5974" w:rsidRDefault="008A597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283A96" w:rsidRDefault="00DC3562" w:rsidP="00DC3562">
    <w:pPr>
      <w:pStyle w:val="a5"/>
      <w:jc w:val="right"/>
      <w:rPr>
        <w:rFonts w:ascii="Times New Roman" w:hAnsi="Times New Roman" w:cs="Times New Roman"/>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9F1"/>
    <w:multiLevelType w:val="hybridMultilevel"/>
    <w:tmpl w:val="C43E34EA"/>
    <w:lvl w:ilvl="0" w:tplc="68FCED64">
      <w:start w:val="1"/>
      <w:numFmt w:val="decimal"/>
      <w:lvlText w:val="%1."/>
      <w:lvlJc w:val="left"/>
      <w:pPr>
        <w:ind w:left="1302" w:hanging="7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08E61EFB"/>
    <w:multiLevelType w:val="hybridMultilevel"/>
    <w:tmpl w:val="C2301F06"/>
    <w:lvl w:ilvl="0" w:tplc="B1384796">
      <w:start w:val="1"/>
      <w:numFmt w:val="decimal"/>
      <w:lvlText w:val="%1."/>
      <w:lvlJc w:val="left"/>
      <w:pPr>
        <w:ind w:left="870" w:hanging="42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0CF77F6F"/>
    <w:multiLevelType w:val="hybridMultilevel"/>
    <w:tmpl w:val="3F82A892"/>
    <w:lvl w:ilvl="0" w:tplc="B990477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2B52E1D"/>
    <w:multiLevelType w:val="hybridMultilevel"/>
    <w:tmpl w:val="22128196"/>
    <w:lvl w:ilvl="0" w:tplc="BEEA903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4"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7"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8"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0"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0"/>
  </w:num>
  <w:num w:numId="2">
    <w:abstractNumId w:val="21"/>
  </w:num>
  <w:num w:numId="3">
    <w:abstractNumId w:val="6"/>
  </w:num>
  <w:num w:numId="4">
    <w:abstractNumId w:val="11"/>
  </w:num>
  <w:num w:numId="5">
    <w:abstractNumId w:val="18"/>
  </w:num>
  <w:num w:numId="6">
    <w:abstractNumId w:val="9"/>
  </w:num>
  <w:num w:numId="7">
    <w:abstractNumId w:val="12"/>
  </w:num>
  <w:num w:numId="8">
    <w:abstractNumId w:val="8"/>
  </w:num>
  <w:num w:numId="9">
    <w:abstractNumId w:val="13"/>
  </w:num>
  <w:num w:numId="10">
    <w:abstractNumId w:val="19"/>
  </w:num>
  <w:num w:numId="11">
    <w:abstractNumId w:val="15"/>
  </w:num>
  <w:num w:numId="12">
    <w:abstractNumId w:val="2"/>
  </w:num>
  <w:num w:numId="13">
    <w:abstractNumId w:val="14"/>
  </w:num>
  <w:num w:numId="14">
    <w:abstractNumId w:val="16"/>
  </w:num>
  <w:num w:numId="15">
    <w:abstractNumId w:val="5"/>
  </w:num>
  <w:num w:numId="16">
    <w:abstractNumId w:val="17"/>
  </w:num>
  <w:num w:numId="17">
    <w:abstractNumId w:val="0"/>
  </w:num>
  <w:num w:numId="18">
    <w:abstractNumId w:val="1"/>
  </w:num>
  <w:num w:numId="19">
    <w:abstractNumId w:val="3"/>
  </w:num>
  <w:num w:numId="20">
    <w:abstractNumId w:val="4"/>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5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2F2E"/>
    <w:rsid w:val="00012B42"/>
    <w:rsid w:val="00015290"/>
    <w:rsid w:val="0002121E"/>
    <w:rsid w:val="00026449"/>
    <w:rsid w:val="00027D0C"/>
    <w:rsid w:val="00032749"/>
    <w:rsid w:val="000339A0"/>
    <w:rsid w:val="000350A4"/>
    <w:rsid w:val="00040366"/>
    <w:rsid w:val="000404FC"/>
    <w:rsid w:val="00042672"/>
    <w:rsid w:val="00045A57"/>
    <w:rsid w:val="000554C3"/>
    <w:rsid w:val="00064B1E"/>
    <w:rsid w:val="000713E8"/>
    <w:rsid w:val="0007298D"/>
    <w:rsid w:val="00073385"/>
    <w:rsid w:val="00077B7E"/>
    <w:rsid w:val="000803C7"/>
    <w:rsid w:val="00083BAA"/>
    <w:rsid w:val="00090188"/>
    <w:rsid w:val="000917A6"/>
    <w:rsid w:val="00093432"/>
    <w:rsid w:val="0009456C"/>
    <w:rsid w:val="00094DD5"/>
    <w:rsid w:val="000953A1"/>
    <w:rsid w:val="000958BB"/>
    <w:rsid w:val="000975B1"/>
    <w:rsid w:val="000A6C36"/>
    <w:rsid w:val="000A6EB1"/>
    <w:rsid w:val="000A7902"/>
    <w:rsid w:val="000C0C7F"/>
    <w:rsid w:val="000C2FCA"/>
    <w:rsid w:val="000D1572"/>
    <w:rsid w:val="000E4390"/>
    <w:rsid w:val="000F788B"/>
    <w:rsid w:val="00105F68"/>
    <w:rsid w:val="0011155A"/>
    <w:rsid w:val="0011284D"/>
    <w:rsid w:val="0012685C"/>
    <w:rsid w:val="0013359B"/>
    <w:rsid w:val="00140666"/>
    <w:rsid w:val="00141B35"/>
    <w:rsid w:val="001420B5"/>
    <w:rsid w:val="001423BE"/>
    <w:rsid w:val="00153CA2"/>
    <w:rsid w:val="0016128F"/>
    <w:rsid w:val="00165313"/>
    <w:rsid w:val="00165E88"/>
    <w:rsid w:val="001701BE"/>
    <w:rsid w:val="0017122B"/>
    <w:rsid w:val="00172243"/>
    <w:rsid w:val="00181763"/>
    <w:rsid w:val="00186931"/>
    <w:rsid w:val="00196CBA"/>
    <w:rsid w:val="00197ED9"/>
    <w:rsid w:val="001A6B94"/>
    <w:rsid w:val="001A7668"/>
    <w:rsid w:val="001B1E02"/>
    <w:rsid w:val="001B4B66"/>
    <w:rsid w:val="001C5502"/>
    <w:rsid w:val="001C5F6A"/>
    <w:rsid w:val="001C7070"/>
    <w:rsid w:val="001D201A"/>
    <w:rsid w:val="001D76B2"/>
    <w:rsid w:val="001E00D6"/>
    <w:rsid w:val="001E3F1B"/>
    <w:rsid w:val="001E5D0B"/>
    <w:rsid w:val="001F0091"/>
    <w:rsid w:val="001F6E5A"/>
    <w:rsid w:val="002033A1"/>
    <w:rsid w:val="00213DD7"/>
    <w:rsid w:val="00214D39"/>
    <w:rsid w:val="00221FA1"/>
    <w:rsid w:val="00224969"/>
    <w:rsid w:val="0022520C"/>
    <w:rsid w:val="002356B3"/>
    <w:rsid w:val="00237958"/>
    <w:rsid w:val="002444F8"/>
    <w:rsid w:val="0024458A"/>
    <w:rsid w:val="00246DF0"/>
    <w:rsid w:val="0025415C"/>
    <w:rsid w:val="00257299"/>
    <w:rsid w:val="00265D2A"/>
    <w:rsid w:val="00266C41"/>
    <w:rsid w:val="00271C7D"/>
    <w:rsid w:val="00275C66"/>
    <w:rsid w:val="00275CFB"/>
    <w:rsid w:val="00276F21"/>
    <w:rsid w:val="0028270D"/>
    <w:rsid w:val="00283A96"/>
    <w:rsid w:val="00283B93"/>
    <w:rsid w:val="002845F8"/>
    <w:rsid w:val="00285458"/>
    <w:rsid w:val="00285853"/>
    <w:rsid w:val="0028742E"/>
    <w:rsid w:val="0029087B"/>
    <w:rsid w:val="00293717"/>
    <w:rsid w:val="00293F12"/>
    <w:rsid w:val="0029766D"/>
    <w:rsid w:val="002A3143"/>
    <w:rsid w:val="002A6059"/>
    <w:rsid w:val="002B2488"/>
    <w:rsid w:val="002B446C"/>
    <w:rsid w:val="002B76E4"/>
    <w:rsid w:val="002C3623"/>
    <w:rsid w:val="002D22C5"/>
    <w:rsid w:val="002D5498"/>
    <w:rsid w:val="002E0AE5"/>
    <w:rsid w:val="002E17A9"/>
    <w:rsid w:val="002E28D2"/>
    <w:rsid w:val="002E5479"/>
    <w:rsid w:val="002F35C4"/>
    <w:rsid w:val="002F417B"/>
    <w:rsid w:val="002F735E"/>
    <w:rsid w:val="003034E9"/>
    <w:rsid w:val="003073A2"/>
    <w:rsid w:val="00310767"/>
    <w:rsid w:val="00310819"/>
    <w:rsid w:val="00310E3E"/>
    <w:rsid w:val="003122FC"/>
    <w:rsid w:val="003126AB"/>
    <w:rsid w:val="003207EC"/>
    <w:rsid w:val="003237D6"/>
    <w:rsid w:val="00325678"/>
    <w:rsid w:val="00326F99"/>
    <w:rsid w:val="00335085"/>
    <w:rsid w:val="003417C7"/>
    <w:rsid w:val="00343D20"/>
    <w:rsid w:val="00347D0E"/>
    <w:rsid w:val="0035170C"/>
    <w:rsid w:val="00356995"/>
    <w:rsid w:val="00360895"/>
    <w:rsid w:val="00363ABD"/>
    <w:rsid w:val="00364E23"/>
    <w:rsid w:val="003679C9"/>
    <w:rsid w:val="003709CF"/>
    <w:rsid w:val="003738D3"/>
    <w:rsid w:val="00374D6A"/>
    <w:rsid w:val="00377C98"/>
    <w:rsid w:val="00384409"/>
    <w:rsid w:val="0039210A"/>
    <w:rsid w:val="00393787"/>
    <w:rsid w:val="00395C1B"/>
    <w:rsid w:val="003C0D9C"/>
    <w:rsid w:val="003C25D9"/>
    <w:rsid w:val="003C5FCD"/>
    <w:rsid w:val="003C640C"/>
    <w:rsid w:val="003C7C20"/>
    <w:rsid w:val="003C7FD5"/>
    <w:rsid w:val="003D246D"/>
    <w:rsid w:val="003D49F6"/>
    <w:rsid w:val="003D5517"/>
    <w:rsid w:val="003E3CB9"/>
    <w:rsid w:val="003E6947"/>
    <w:rsid w:val="003E7B7A"/>
    <w:rsid w:val="00402CFB"/>
    <w:rsid w:val="00410F0A"/>
    <w:rsid w:val="00414F70"/>
    <w:rsid w:val="00416D33"/>
    <w:rsid w:val="00426AC7"/>
    <w:rsid w:val="00431746"/>
    <w:rsid w:val="00433932"/>
    <w:rsid w:val="00436F99"/>
    <w:rsid w:val="004405AB"/>
    <w:rsid w:val="00444EDF"/>
    <w:rsid w:val="00450D0B"/>
    <w:rsid w:val="00451257"/>
    <w:rsid w:val="00452997"/>
    <w:rsid w:val="004556BE"/>
    <w:rsid w:val="00460107"/>
    <w:rsid w:val="00465230"/>
    <w:rsid w:val="00486767"/>
    <w:rsid w:val="00490B8F"/>
    <w:rsid w:val="004928BF"/>
    <w:rsid w:val="00494C5F"/>
    <w:rsid w:val="00496036"/>
    <w:rsid w:val="004A0A08"/>
    <w:rsid w:val="004A203F"/>
    <w:rsid w:val="004A41FC"/>
    <w:rsid w:val="004B1B79"/>
    <w:rsid w:val="004B2D2E"/>
    <w:rsid w:val="004B4A8B"/>
    <w:rsid w:val="004B71DE"/>
    <w:rsid w:val="004C2B83"/>
    <w:rsid w:val="004C44B9"/>
    <w:rsid w:val="004C69D5"/>
    <w:rsid w:val="004D01D8"/>
    <w:rsid w:val="004D0653"/>
    <w:rsid w:val="004D246A"/>
    <w:rsid w:val="004D6007"/>
    <w:rsid w:val="004E0F28"/>
    <w:rsid w:val="004E3305"/>
    <w:rsid w:val="004E54AE"/>
    <w:rsid w:val="004F0300"/>
    <w:rsid w:val="004F5AE0"/>
    <w:rsid w:val="0050092B"/>
    <w:rsid w:val="00505D0B"/>
    <w:rsid w:val="00511ADD"/>
    <w:rsid w:val="005156F6"/>
    <w:rsid w:val="005252F3"/>
    <w:rsid w:val="005350F4"/>
    <w:rsid w:val="00542242"/>
    <w:rsid w:val="005438EA"/>
    <w:rsid w:val="00543BE7"/>
    <w:rsid w:val="00550B14"/>
    <w:rsid w:val="00554E16"/>
    <w:rsid w:val="0055610B"/>
    <w:rsid w:val="00561982"/>
    <w:rsid w:val="00564CC3"/>
    <w:rsid w:val="00567225"/>
    <w:rsid w:val="00567F37"/>
    <w:rsid w:val="00567F82"/>
    <w:rsid w:val="00570D77"/>
    <w:rsid w:val="00572122"/>
    <w:rsid w:val="0057278A"/>
    <w:rsid w:val="0058135F"/>
    <w:rsid w:val="00590187"/>
    <w:rsid w:val="005B2BAB"/>
    <w:rsid w:val="005B4EA7"/>
    <w:rsid w:val="005C4FF3"/>
    <w:rsid w:val="005D27FB"/>
    <w:rsid w:val="005D2EE4"/>
    <w:rsid w:val="005E102D"/>
    <w:rsid w:val="0060130E"/>
    <w:rsid w:val="0061086A"/>
    <w:rsid w:val="00611D17"/>
    <w:rsid w:val="00630D1F"/>
    <w:rsid w:val="0065160B"/>
    <w:rsid w:val="0065382A"/>
    <w:rsid w:val="00653AA5"/>
    <w:rsid w:val="00654424"/>
    <w:rsid w:val="00670317"/>
    <w:rsid w:val="006757BE"/>
    <w:rsid w:val="00691D58"/>
    <w:rsid w:val="00695337"/>
    <w:rsid w:val="00696C84"/>
    <w:rsid w:val="0069769A"/>
    <w:rsid w:val="006A6C25"/>
    <w:rsid w:val="006B7A98"/>
    <w:rsid w:val="006C2167"/>
    <w:rsid w:val="006C2B2F"/>
    <w:rsid w:val="006C3961"/>
    <w:rsid w:val="006C4225"/>
    <w:rsid w:val="006C7466"/>
    <w:rsid w:val="006D05CE"/>
    <w:rsid w:val="006D0AB9"/>
    <w:rsid w:val="006D28DF"/>
    <w:rsid w:val="006D7C09"/>
    <w:rsid w:val="006E15AF"/>
    <w:rsid w:val="006E30F5"/>
    <w:rsid w:val="006E4E45"/>
    <w:rsid w:val="006F7145"/>
    <w:rsid w:val="00702565"/>
    <w:rsid w:val="007028D3"/>
    <w:rsid w:val="00703638"/>
    <w:rsid w:val="007049A1"/>
    <w:rsid w:val="00706563"/>
    <w:rsid w:val="007228F7"/>
    <w:rsid w:val="0072459E"/>
    <w:rsid w:val="00725B7B"/>
    <w:rsid w:val="00727B09"/>
    <w:rsid w:val="007301F7"/>
    <w:rsid w:val="00734ED3"/>
    <w:rsid w:val="007358FA"/>
    <w:rsid w:val="007370E3"/>
    <w:rsid w:val="0075674A"/>
    <w:rsid w:val="00764E7A"/>
    <w:rsid w:val="00765872"/>
    <w:rsid w:val="00770F55"/>
    <w:rsid w:val="00771477"/>
    <w:rsid w:val="0077514E"/>
    <w:rsid w:val="00776AE8"/>
    <w:rsid w:val="007809DC"/>
    <w:rsid w:val="0078150F"/>
    <w:rsid w:val="00782DD7"/>
    <w:rsid w:val="007851F9"/>
    <w:rsid w:val="00793CE2"/>
    <w:rsid w:val="00794078"/>
    <w:rsid w:val="00796CB2"/>
    <w:rsid w:val="007971A3"/>
    <w:rsid w:val="007A3A08"/>
    <w:rsid w:val="007B14F8"/>
    <w:rsid w:val="007B5A1A"/>
    <w:rsid w:val="007C52A8"/>
    <w:rsid w:val="007C768A"/>
    <w:rsid w:val="007D00D9"/>
    <w:rsid w:val="007D3342"/>
    <w:rsid w:val="007D3C4B"/>
    <w:rsid w:val="007D4BEE"/>
    <w:rsid w:val="007E1E76"/>
    <w:rsid w:val="007E5AF3"/>
    <w:rsid w:val="007E6F76"/>
    <w:rsid w:val="007F2C52"/>
    <w:rsid w:val="007F53D5"/>
    <w:rsid w:val="00807A6B"/>
    <w:rsid w:val="00813B30"/>
    <w:rsid w:val="008146AC"/>
    <w:rsid w:val="00814D5E"/>
    <w:rsid w:val="008308E9"/>
    <w:rsid w:val="00844FD1"/>
    <w:rsid w:val="008473C3"/>
    <w:rsid w:val="00852D1B"/>
    <w:rsid w:val="00852D37"/>
    <w:rsid w:val="00853550"/>
    <w:rsid w:val="0085361C"/>
    <w:rsid w:val="008605D9"/>
    <w:rsid w:val="0086684F"/>
    <w:rsid w:val="008752B8"/>
    <w:rsid w:val="008814BE"/>
    <w:rsid w:val="008827CB"/>
    <w:rsid w:val="0088488B"/>
    <w:rsid w:val="00894B2F"/>
    <w:rsid w:val="00896EBE"/>
    <w:rsid w:val="008A4DD1"/>
    <w:rsid w:val="008A5683"/>
    <w:rsid w:val="008A5974"/>
    <w:rsid w:val="008B0FBE"/>
    <w:rsid w:val="008B4546"/>
    <w:rsid w:val="008B5ED5"/>
    <w:rsid w:val="008B7021"/>
    <w:rsid w:val="008C0467"/>
    <w:rsid w:val="008C100D"/>
    <w:rsid w:val="008C6275"/>
    <w:rsid w:val="008D3578"/>
    <w:rsid w:val="008D4F02"/>
    <w:rsid w:val="008D72CA"/>
    <w:rsid w:val="008D732D"/>
    <w:rsid w:val="008E66DD"/>
    <w:rsid w:val="008F196E"/>
    <w:rsid w:val="008F21DC"/>
    <w:rsid w:val="008F575D"/>
    <w:rsid w:val="00903349"/>
    <w:rsid w:val="00904F71"/>
    <w:rsid w:val="009073C8"/>
    <w:rsid w:val="00911615"/>
    <w:rsid w:val="00920C62"/>
    <w:rsid w:val="00924188"/>
    <w:rsid w:val="0093008E"/>
    <w:rsid w:val="009412B9"/>
    <w:rsid w:val="0094405C"/>
    <w:rsid w:val="00953734"/>
    <w:rsid w:val="00954FA4"/>
    <w:rsid w:val="00963074"/>
    <w:rsid w:val="00970291"/>
    <w:rsid w:val="00974D4C"/>
    <w:rsid w:val="009806C9"/>
    <w:rsid w:val="0098362C"/>
    <w:rsid w:val="00984140"/>
    <w:rsid w:val="009852A5"/>
    <w:rsid w:val="00995F48"/>
    <w:rsid w:val="009965A5"/>
    <w:rsid w:val="009A276A"/>
    <w:rsid w:val="009A44B3"/>
    <w:rsid w:val="009B1BAB"/>
    <w:rsid w:val="009B2885"/>
    <w:rsid w:val="009B6357"/>
    <w:rsid w:val="009B65D6"/>
    <w:rsid w:val="009C7921"/>
    <w:rsid w:val="009D11A9"/>
    <w:rsid w:val="009F0819"/>
    <w:rsid w:val="009F0B61"/>
    <w:rsid w:val="009F38B1"/>
    <w:rsid w:val="00A15C17"/>
    <w:rsid w:val="00A16A98"/>
    <w:rsid w:val="00A22A56"/>
    <w:rsid w:val="00A22F5A"/>
    <w:rsid w:val="00A240FE"/>
    <w:rsid w:val="00A2795E"/>
    <w:rsid w:val="00A417AF"/>
    <w:rsid w:val="00A44D90"/>
    <w:rsid w:val="00A45BEF"/>
    <w:rsid w:val="00A524E0"/>
    <w:rsid w:val="00A61C75"/>
    <w:rsid w:val="00A701D6"/>
    <w:rsid w:val="00A71917"/>
    <w:rsid w:val="00A73495"/>
    <w:rsid w:val="00A75EEC"/>
    <w:rsid w:val="00A82F14"/>
    <w:rsid w:val="00A87553"/>
    <w:rsid w:val="00A93958"/>
    <w:rsid w:val="00A95F1F"/>
    <w:rsid w:val="00AA6462"/>
    <w:rsid w:val="00AA6DBF"/>
    <w:rsid w:val="00AB0081"/>
    <w:rsid w:val="00AB0E33"/>
    <w:rsid w:val="00AB1C4A"/>
    <w:rsid w:val="00AB32BE"/>
    <w:rsid w:val="00AC0198"/>
    <w:rsid w:val="00AD1699"/>
    <w:rsid w:val="00AD5628"/>
    <w:rsid w:val="00AE1B96"/>
    <w:rsid w:val="00AE243D"/>
    <w:rsid w:val="00AF2B62"/>
    <w:rsid w:val="00AF565B"/>
    <w:rsid w:val="00B23919"/>
    <w:rsid w:val="00B257B7"/>
    <w:rsid w:val="00B25D66"/>
    <w:rsid w:val="00B31C5C"/>
    <w:rsid w:val="00B349FA"/>
    <w:rsid w:val="00B3609F"/>
    <w:rsid w:val="00B3737E"/>
    <w:rsid w:val="00B37E58"/>
    <w:rsid w:val="00B40618"/>
    <w:rsid w:val="00B44A3F"/>
    <w:rsid w:val="00B46A8D"/>
    <w:rsid w:val="00B50742"/>
    <w:rsid w:val="00B535F9"/>
    <w:rsid w:val="00B633F7"/>
    <w:rsid w:val="00B6384B"/>
    <w:rsid w:val="00B71F50"/>
    <w:rsid w:val="00B75C66"/>
    <w:rsid w:val="00B774FF"/>
    <w:rsid w:val="00B816EA"/>
    <w:rsid w:val="00B86E61"/>
    <w:rsid w:val="00B87CF7"/>
    <w:rsid w:val="00B90CFC"/>
    <w:rsid w:val="00B91FE6"/>
    <w:rsid w:val="00B9284C"/>
    <w:rsid w:val="00B96BDD"/>
    <w:rsid w:val="00B96D39"/>
    <w:rsid w:val="00BA0B84"/>
    <w:rsid w:val="00BA2E1C"/>
    <w:rsid w:val="00BA388A"/>
    <w:rsid w:val="00BB4959"/>
    <w:rsid w:val="00BB6CF7"/>
    <w:rsid w:val="00BB77FB"/>
    <w:rsid w:val="00BC1C94"/>
    <w:rsid w:val="00BC6A15"/>
    <w:rsid w:val="00BC7AD8"/>
    <w:rsid w:val="00BD44D0"/>
    <w:rsid w:val="00BD5E97"/>
    <w:rsid w:val="00BE4C6A"/>
    <w:rsid w:val="00BE6E51"/>
    <w:rsid w:val="00BE78E2"/>
    <w:rsid w:val="00BF0585"/>
    <w:rsid w:val="00BF2B9F"/>
    <w:rsid w:val="00C02AD1"/>
    <w:rsid w:val="00C102E5"/>
    <w:rsid w:val="00C107DD"/>
    <w:rsid w:val="00C16949"/>
    <w:rsid w:val="00C30C93"/>
    <w:rsid w:val="00C34BF1"/>
    <w:rsid w:val="00C36A2B"/>
    <w:rsid w:val="00C42961"/>
    <w:rsid w:val="00C42AF1"/>
    <w:rsid w:val="00C4466F"/>
    <w:rsid w:val="00C47D31"/>
    <w:rsid w:val="00C51DC1"/>
    <w:rsid w:val="00C5485A"/>
    <w:rsid w:val="00C56811"/>
    <w:rsid w:val="00C64F13"/>
    <w:rsid w:val="00C711F0"/>
    <w:rsid w:val="00C7589D"/>
    <w:rsid w:val="00C77346"/>
    <w:rsid w:val="00C932C3"/>
    <w:rsid w:val="00CA1B39"/>
    <w:rsid w:val="00CA56D2"/>
    <w:rsid w:val="00CB1B77"/>
    <w:rsid w:val="00CB3E54"/>
    <w:rsid w:val="00CB75C5"/>
    <w:rsid w:val="00CB7DB1"/>
    <w:rsid w:val="00CC0049"/>
    <w:rsid w:val="00CD0520"/>
    <w:rsid w:val="00CD260E"/>
    <w:rsid w:val="00CD3897"/>
    <w:rsid w:val="00CE1CFD"/>
    <w:rsid w:val="00CE21A8"/>
    <w:rsid w:val="00CE388F"/>
    <w:rsid w:val="00CF386F"/>
    <w:rsid w:val="00D017D0"/>
    <w:rsid w:val="00D0274B"/>
    <w:rsid w:val="00D07C16"/>
    <w:rsid w:val="00D11F8F"/>
    <w:rsid w:val="00D1561F"/>
    <w:rsid w:val="00D15C71"/>
    <w:rsid w:val="00D15D0F"/>
    <w:rsid w:val="00D22764"/>
    <w:rsid w:val="00D23353"/>
    <w:rsid w:val="00D24663"/>
    <w:rsid w:val="00D30295"/>
    <w:rsid w:val="00D34F7B"/>
    <w:rsid w:val="00D37D4F"/>
    <w:rsid w:val="00D4227F"/>
    <w:rsid w:val="00D60B19"/>
    <w:rsid w:val="00D74E14"/>
    <w:rsid w:val="00D8607B"/>
    <w:rsid w:val="00D862AD"/>
    <w:rsid w:val="00D960EB"/>
    <w:rsid w:val="00DA6AF9"/>
    <w:rsid w:val="00DC01DB"/>
    <w:rsid w:val="00DC0698"/>
    <w:rsid w:val="00DC24D7"/>
    <w:rsid w:val="00DC3562"/>
    <w:rsid w:val="00DE1EA0"/>
    <w:rsid w:val="00DE468F"/>
    <w:rsid w:val="00DF06C5"/>
    <w:rsid w:val="00DF50BC"/>
    <w:rsid w:val="00E00231"/>
    <w:rsid w:val="00E00A31"/>
    <w:rsid w:val="00E00B23"/>
    <w:rsid w:val="00E11FF0"/>
    <w:rsid w:val="00E21AA9"/>
    <w:rsid w:val="00E263CB"/>
    <w:rsid w:val="00E30DCA"/>
    <w:rsid w:val="00E354E4"/>
    <w:rsid w:val="00E35569"/>
    <w:rsid w:val="00E3717C"/>
    <w:rsid w:val="00E45426"/>
    <w:rsid w:val="00E46D23"/>
    <w:rsid w:val="00E47C6F"/>
    <w:rsid w:val="00E54729"/>
    <w:rsid w:val="00E60689"/>
    <w:rsid w:val="00E62997"/>
    <w:rsid w:val="00E6721C"/>
    <w:rsid w:val="00E728B5"/>
    <w:rsid w:val="00E80975"/>
    <w:rsid w:val="00E8244C"/>
    <w:rsid w:val="00E8770F"/>
    <w:rsid w:val="00E91C2D"/>
    <w:rsid w:val="00E95EA9"/>
    <w:rsid w:val="00E96506"/>
    <w:rsid w:val="00EA154A"/>
    <w:rsid w:val="00EA1708"/>
    <w:rsid w:val="00EB020E"/>
    <w:rsid w:val="00EB0502"/>
    <w:rsid w:val="00EB6DB9"/>
    <w:rsid w:val="00EC4F52"/>
    <w:rsid w:val="00ED22AC"/>
    <w:rsid w:val="00EE048E"/>
    <w:rsid w:val="00EE236F"/>
    <w:rsid w:val="00EE4DF1"/>
    <w:rsid w:val="00EF0C44"/>
    <w:rsid w:val="00EF148D"/>
    <w:rsid w:val="00EF2C5E"/>
    <w:rsid w:val="00F026D7"/>
    <w:rsid w:val="00F0283F"/>
    <w:rsid w:val="00F076B3"/>
    <w:rsid w:val="00F1193B"/>
    <w:rsid w:val="00F138FB"/>
    <w:rsid w:val="00F13D03"/>
    <w:rsid w:val="00F156C2"/>
    <w:rsid w:val="00F217B6"/>
    <w:rsid w:val="00F25E85"/>
    <w:rsid w:val="00F512DF"/>
    <w:rsid w:val="00F534A5"/>
    <w:rsid w:val="00F53AB6"/>
    <w:rsid w:val="00F647AF"/>
    <w:rsid w:val="00F65A2E"/>
    <w:rsid w:val="00F676FD"/>
    <w:rsid w:val="00F7069D"/>
    <w:rsid w:val="00F73377"/>
    <w:rsid w:val="00F73D38"/>
    <w:rsid w:val="00F75B8E"/>
    <w:rsid w:val="00F7668B"/>
    <w:rsid w:val="00F812AF"/>
    <w:rsid w:val="00F8455B"/>
    <w:rsid w:val="00F84676"/>
    <w:rsid w:val="00F90345"/>
    <w:rsid w:val="00F906AC"/>
    <w:rsid w:val="00F90955"/>
    <w:rsid w:val="00F91851"/>
    <w:rsid w:val="00F9343B"/>
    <w:rsid w:val="00F94EBE"/>
    <w:rsid w:val="00FA1B2F"/>
    <w:rsid w:val="00FB6C98"/>
    <w:rsid w:val="00FC5C3C"/>
    <w:rsid w:val="00FD0583"/>
    <w:rsid w:val="00FD6F34"/>
    <w:rsid w:val="00FE4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23F3"/>
  <w15:chartTrackingRefBased/>
  <w15:docId w15:val="{AA5CCFB8-C587-4A40-B202-36D55E4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44F8"/>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 w:type="paragraph" w:customStyle="1" w:styleId="rvps7">
    <w:name w:val="rvps7"/>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2E17A9"/>
  </w:style>
  <w:style w:type="paragraph" w:customStyle="1" w:styleId="rvps2">
    <w:name w:val="rvps2"/>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semiHidden/>
    <w:unhideWhenUsed/>
    <w:rsid w:val="007D3342"/>
    <w:pPr>
      <w:spacing w:after="0" w:line="240" w:lineRule="auto"/>
    </w:pPr>
    <w:rPr>
      <w:rFonts w:ascii="Consolas" w:hAnsi="Consolas"/>
      <w:sz w:val="20"/>
      <w:szCs w:val="20"/>
    </w:rPr>
  </w:style>
  <w:style w:type="character" w:customStyle="1" w:styleId="HTML0">
    <w:name w:val="Стандартний HTML Знак"/>
    <w:basedOn w:val="a1"/>
    <w:link w:val="HTML"/>
    <w:uiPriority w:val="99"/>
    <w:semiHidden/>
    <w:rsid w:val="007D3342"/>
    <w:rPr>
      <w:rFonts w:ascii="Consolas" w:hAnsi="Consolas"/>
      <w:sz w:val="20"/>
      <w:szCs w:val="20"/>
    </w:rPr>
  </w:style>
  <w:style w:type="table" w:customStyle="1" w:styleId="11">
    <w:name w:val="Сітка таблиці1"/>
    <w:basedOn w:val="a2"/>
    <w:next w:val="ab"/>
    <w:uiPriority w:val="99"/>
    <w:rsid w:val="002033A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2725">
      <w:bodyDiv w:val="1"/>
      <w:marLeft w:val="0"/>
      <w:marRight w:val="0"/>
      <w:marTop w:val="0"/>
      <w:marBottom w:val="0"/>
      <w:divBdr>
        <w:top w:val="none" w:sz="0" w:space="0" w:color="auto"/>
        <w:left w:val="none" w:sz="0" w:space="0" w:color="auto"/>
        <w:bottom w:val="none" w:sz="0" w:space="0" w:color="auto"/>
        <w:right w:val="none" w:sz="0" w:space="0" w:color="auto"/>
      </w:divBdr>
    </w:div>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641236188">
      <w:bodyDiv w:val="1"/>
      <w:marLeft w:val="0"/>
      <w:marRight w:val="0"/>
      <w:marTop w:val="0"/>
      <w:marBottom w:val="0"/>
      <w:divBdr>
        <w:top w:val="none" w:sz="0" w:space="0" w:color="auto"/>
        <w:left w:val="none" w:sz="0" w:space="0" w:color="auto"/>
        <w:bottom w:val="none" w:sz="0" w:space="0" w:color="auto"/>
        <w:right w:val="none" w:sz="0" w:space="0" w:color="auto"/>
      </w:divBdr>
      <w:divsChild>
        <w:div w:id="1044594843">
          <w:marLeft w:val="0"/>
          <w:marRight w:val="0"/>
          <w:marTop w:val="0"/>
          <w:marBottom w:val="0"/>
          <w:divBdr>
            <w:top w:val="none" w:sz="0" w:space="0" w:color="auto"/>
            <w:left w:val="none" w:sz="0" w:space="0" w:color="auto"/>
            <w:bottom w:val="none" w:sz="0" w:space="0" w:color="auto"/>
            <w:right w:val="none" w:sz="0" w:space="0" w:color="auto"/>
          </w:divBdr>
        </w:div>
        <w:div w:id="470827566">
          <w:marLeft w:val="0"/>
          <w:marRight w:val="0"/>
          <w:marTop w:val="0"/>
          <w:marBottom w:val="0"/>
          <w:divBdr>
            <w:top w:val="none" w:sz="0" w:space="0" w:color="auto"/>
            <w:left w:val="none" w:sz="0" w:space="0" w:color="auto"/>
            <w:bottom w:val="none" w:sz="0" w:space="0" w:color="auto"/>
            <w:right w:val="none" w:sz="0" w:space="0" w:color="auto"/>
          </w:divBdr>
        </w:div>
        <w:div w:id="2104451699">
          <w:marLeft w:val="0"/>
          <w:marRight w:val="0"/>
          <w:marTop w:val="0"/>
          <w:marBottom w:val="0"/>
          <w:divBdr>
            <w:top w:val="none" w:sz="0" w:space="0" w:color="auto"/>
            <w:left w:val="none" w:sz="0" w:space="0" w:color="auto"/>
            <w:bottom w:val="none" w:sz="0" w:space="0" w:color="auto"/>
            <w:right w:val="none" w:sz="0" w:space="0" w:color="auto"/>
          </w:divBdr>
        </w:div>
        <w:div w:id="50809740">
          <w:marLeft w:val="0"/>
          <w:marRight w:val="0"/>
          <w:marTop w:val="0"/>
          <w:marBottom w:val="0"/>
          <w:divBdr>
            <w:top w:val="none" w:sz="0" w:space="0" w:color="auto"/>
            <w:left w:val="none" w:sz="0" w:space="0" w:color="auto"/>
            <w:bottom w:val="none" w:sz="0" w:space="0" w:color="auto"/>
            <w:right w:val="none" w:sz="0" w:space="0" w:color="auto"/>
          </w:divBdr>
        </w:div>
        <w:div w:id="1500387203">
          <w:marLeft w:val="0"/>
          <w:marRight w:val="0"/>
          <w:marTop w:val="0"/>
          <w:marBottom w:val="0"/>
          <w:divBdr>
            <w:top w:val="none" w:sz="0" w:space="0" w:color="auto"/>
            <w:left w:val="none" w:sz="0" w:space="0" w:color="auto"/>
            <w:bottom w:val="none" w:sz="0" w:space="0" w:color="auto"/>
            <w:right w:val="none" w:sz="0" w:space="0" w:color="auto"/>
          </w:divBdr>
        </w:div>
        <w:div w:id="408886979">
          <w:marLeft w:val="0"/>
          <w:marRight w:val="0"/>
          <w:marTop w:val="0"/>
          <w:marBottom w:val="0"/>
          <w:divBdr>
            <w:top w:val="none" w:sz="0" w:space="0" w:color="auto"/>
            <w:left w:val="none" w:sz="0" w:space="0" w:color="auto"/>
            <w:bottom w:val="none" w:sz="0" w:space="0" w:color="auto"/>
            <w:right w:val="none" w:sz="0" w:space="0" w:color="auto"/>
          </w:divBdr>
        </w:div>
        <w:div w:id="516165541">
          <w:marLeft w:val="0"/>
          <w:marRight w:val="0"/>
          <w:marTop w:val="0"/>
          <w:marBottom w:val="0"/>
          <w:divBdr>
            <w:top w:val="none" w:sz="0" w:space="0" w:color="auto"/>
            <w:left w:val="none" w:sz="0" w:space="0" w:color="auto"/>
            <w:bottom w:val="none" w:sz="0" w:space="0" w:color="auto"/>
            <w:right w:val="none" w:sz="0" w:space="0" w:color="auto"/>
          </w:divBdr>
        </w:div>
        <w:div w:id="993610477">
          <w:marLeft w:val="0"/>
          <w:marRight w:val="0"/>
          <w:marTop w:val="0"/>
          <w:marBottom w:val="0"/>
          <w:divBdr>
            <w:top w:val="none" w:sz="0" w:space="0" w:color="auto"/>
            <w:left w:val="none" w:sz="0" w:space="0" w:color="auto"/>
            <w:bottom w:val="none" w:sz="0" w:space="0" w:color="auto"/>
            <w:right w:val="none" w:sz="0" w:space="0" w:color="auto"/>
          </w:divBdr>
        </w:div>
        <w:div w:id="70397381">
          <w:marLeft w:val="0"/>
          <w:marRight w:val="0"/>
          <w:marTop w:val="0"/>
          <w:marBottom w:val="0"/>
          <w:divBdr>
            <w:top w:val="none" w:sz="0" w:space="0" w:color="auto"/>
            <w:left w:val="none" w:sz="0" w:space="0" w:color="auto"/>
            <w:bottom w:val="none" w:sz="0" w:space="0" w:color="auto"/>
            <w:right w:val="none" w:sz="0" w:space="0" w:color="auto"/>
          </w:divBdr>
        </w:div>
        <w:div w:id="51775315">
          <w:marLeft w:val="0"/>
          <w:marRight w:val="0"/>
          <w:marTop w:val="0"/>
          <w:marBottom w:val="0"/>
          <w:divBdr>
            <w:top w:val="none" w:sz="0" w:space="0" w:color="auto"/>
            <w:left w:val="none" w:sz="0" w:space="0" w:color="auto"/>
            <w:bottom w:val="none" w:sz="0" w:space="0" w:color="auto"/>
            <w:right w:val="none" w:sz="0" w:space="0" w:color="auto"/>
          </w:divBdr>
        </w:div>
        <w:div w:id="55669288">
          <w:marLeft w:val="0"/>
          <w:marRight w:val="0"/>
          <w:marTop w:val="0"/>
          <w:marBottom w:val="0"/>
          <w:divBdr>
            <w:top w:val="none" w:sz="0" w:space="0" w:color="auto"/>
            <w:left w:val="none" w:sz="0" w:space="0" w:color="auto"/>
            <w:bottom w:val="none" w:sz="0" w:space="0" w:color="auto"/>
            <w:right w:val="none" w:sz="0" w:space="0" w:color="auto"/>
          </w:divBdr>
        </w:div>
        <w:div w:id="365568048">
          <w:marLeft w:val="0"/>
          <w:marRight w:val="0"/>
          <w:marTop w:val="0"/>
          <w:marBottom w:val="0"/>
          <w:divBdr>
            <w:top w:val="none" w:sz="0" w:space="0" w:color="auto"/>
            <w:left w:val="none" w:sz="0" w:space="0" w:color="auto"/>
            <w:bottom w:val="none" w:sz="0" w:space="0" w:color="auto"/>
            <w:right w:val="none" w:sz="0" w:space="0" w:color="auto"/>
          </w:divBdr>
        </w:div>
        <w:div w:id="1680694378">
          <w:marLeft w:val="0"/>
          <w:marRight w:val="0"/>
          <w:marTop w:val="0"/>
          <w:marBottom w:val="0"/>
          <w:divBdr>
            <w:top w:val="none" w:sz="0" w:space="0" w:color="auto"/>
            <w:left w:val="none" w:sz="0" w:space="0" w:color="auto"/>
            <w:bottom w:val="none" w:sz="0" w:space="0" w:color="auto"/>
            <w:right w:val="none" w:sz="0" w:space="0" w:color="auto"/>
          </w:divBdr>
        </w:div>
        <w:div w:id="1797062944">
          <w:marLeft w:val="0"/>
          <w:marRight w:val="0"/>
          <w:marTop w:val="0"/>
          <w:marBottom w:val="0"/>
          <w:divBdr>
            <w:top w:val="none" w:sz="0" w:space="0" w:color="auto"/>
            <w:left w:val="none" w:sz="0" w:space="0" w:color="auto"/>
            <w:bottom w:val="none" w:sz="0" w:space="0" w:color="auto"/>
            <w:right w:val="none" w:sz="0" w:space="0" w:color="auto"/>
          </w:divBdr>
        </w:div>
        <w:div w:id="1101873038">
          <w:marLeft w:val="0"/>
          <w:marRight w:val="0"/>
          <w:marTop w:val="0"/>
          <w:marBottom w:val="0"/>
          <w:divBdr>
            <w:top w:val="none" w:sz="0" w:space="0" w:color="auto"/>
            <w:left w:val="none" w:sz="0" w:space="0" w:color="auto"/>
            <w:bottom w:val="none" w:sz="0" w:space="0" w:color="auto"/>
            <w:right w:val="none" w:sz="0" w:space="0" w:color="auto"/>
          </w:divBdr>
        </w:div>
        <w:div w:id="1247569960">
          <w:marLeft w:val="0"/>
          <w:marRight w:val="0"/>
          <w:marTop w:val="0"/>
          <w:marBottom w:val="0"/>
          <w:divBdr>
            <w:top w:val="none" w:sz="0" w:space="0" w:color="auto"/>
            <w:left w:val="none" w:sz="0" w:space="0" w:color="auto"/>
            <w:bottom w:val="none" w:sz="0" w:space="0" w:color="auto"/>
            <w:right w:val="none" w:sz="0" w:space="0" w:color="auto"/>
          </w:divBdr>
        </w:div>
        <w:div w:id="1633320841">
          <w:marLeft w:val="0"/>
          <w:marRight w:val="0"/>
          <w:marTop w:val="0"/>
          <w:marBottom w:val="0"/>
          <w:divBdr>
            <w:top w:val="none" w:sz="0" w:space="0" w:color="auto"/>
            <w:left w:val="none" w:sz="0" w:space="0" w:color="auto"/>
            <w:bottom w:val="none" w:sz="0" w:space="0" w:color="auto"/>
            <w:right w:val="none" w:sz="0" w:space="0" w:color="auto"/>
          </w:divBdr>
        </w:div>
        <w:div w:id="1748260047">
          <w:marLeft w:val="0"/>
          <w:marRight w:val="0"/>
          <w:marTop w:val="0"/>
          <w:marBottom w:val="0"/>
          <w:divBdr>
            <w:top w:val="none" w:sz="0" w:space="0" w:color="auto"/>
            <w:left w:val="none" w:sz="0" w:space="0" w:color="auto"/>
            <w:bottom w:val="none" w:sz="0" w:space="0" w:color="auto"/>
            <w:right w:val="none" w:sz="0" w:space="0" w:color="auto"/>
          </w:divBdr>
        </w:div>
        <w:div w:id="465969934">
          <w:marLeft w:val="0"/>
          <w:marRight w:val="0"/>
          <w:marTop w:val="0"/>
          <w:marBottom w:val="0"/>
          <w:divBdr>
            <w:top w:val="none" w:sz="0" w:space="0" w:color="auto"/>
            <w:left w:val="none" w:sz="0" w:space="0" w:color="auto"/>
            <w:bottom w:val="none" w:sz="0" w:space="0" w:color="auto"/>
            <w:right w:val="none" w:sz="0" w:space="0" w:color="auto"/>
          </w:divBdr>
        </w:div>
        <w:div w:id="1835682431">
          <w:marLeft w:val="0"/>
          <w:marRight w:val="0"/>
          <w:marTop w:val="0"/>
          <w:marBottom w:val="0"/>
          <w:divBdr>
            <w:top w:val="none" w:sz="0" w:space="0" w:color="auto"/>
            <w:left w:val="none" w:sz="0" w:space="0" w:color="auto"/>
            <w:bottom w:val="none" w:sz="0" w:space="0" w:color="auto"/>
            <w:right w:val="none" w:sz="0" w:space="0" w:color="auto"/>
          </w:divBdr>
        </w:div>
        <w:div w:id="341783152">
          <w:marLeft w:val="0"/>
          <w:marRight w:val="0"/>
          <w:marTop w:val="0"/>
          <w:marBottom w:val="0"/>
          <w:divBdr>
            <w:top w:val="none" w:sz="0" w:space="0" w:color="auto"/>
            <w:left w:val="none" w:sz="0" w:space="0" w:color="auto"/>
            <w:bottom w:val="none" w:sz="0" w:space="0" w:color="auto"/>
            <w:right w:val="none" w:sz="0" w:space="0" w:color="auto"/>
          </w:divBdr>
        </w:div>
        <w:div w:id="2146194092">
          <w:marLeft w:val="0"/>
          <w:marRight w:val="0"/>
          <w:marTop w:val="0"/>
          <w:marBottom w:val="0"/>
          <w:divBdr>
            <w:top w:val="none" w:sz="0" w:space="0" w:color="auto"/>
            <w:left w:val="none" w:sz="0" w:space="0" w:color="auto"/>
            <w:bottom w:val="none" w:sz="0" w:space="0" w:color="auto"/>
            <w:right w:val="none" w:sz="0" w:space="0" w:color="auto"/>
          </w:divBdr>
        </w:div>
        <w:div w:id="562370743">
          <w:marLeft w:val="0"/>
          <w:marRight w:val="0"/>
          <w:marTop w:val="0"/>
          <w:marBottom w:val="0"/>
          <w:divBdr>
            <w:top w:val="none" w:sz="0" w:space="0" w:color="auto"/>
            <w:left w:val="none" w:sz="0" w:space="0" w:color="auto"/>
            <w:bottom w:val="none" w:sz="0" w:space="0" w:color="auto"/>
            <w:right w:val="none" w:sz="0" w:space="0" w:color="auto"/>
          </w:divBdr>
        </w:div>
        <w:div w:id="898132740">
          <w:marLeft w:val="0"/>
          <w:marRight w:val="0"/>
          <w:marTop w:val="0"/>
          <w:marBottom w:val="0"/>
          <w:divBdr>
            <w:top w:val="none" w:sz="0" w:space="0" w:color="auto"/>
            <w:left w:val="none" w:sz="0" w:space="0" w:color="auto"/>
            <w:bottom w:val="none" w:sz="0" w:space="0" w:color="auto"/>
            <w:right w:val="none" w:sz="0" w:space="0" w:color="auto"/>
          </w:divBdr>
        </w:div>
        <w:div w:id="559632744">
          <w:marLeft w:val="0"/>
          <w:marRight w:val="0"/>
          <w:marTop w:val="0"/>
          <w:marBottom w:val="0"/>
          <w:divBdr>
            <w:top w:val="none" w:sz="0" w:space="0" w:color="auto"/>
            <w:left w:val="none" w:sz="0" w:space="0" w:color="auto"/>
            <w:bottom w:val="none" w:sz="0" w:space="0" w:color="auto"/>
            <w:right w:val="none" w:sz="0" w:space="0" w:color="auto"/>
          </w:divBdr>
        </w:div>
        <w:div w:id="648901130">
          <w:marLeft w:val="0"/>
          <w:marRight w:val="0"/>
          <w:marTop w:val="0"/>
          <w:marBottom w:val="0"/>
          <w:divBdr>
            <w:top w:val="none" w:sz="0" w:space="0" w:color="auto"/>
            <w:left w:val="none" w:sz="0" w:space="0" w:color="auto"/>
            <w:bottom w:val="none" w:sz="0" w:space="0" w:color="auto"/>
            <w:right w:val="none" w:sz="0" w:space="0" w:color="auto"/>
          </w:divBdr>
        </w:div>
        <w:div w:id="605230731">
          <w:marLeft w:val="0"/>
          <w:marRight w:val="0"/>
          <w:marTop w:val="0"/>
          <w:marBottom w:val="0"/>
          <w:divBdr>
            <w:top w:val="none" w:sz="0" w:space="0" w:color="auto"/>
            <w:left w:val="none" w:sz="0" w:space="0" w:color="auto"/>
            <w:bottom w:val="none" w:sz="0" w:space="0" w:color="auto"/>
            <w:right w:val="none" w:sz="0" w:space="0" w:color="auto"/>
          </w:divBdr>
        </w:div>
        <w:div w:id="1666087731">
          <w:marLeft w:val="0"/>
          <w:marRight w:val="0"/>
          <w:marTop w:val="0"/>
          <w:marBottom w:val="0"/>
          <w:divBdr>
            <w:top w:val="none" w:sz="0" w:space="0" w:color="auto"/>
            <w:left w:val="none" w:sz="0" w:space="0" w:color="auto"/>
            <w:bottom w:val="none" w:sz="0" w:space="0" w:color="auto"/>
            <w:right w:val="none" w:sz="0" w:space="0" w:color="auto"/>
          </w:divBdr>
        </w:div>
        <w:div w:id="2010593078">
          <w:marLeft w:val="0"/>
          <w:marRight w:val="0"/>
          <w:marTop w:val="0"/>
          <w:marBottom w:val="0"/>
          <w:divBdr>
            <w:top w:val="none" w:sz="0" w:space="0" w:color="auto"/>
            <w:left w:val="none" w:sz="0" w:space="0" w:color="auto"/>
            <w:bottom w:val="none" w:sz="0" w:space="0" w:color="auto"/>
            <w:right w:val="none" w:sz="0" w:space="0" w:color="auto"/>
          </w:divBdr>
        </w:div>
      </w:divsChild>
    </w:div>
    <w:div w:id="899097368">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5259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7BD65-83AF-406E-9DDA-26A55AFD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3868</Words>
  <Characters>2205</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4</cp:revision>
  <cp:lastPrinted>2021-11-17T12:06:00Z</cp:lastPrinted>
  <dcterms:created xsi:type="dcterms:W3CDTF">2022-02-02T11:51:00Z</dcterms:created>
  <dcterms:modified xsi:type="dcterms:W3CDTF">2022-02-03T11:39:00Z</dcterms:modified>
</cp:coreProperties>
</file>