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BB7" w:rsidRPr="004F402D" w:rsidRDefault="009E1BB7" w:rsidP="009E1BB7">
      <w:pPr>
        <w:pStyle w:val="a5"/>
        <w:keepNext w:val="0"/>
        <w:keepLines w:val="0"/>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9E1BB7" w:rsidRPr="004F402D" w:rsidRDefault="009E1BB7" w:rsidP="009E1BB7">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9E1BB7" w:rsidRPr="00757FFD" w:rsidRDefault="009E1BB7" w:rsidP="009E1BB7">
      <w:pPr>
        <w:spacing w:before="240" w:after="120"/>
        <w:jc w:val="right"/>
        <w:rPr>
          <w:rFonts w:ascii="Times New Roman" w:hAnsi="Times New Roman"/>
          <w:sz w:val="28"/>
          <w:szCs w:val="28"/>
        </w:rPr>
      </w:pPr>
      <w:r>
        <w:rPr>
          <w:rFonts w:ascii="Times New Roman" w:hAnsi="Times New Roman"/>
          <w:sz w:val="28"/>
          <w:szCs w:val="28"/>
        </w:rPr>
        <w:t>Д</w:t>
      </w:r>
      <w:r w:rsidRPr="00757FFD">
        <w:rPr>
          <w:rFonts w:ascii="Times New Roman" w:hAnsi="Times New Roman"/>
          <w:sz w:val="28"/>
          <w:szCs w:val="28"/>
        </w:rPr>
        <w:t xml:space="preserve">. </w:t>
      </w:r>
      <w:r>
        <w:rPr>
          <w:rFonts w:ascii="Times New Roman" w:hAnsi="Times New Roman"/>
          <w:sz w:val="28"/>
          <w:szCs w:val="28"/>
        </w:rPr>
        <w:t>ШМИГАЛЬ</w:t>
      </w:r>
    </w:p>
    <w:p w:rsidR="009E1BB7" w:rsidRPr="004F402D" w:rsidRDefault="009E1BB7" w:rsidP="009E1BB7">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2020 р.</w:t>
      </w:r>
    </w:p>
    <w:p w:rsidR="009E1BB7" w:rsidRPr="00771066" w:rsidRDefault="009E1BB7" w:rsidP="009E1BB7">
      <w:pPr>
        <w:pStyle w:val="a4"/>
        <w:keepNext w:val="0"/>
        <w:keepLines w:val="0"/>
        <w:spacing w:before="480"/>
        <w:rPr>
          <w:rFonts w:ascii="Times New Roman" w:hAnsi="Times New Roman"/>
        </w:rPr>
      </w:pPr>
      <w:r w:rsidRPr="00771066">
        <w:rPr>
          <w:rFonts w:ascii="Times New Roman" w:hAnsi="Times New Roman"/>
        </w:rPr>
        <w:t>Закон УкраЇни</w:t>
      </w:r>
    </w:p>
    <w:p w:rsidR="009E1BB7" w:rsidRPr="00CA598B" w:rsidRDefault="009E1BB7" w:rsidP="009E1BB7">
      <w:pPr>
        <w:pStyle w:val="a6"/>
        <w:keepNext w:val="0"/>
        <w:keepLines w:val="0"/>
        <w:rPr>
          <w:rFonts w:ascii="Times New Roman" w:hAnsi="Times New Roman"/>
          <w:b w:val="0"/>
          <w:sz w:val="28"/>
          <w:szCs w:val="28"/>
        </w:rPr>
      </w:pPr>
      <w:r w:rsidRPr="00CA598B">
        <w:rPr>
          <w:rFonts w:ascii="Times New Roman" w:hAnsi="Times New Roman"/>
          <w:b w:val="0"/>
          <w:sz w:val="28"/>
          <w:szCs w:val="28"/>
        </w:rPr>
        <w:t xml:space="preserve">Про внесення змін до Податкового кодексу України та </w:t>
      </w:r>
      <w:r>
        <w:rPr>
          <w:rFonts w:ascii="Times New Roman" w:hAnsi="Times New Roman"/>
          <w:b w:val="0"/>
          <w:sz w:val="28"/>
          <w:szCs w:val="28"/>
        </w:rPr>
        <w:br/>
      </w:r>
      <w:r w:rsidRPr="00CA598B">
        <w:rPr>
          <w:rFonts w:ascii="Times New Roman" w:hAnsi="Times New Roman"/>
          <w:b w:val="0"/>
          <w:sz w:val="28"/>
          <w:szCs w:val="28"/>
        </w:rPr>
        <w:t xml:space="preserve">деяких інших законів України щодо забезпечення </w:t>
      </w:r>
      <w:r>
        <w:rPr>
          <w:rFonts w:ascii="Times New Roman" w:hAnsi="Times New Roman"/>
          <w:b w:val="0"/>
          <w:sz w:val="28"/>
          <w:szCs w:val="28"/>
        </w:rPr>
        <w:br/>
      </w:r>
      <w:r w:rsidRPr="00CA598B">
        <w:rPr>
          <w:rFonts w:ascii="Times New Roman" w:hAnsi="Times New Roman"/>
          <w:b w:val="0"/>
          <w:sz w:val="28"/>
          <w:szCs w:val="28"/>
        </w:rPr>
        <w:t>збалансованості бюджетних надходжень</w:t>
      </w:r>
      <w:r>
        <w:rPr>
          <w:rFonts w:ascii="Times New Roman" w:hAnsi="Times New Roman"/>
          <w:b w:val="0"/>
          <w:sz w:val="28"/>
          <w:szCs w:val="28"/>
        </w:rPr>
        <w:br/>
      </w:r>
      <w:r w:rsidRPr="00CA598B">
        <w:rPr>
          <w:rFonts w:ascii="Times New Roman" w:hAnsi="Times New Roman"/>
          <w:b w:val="0"/>
          <w:sz w:val="28"/>
          <w:szCs w:val="28"/>
        </w:rPr>
        <w:t>______________________________________________</w:t>
      </w:r>
    </w:p>
    <w:p w:rsidR="009E1BB7" w:rsidRDefault="009E1BB7" w:rsidP="009E1BB7">
      <w:pPr>
        <w:pStyle w:val="a3"/>
        <w:rPr>
          <w:rFonts w:ascii="Times New Roman" w:hAnsi="Times New Roman"/>
          <w:sz w:val="28"/>
          <w:szCs w:val="28"/>
        </w:rPr>
      </w:pPr>
      <w:r>
        <w:rPr>
          <w:rFonts w:ascii="Times New Roman" w:hAnsi="Times New Roman"/>
          <w:sz w:val="28"/>
          <w:szCs w:val="28"/>
        </w:rPr>
        <w:t>Верховна Рада України </w:t>
      </w:r>
      <w:r w:rsidRPr="00CA598B">
        <w:rPr>
          <w:rFonts w:ascii="Times New Roman" w:hAnsi="Times New Roman"/>
          <w:sz w:val="28"/>
          <w:szCs w:val="28"/>
        </w:rPr>
        <w:t>п</w:t>
      </w:r>
      <w:r>
        <w:rPr>
          <w:rFonts w:ascii="Times New Roman" w:hAnsi="Times New Roman"/>
          <w:sz w:val="28"/>
          <w:szCs w:val="28"/>
        </w:rPr>
        <w:t xml:space="preserve"> </w:t>
      </w:r>
      <w:r w:rsidRPr="00CA598B">
        <w:rPr>
          <w:rFonts w:ascii="Times New Roman" w:hAnsi="Times New Roman"/>
          <w:sz w:val="28"/>
          <w:szCs w:val="28"/>
        </w:rPr>
        <w:t>о</w:t>
      </w:r>
      <w:r>
        <w:rPr>
          <w:rFonts w:ascii="Times New Roman" w:hAnsi="Times New Roman"/>
          <w:sz w:val="28"/>
          <w:szCs w:val="28"/>
        </w:rPr>
        <w:t xml:space="preserve"> </w:t>
      </w:r>
      <w:r w:rsidRPr="00CA598B">
        <w:rPr>
          <w:rFonts w:ascii="Times New Roman" w:hAnsi="Times New Roman"/>
          <w:sz w:val="28"/>
          <w:szCs w:val="28"/>
        </w:rPr>
        <w:t>с</w:t>
      </w:r>
      <w:r>
        <w:rPr>
          <w:rFonts w:ascii="Times New Roman" w:hAnsi="Times New Roman"/>
          <w:sz w:val="28"/>
          <w:szCs w:val="28"/>
        </w:rPr>
        <w:t xml:space="preserve"> </w:t>
      </w:r>
      <w:r w:rsidRPr="00CA598B">
        <w:rPr>
          <w:rFonts w:ascii="Times New Roman" w:hAnsi="Times New Roman"/>
          <w:sz w:val="28"/>
          <w:szCs w:val="28"/>
        </w:rPr>
        <w:t>т</w:t>
      </w:r>
      <w:r>
        <w:rPr>
          <w:rFonts w:ascii="Times New Roman" w:hAnsi="Times New Roman"/>
          <w:sz w:val="28"/>
          <w:szCs w:val="28"/>
        </w:rPr>
        <w:t xml:space="preserve"> </w:t>
      </w:r>
      <w:r w:rsidRPr="00CA598B">
        <w:rPr>
          <w:rFonts w:ascii="Times New Roman" w:hAnsi="Times New Roman"/>
          <w:sz w:val="28"/>
          <w:szCs w:val="28"/>
        </w:rPr>
        <w:t>а</w:t>
      </w:r>
      <w:r>
        <w:rPr>
          <w:rFonts w:ascii="Times New Roman" w:hAnsi="Times New Roman"/>
          <w:sz w:val="28"/>
          <w:szCs w:val="28"/>
        </w:rPr>
        <w:t xml:space="preserve"> </w:t>
      </w:r>
      <w:r w:rsidRPr="00CA598B">
        <w:rPr>
          <w:rFonts w:ascii="Times New Roman" w:hAnsi="Times New Roman"/>
          <w:sz w:val="28"/>
          <w:szCs w:val="28"/>
        </w:rPr>
        <w:t>н</w:t>
      </w:r>
      <w:r>
        <w:rPr>
          <w:rFonts w:ascii="Times New Roman" w:hAnsi="Times New Roman"/>
          <w:sz w:val="28"/>
          <w:szCs w:val="28"/>
        </w:rPr>
        <w:t xml:space="preserve"> </w:t>
      </w:r>
      <w:r w:rsidRPr="00CA598B">
        <w:rPr>
          <w:rFonts w:ascii="Times New Roman" w:hAnsi="Times New Roman"/>
          <w:sz w:val="28"/>
          <w:szCs w:val="28"/>
        </w:rPr>
        <w:t>о</w:t>
      </w:r>
      <w:r>
        <w:rPr>
          <w:rFonts w:ascii="Times New Roman" w:hAnsi="Times New Roman"/>
          <w:sz w:val="28"/>
          <w:szCs w:val="28"/>
        </w:rPr>
        <w:t xml:space="preserve"> </w:t>
      </w:r>
      <w:r w:rsidRPr="00CA598B">
        <w:rPr>
          <w:rFonts w:ascii="Times New Roman" w:hAnsi="Times New Roman"/>
          <w:sz w:val="28"/>
          <w:szCs w:val="28"/>
        </w:rPr>
        <w:t>в</w:t>
      </w:r>
      <w:r>
        <w:rPr>
          <w:rFonts w:ascii="Times New Roman" w:hAnsi="Times New Roman"/>
          <w:sz w:val="28"/>
          <w:szCs w:val="28"/>
        </w:rPr>
        <w:t xml:space="preserve"> </w:t>
      </w:r>
      <w:r w:rsidRPr="00CA598B">
        <w:rPr>
          <w:rFonts w:ascii="Times New Roman" w:hAnsi="Times New Roman"/>
          <w:sz w:val="28"/>
          <w:szCs w:val="28"/>
        </w:rPr>
        <w:t>л</w:t>
      </w:r>
      <w:r>
        <w:rPr>
          <w:rFonts w:ascii="Times New Roman" w:hAnsi="Times New Roman"/>
          <w:sz w:val="28"/>
          <w:szCs w:val="28"/>
        </w:rPr>
        <w:t xml:space="preserve"> </w:t>
      </w:r>
      <w:r w:rsidRPr="00CA598B">
        <w:rPr>
          <w:rFonts w:ascii="Times New Roman" w:hAnsi="Times New Roman"/>
          <w:sz w:val="28"/>
          <w:szCs w:val="28"/>
        </w:rPr>
        <w:t>я</w:t>
      </w:r>
      <w:r>
        <w:rPr>
          <w:rFonts w:ascii="Times New Roman" w:hAnsi="Times New Roman"/>
          <w:sz w:val="28"/>
          <w:szCs w:val="28"/>
        </w:rPr>
        <w:t xml:space="preserve"> </w:t>
      </w:r>
      <w:r w:rsidRPr="00CA598B">
        <w:rPr>
          <w:rFonts w:ascii="Times New Roman" w:hAnsi="Times New Roman"/>
          <w:sz w:val="28"/>
          <w:szCs w:val="28"/>
        </w:rPr>
        <w:t>є</w:t>
      </w:r>
      <w:r>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9E1BB7" w:rsidRDefault="009E1BB7" w:rsidP="009E1BB7">
      <w:pPr>
        <w:pStyle w:val="a3"/>
        <w:rPr>
          <w:rFonts w:ascii="Times New Roman" w:hAnsi="Times New Roman"/>
          <w:sz w:val="28"/>
          <w:szCs w:val="28"/>
        </w:rPr>
      </w:pPr>
      <w:r>
        <w:rPr>
          <w:rFonts w:ascii="Times New Roman" w:hAnsi="Times New Roman"/>
          <w:sz w:val="28"/>
          <w:szCs w:val="28"/>
        </w:rPr>
        <w:t>1. У пункті 14.1 статті 14:</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1) абзац одинадцятий підпункту 14.1.191 викласти в такій редакції:</w:t>
      </w:r>
    </w:p>
    <w:p w:rsidR="009E1BB7"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Не є постачанням товарів випадки, коли основні виробничі або невиробничі засоби, сільськогосподарські рослини, насадження, тварини платника податку ліквідуються у зв</w:t>
      </w:r>
      <w:r>
        <w:rPr>
          <w:rFonts w:ascii="Times New Roman" w:hAnsi="Times New Roman"/>
          <w:sz w:val="28"/>
          <w:szCs w:val="28"/>
        </w:rPr>
        <w:t>’</w:t>
      </w:r>
      <w:r w:rsidRPr="00CA598B">
        <w:rPr>
          <w:rFonts w:ascii="Times New Roman" w:hAnsi="Times New Roman"/>
          <w:sz w:val="28"/>
          <w:szCs w:val="28"/>
        </w:rPr>
        <w:t>язку з їх знищенням або зруйнуванням, загибеллю, падежем, забоєм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r>
        <w:rPr>
          <w:rFonts w:ascii="Times New Roman" w:hAnsi="Times New Roman"/>
          <w:sz w:val="28"/>
          <w:szCs w:val="28"/>
        </w:rPr>
        <w:t>;”</w:t>
      </w:r>
      <w:r w:rsidRPr="00CA598B">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2) </w:t>
      </w:r>
      <w:r w:rsidRPr="00CA598B">
        <w:rPr>
          <w:rFonts w:ascii="Times New Roman" w:hAnsi="Times New Roman"/>
          <w:sz w:val="28"/>
          <w:szCs w:val="28"/>
        </w:rPr>
        <w:t xml:space="preserve">у підпункті 14.1.252 після слів </w:t>
      </w:r>
      <w:r>
        <w:rPr>
          <w:rFonts w:ascii="Times New Roman" w:hAnsi="Times New Roman"/>
          <w:sz w:val="28"/>
          <w:szCs w:val="28"/>
        </w:rPr>
        <w:t>“</w:t>
      </w:r>
      <w:r w:rsidRPr="00CA598B">
        <w:rPr>
          <w:rFonts w:ascii="Times New Roman" w:hAnsi="Times New Roman"/>
          <w:sz w:val="28"/>
          <w:szCs w:val="28"/>
        </w:rPr>
        <w:t>тютюнові вироби</w:t>
      </w:r>
      <w:r>
        <w:rPr>
          <w:rFonts w:ascii="Times New Roman" w:hAnsi="Times New Roman"/>
          <w:sz w:val="28"/>
          <w:szCs w:val="28"/>
        </w:rPr>
        <w:t>”</w:t>
      </w:r>
      <w:r w:rsidRPr="00CA598B">
        <w:rPr>
          <w:rFonts w:ascii="Times New Roman" w:hAnsi="Times New Roman"/>
          <w:sz w:val="28"/>
          <w:szCs w:val="28"/>
        </w:rPr>
        <w:t xml:space="preserve"> доповнити словами </w:t>
      </w:r>
      <w:r>
        <w:rPr>
          <w:rFonts w:ascii="Times New Roman" w:hAnsi="Times New Roman"/>
          <w:sz w:val="28"/>
          <w:szCs w:val="28"/>
        </w:rPr>
        <w:t>“</w:t>
      </w:r>
      <w:r w:rsidRPr="00CA598B">
        <w:rPr>
          <w:rFonts w:ascii="Times New Roman" w:hAnsi="Times New Roman"/>
          <w:sz w:val="28"/>
          <w:szCs w:val="28"/>
        </w:rPr>
        <w:t>для цілей цього Кодексу</w:t>
      </w:r>
      <w:r>
        <w:rPr>
          <w:rFonts w:ascii="Times New Roman" w:hAnsi="Times New Roman"/>
          <w:sz w:val="28"/>
          <w:szCs w:val="28"/>
        </w:rPr>
        <w:t>”</w:t>
      </w:r>
      <w:r w:rsidRPr="00CA598B">
        <w:rPr>
          <w:rFonts w:ascii="Times New Roman" w:hAnsi="Times New Roman"/>
          <w:sz w:val="28"/>
          <w:szCs w:val="28"/>
        </w:rPr>
        <w:t xml:space="preserve">, </w:t>
      </w:r>
      <w:r>
        <w:rPr>
          <w:rFonts w:ascii="Times New Roman" w:hAnsi="Times New Roman"/>
          <w:sz w:val="28"/>
          <w:szCs w:val="28"/>
        </w:rPr>
        <w:t xml:space="preserve">а </w:t>
      </w:r>
      <w:r w:rsidRPr="00CA598B">
        <w:rPr>
          <w:rFonts w:ascii="Times New Roman" w:hAnsi="Times New Roman"/>
          <w:sz w:val="28"/>
          <w:szCs w:val="28"/>
        </w:rPr>
        <w:t xml:space="preserve">слова </w:t>
      </w:r>
      <w:r>
        <w:rPr>
          <w:rFonts w:ascii="Times New Roman" w:hAnsi="Times New Roman"/>
          <w:sz w:val="28"/>
          <w:szCs w:val="28"/>
        </w:rPr>
        <w:t>“</w:t>
      </w:r>
      <w:r w:rsidRPr="00CA598B">
        <w:rPr>
          <w:rFonts w:ascii="Times New Roman" w:hAnsi="Times New Roman"/>
          <w:sz w:val="28"/>
          <w:szCs w:val="28"/>
        </w:rPr>
        <w:t>чи жування</w:t>
      </w:r>
      <w:r>
        <w:rPr>
          <w:rFonts w:ascii="Times New Roman" w:hAnsi="Times New Roman"/>
          <w:sz w:val="28"/>
          <w:szCs w:val="28"/>
        </w:rPr>
        <w:t>”</w:t>
      </w:r>
      <w:r w:rsidRPr="00CA598B">
        <w:rPr>
          <w:rFonts w:ascii="Times New Roman" w:hAnsi="Times New Roman"/>
          <w:sz w:val="28"/>
          <w:szCs w:val="28"/>
        </w:rPr>
        <w:t xml:space="preserve"> замінити словами </w:t>
      </w:r>
      <w:r>
        <w:rPr>
          <w:rFonts w:ascii="Times New Roman" w:hAnsi="Times New Roman"/>
          <w:sz w:val="28"/>
          <w:szCs w:val="28"/>
        </w:rPr>
        <w:t>“</w:t>
      </w:r>
      <w:r w:rsidRPr="00CA598B">
        <w:rPr>
          <w:rFonts w:ascii="Times New Roman" w:hAnsi="Times New Roman"/>
          <w:sz w:val="28"/>
          <w:szCs w:val="28"/>
        </w:rPr>
        <w:t>жування чи нагрівання</w:t>
      </w:r>
      <w:r>
        <w:rPr>
          <w:rFonts w:ascii="Times New Roman" w:hAnsi="Times New Roman"/>
          <w:sz w:val="28"/>
          <w:szCs w:val="28"/>
        </w:rPr>
        <w:t>”</w:t>
      </w:r>
      <w:r w:rsidRPr="00CA598B">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 xml:space="preserve">3) доповнити </w:t>
      </w:r>
      <w:r>
        <w:rPr>
          <w:rFonts w:ascii="Times New Roman" w:hAnsi="Times New Roman"/>
          <w:sz w:val="28"/>
          <w:szCs w:val="28"/>
        </w:rPr>
        <w:t xml:space="preserve">пункт </w:t>
      </w:r>
      <w:r w:rsidRPr="00CA598B">
        <w:rPr>
          <w:rFonts w:ascii="Times New Roman" w:hAnsi="Times New Roman"/>
          <w:sz w:val="28"/>
          <w:szCs w:val="28"/>
        </w:rPr>
        <w:t>підпунктом 14.1.252</w:t>
      </w:r>
      <w:r w:rsidRPr="00DE7011">
        <w:rPr>
          <w:rFonts w:ascii="Times New Roman" w:hAnsi="Times New Roman"/>
          <w:sz w:val="28"/>
          <w:szCs w:val="28"/>
          <w:vertAlign w:val="superscript"/>
        </w:rPr>
        <w:t>1</w:t>
      </w:r>
      <w:r w:rsidRPr="00CA598B">
        <w:rPr>
          <w:rFonts w:ascii="Times New Roman" w:hAnsi="Times New Roman"/>
          <w:sz w:val="28"/>
          <w:szCs w:val="28"/>
        </w:rPr>
        <w:t xml:space="preserve">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14.1.252</w:t>
      </w:r>
      <w:r w:rsidRPr="00DE7011">
        <w:rPr>
          <w:rFonts w:ascii="Times New Roman" w:hAnsi="Times New Roman"/>
          <w:sz w:val="28"/>
          <w:szCs w:val="28"/>
          <w:vertAlign w:val="superscript"/>
        </w:rPr>
        <w:t>1</w:t>
      </w:r>
      <w:r w:rsidRPr="00CA598B">
        <w:rPr>
          <w:rFonts w:ascii="Times New Roman" w:hAnsi="Times New Roman"/>
          <w:sz w:val="28"/>
          <w:szCs w:val="28"/>
        </w:rPr>
        <w:t xml:space="preserve">. тютюновмісні вироби для електричного нагрівання (ТВЕН) за допомогою підігрівача з електронним управлінням </w:t>
      </w:r>
      <w:r>
        <w:rPr>
          <w:rFonts w:ascii="Times New Roman" w:hAnsi="Times New Roman"/>
          <w:sz w:val="28"/>
          <w:szCs w:val="28"/>
        </w:rPr>
        <w:t>—</w:t>
      </w:r>
      <w:r w:rsidRPr="00CA598B">
        <w:rPr>
          <w:rFonts w:ascii="Times New Roman" w:hAnsi="Times New Roman"/>
          <w:sz w:val="28"/>
          <w:szCs w:val="28"/>
        </w:rPr>
        <w:t xml:space="preserve"> вироби із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w:t>
      </w:r>
      <w:r w:rsidRPr="00CA598B">
        <w:rPr>
          <w:rFonts w:ascii="Times New Roman" w:hAnsi="Times New Roman"/>
          <w:sz w:val="28"/>
          <w:szCs w:val="28"/>
        </w:rPr>
        <w:lastRenderedPageBreak/>
        <w:t>управлінням до температури, за якої не відбувається процесу горіння (згорання) виробу та виділення тютюнового диму</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2. У статті 20:</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1) в абзаці першому підпункту 20.1.5 пункту 20.1 слова “ а на підставі рішення суду </w:t>
      </w:r>
      <w:r>
        <w:rPr>
          <w:rFonts w:ascii="Times New Roman" w:eastAsia="Calibri" w:hAnsi="Times New Roman"/>
          <w:sz w:val="28"/>
          <w:szCs w:val="28"/>
        </w:rPr>
        <w:t>—</w:t>
      </w:r>
      <w:r>
        <w:rPr>
          <w:rFonts w:ascii="Times New Roman" w:hAnsi="Times New Roman"/>
          <w:sz w:val="28"/>
          <w:szCs w:val="28"/>
        </w:rPr>
        <w:t xml:space="preserve">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 замінити словами і цифрами “інформацію, передбачену підпунктом “ґ” пункту 4 статті 62 Закону України “Про банки і банківську діяльність”, на вимогу такого контролюючого органу з питань виконання рішення суду про стягнення коштів платника податків, що має податковий борг, в рахунок погашення такого податкового боргу, а на підставі рішення суду </w:t>
      </w:r>
      <w:r>
        <w:rPr>
          <w:rFonts w:ascii="Times New Roman" w:eastAsia="Calibri" w:hAnsi="Times New Roman"/>
          <w:sz w:val="28"/>
          <w:szCs w:val="28"/>
        </w:rPr>
        <w:t>—</w:t>
      </w:r>
      <w:r>
        <w:rPr>
          <w:rFonts w:ascii="Times New Roman" w:hAnsi="Times New Roman"/>
          <w:sz w:val="28"/>
          <w:szCs w:val="28"/>
        </w:rPr>
        <w:t xml:space="preserve"> іншу інформацію про обсяг та обіг коштів на рахунках, у тому числі про ненадходження в установлені строки валютної виручки від суб’єктів господарювання”;</w:t>
      </w:r>
    </w:p>
    <w:p w:rsidR="009E1BB7" w:rsidRDefault="009E1BB7" w:rsidP="009E1BB7">
      <w:pPr>
        <w:pStyle w:val="a3"/>
        <w:rPr>
          <w:rFonts w:ascii="Times New Roman" w:hAnsi="Times New Roman"/>
          <w:sz w:val="28"/>
          <w:szCs w:val="28"/>
        </w:rPr>
      </w:pPr>
      <w:r>
        <w:rPr>
          <w:rFonts w:ascii="Times New Roman" w:hAnsi="Times New Roman"/>
          <w:sz w:val="28"/>
          <w:szCs w:val="28"/>
        </w:rPr>
        <w:t>2) у пункті 20.2 слова “відмову в” замінити словом “зупинення”.</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3. Пункт </w:t>
      </w:r>
      <w:r w:rsidRPr="00CA598B">
        <w:rPr>
          <w:rFonts w:ascii="Times New Roman" w:hAnsi="Times New Roman"/>
          <w:sz w:val="28"/>
          <w:szCs w:val="28"/>
        </w:rPr>
        <w:t>42.2</w:t>
      </w:r>
      <w:r>
        <w:rPr>
          <w:rFonts w:ascii="Times New Roman" w:hAnsi="Times New Roman"/>
          <w:sz w:val="28"/>
          <w:szCs w:val="28"/>
        </w:rPr>
        <w:t xml:space="preserve">, абзац п’ятий пункту 42.4, абзац перший пункту 42.5 статті 42 </w:t>
      </w:r>
      <w:r w:rsidRPr="00CA598B">
        <w:rPr>
          <w:rFonts w:ascii="Times New Roman" w:hAnsi="Times New Roman"/>
          <w:sz w:val="28"/>
          <w:szCs w:val="28"/>
        </w:rPr>
        <w:t xml:space="preserve">після слів </w:t>
      </w:r>
      <w:r>
        <w:rPr>
          <w:rFonts w:ascii="Times New Roman" w:hAnsi="Times New Roman"/>
          <w:sz w:val="28"/>
          <w:szCs w:val="28"/>
        </w:rPr>
        <w:t>“</w:t>
      </w:r>
      <w:r w:rsidRPr="00CA598B">
        <w:rPr>
          <w:rFonts w:ascii="Times New Roman" w:hAnsi="Times New Roman"/>
          <w:sz w:val="28"/>
          <w:szCs w:val="28"/>
        </w:rPr>
        <w:t>податковою адресою</w:t>
      </w:r>
      <w:r>
        <w:rPr>
          <w:rFonts w:ascii="Times New Roman" w:hAnsi="Times New Roman"/>
          <w:sz w:val="28"/>
          <w:szCs w:val="28"/>
        </w:rPr>
        <w:t>”</w:t>
      </w:r>
      <w:r w:rsidRPr="00CA598B">
        <w:rPr>
          <w:rFonts w:ascii="Times New Roman" w:hAnsi="Times New Roman"/>
          <w:sz w:val="28"/>
          <w:szCs w:val="28"/>
        </w:rPr>
        <w:t xml:space="preserve"> доповнити словами </w:t>
      </w:r>
      <w:r>
        <w:rPr>
          <w:rFonts w:ascii="Times New Roman" w:hAnsi="Times New Roman"/>
          <w:sz w:val="28"/>
          <w:szCs w:val="28"/>
        </w:rPr>
        <w:br/>
        <w:t xml:space="preserve">“, </w:t>
      </w:r>
      <w:r w:rsidRPr="00CA598B">
        <w:rPr>
          <w:rFonts w:ascii="Times New Roman" w:hAnsi="Times New Roman"/>
          <w:sz w:val="28"/>
          <w:szCs w:val="28"/>
        </w:rPr>
        <w:t>адресою зареєстрованого місця проживання</w:t>
      </w:r>
      <w:r>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4. В абзаці дев’ятому пункту 42</w:t>
      </w:r>
      <w:r w:rsidRPr="006841DC">
        <w:rPr>
          <w:rFonts w:ascii="Times New Roman" w:hAnsi="Times New Roman"/>
          <w:sz w:val="28"/>
          <w:szCs w:val="28"/>
          <w:vertAlign w:val="superscript"/>
        </w:rPr>
        <w:t>1</w:t>
      </w:r>
      <w:r>
        <w:rPr>
          <w:rFonts w:ascii="Times New Roman" w:hAnsi="Times New Roman"/>
          <w:sz w:val="28"/>
          <w:szCs w:val="28"/>
        </w:rPr>
        <w:t>.2 статті 42</w:t>
      </w:r>
      <w:r w:rsidRPr="006841DC">
        <w:rPr>
          <w:rFonts w:ascii="Times New Roman" w:hAnsi="Times New Roman"/>
          <w:sz w:val="28"/>
          <w:szCs w:val="28"/>
          <w:vertAlign w:val="superscript"/>
        </w:rPr>
        <w:t>1</w:t>
      </w:r>
      <w:r>
        <w:rPr>
          <w:rFonts w:ascii="Times New Roman" w:hAnsi="Times New Roman"/>
          <w:sz w:val="28"/>
          <w:szCs w:val="28"/>
        </w:rPr>
        <w:t xml:space="preserve"> слово “відмови” замінити словом “зупинення”.</w:t>
      </w:r>
    </w:p>
    <w:p w:rsidR="009E1BB7" w:rsidRDefault="009E1BB7" w:rsidP="009E1BB7">
      <w:pPr>
        <w:pStyle w:val="a3"/>
        <w:rPr>
          <w:rFonts w:ascii="Times New Roman" w:hAnsi="Times New Roman"/>
          <w:sz w:val="28"/>
          <w:szCs w:val="28"/>
        </w:rPr>
      </w:pPr>
      <w:r>
        <w:rPr>
          <w:rFonts w:ascii="Times New Roman" w:hAnsi="Times New Roman"/>
          <w:sz w:val="28"/>
          <w:szCs w:val="28"/>
        </w:rPr>
        <w:t>5. У пункті 46.2 статті 46:</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1) </w:t>
      </w:r>
      <w:r w:rsidRPr="00CA598B">
        <w:rPr>
          <w:rFonts w:ascii="Times New Roman" w:hAnsi="Times New Roman"/>
          <w:sz w:val="28"/>
          <w:szCs w:val="28"/>
        </w:rPr>
        <w:t>абзац восьмий викласти в такій редакції:</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w:t>
      </w:r>
      <w:r>
        <w:rPr>
          <w:rFonts w:ascii="Times New Roman" w:hAnsi="Times New Roman"/>
          <w:sz w:val="28"/>
          <w:szCs w:val="28"/>
        </w:rPr>
        <w:t>/комунальну</w:t>
      </w:r>
      <w:r w:rsidRPr="00CA598B">
        <w:rPr>
          <w:rFonts w:ascii="Times New Roman" w:hAnsi="Times New Roman"/>
          <w:sz w:val="28"/>
          <w:szCs w:val="28"/>
        </w:rPr>
        <w:t xml:space="preserve">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2) </w:t>
      </w:r>
      <w:r w:rsidRPr="00957887">
        <w:rPr>
          <w:rFonts w:ascii="Times New Roman" w:hAnsi="Times New Roman"/>
          <w:sz w:val="28"/>
          <w:szCs w:val="28"/>
        </w:rPr>
        <w:t>абзац дев’ятий після слів “неприбуткової організації” доповнити словами і цифрами “(бюджетні установи подають звіт у разі виявлення порушень пункту 133.4 статті 133 цього Кодексу)”;</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3) </w:t>
      </w:r>
      <w:r w:rsidRPr="00CA598B">
        <w:rPr>
          <w:rFonts w:ascii="Times New Roman" w:hAnsi="Times New Roman"/>
          <w:sz w:val="28"/>
          <w:szCs w:val="28"/>
        </w:rPr>
        <w:t xml:space="preserve">доповнити </w:t>
      </w:r>
      <w:r>
        <w:rPr>
          <w:rFonts w:ascii="Times New Roman" w:hAnsi="Times New Roman"/>
          <w:sz w:val="28"/>
          <w:szCs w:val="28"/>
        </w:rPr>
        <w:t xml:space="preserve">пункт </w:t>
      </w:r>
      <w:r w:rsidRPr="00CA598B">
        <w:rPr>
          <w:rFonts w:ascii="Times New Roman" w:hAnsi="Times New Roman"/>
          <w:sz w:val="28"/>
          <w:szCs w:val="28"/>
        </w:rPr>
        <w:t>абзацом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“Компанія з управління активами складає та подає окремо податкову декларацію з податку на прибуток підприємств та фінансову звітність за кожним суб’єктом, який перебуває в її управлінні і не є юридичною особою.”</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p>
    <w:p w:rsidR="009E1BB7" w:rsidRDefault="009E1BB7" w:rsidP="009E1BB7">
      <w:pPr>
        <w:pStyle w:val="a3"/>
        <w:rPr>
          <w:rFonts w:ascii="Times New Roman" w:hAnsi="Times New Roman"/>
          <w:sz w:val="28"/>
          <w:szCs w:val="28"/>
        </w:rPr>
      </w:pPr>
      <w:r>
        <w:rPr>
          <w:rFonts w:ascii="Times New Roman" w:hAnsi="Times New Roman"/>
          <w:sz w:val="28"/>
          <w:szCs w:val="28"/>
        </w:rPr>
        <w:lastRenderedPageBreak/>
        <w:t>6. У пункті 56.23 статті 56:</w:t>
      </w:r>
    </w:p>
    <w:p w:rsidR="009E1BB7" w:rsidRDefault="009E1BB7" w:rsidP="009E1BB7">
      <w:pPr>
        <w:pStyle w:val="a3"/>
        <w:rPr>
          <w:rFonts w:ascii="Times New Roman" w:hAnsi="Times New Roman"/>
          <w:sz w:val="28"/>
          <w:szCs w:val="28"/>
        </w:rPr>
      </w:pPr>
      <w:r>
        <w:rPr>
          <w:rFonts w:ascii="Times New Roman" w:hAnsi="Times New Roman"/>
          <w:sz w:val="28"/>
          <w:szCs w:val="28"/>
        </w:rPr>
        <w:t>1) абзац перший і підпункт 56.23.1 викласти в такій редакції:</w:t>
      </w:r>
    </w:p>
    <w:p w:rsidR="009E1BB7" w:rsidRDefault="009E1BB7" w:rsidP="009E1BB7">
      <w:pPr>
        <w:pStyle w:val="a3"/>
        <w:rPr>
          <w:rFonts w:ascii="Times New Roman" w:hAnsi="Times New Roman"/>
          <w:sz w:val="28"/>
          <w:szCs w:val="28"/>
        </w:rPr>
      </w:pPr>
      <w:r>
        <w:rPr>
          <w:rFonts w:ascii="Times New Roman" w:hAnsi="Times New Roman"/>
          <w:sz w:val="28"/>
          <w:szCs w:val="28"/>
        </w:rPr>
        <w:t>“56.23. Оскарження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здійснюється у порядку, визначеному цією статтею, з урахуванням таких особливостей:</w:t>
      </w:r>
    </w:p>
    <w:p w:rsidR="009E1BB7" w:rsidRDefault="009E1BB7" w:rsidP="009E1BB7">
      <w:pPr>
        <w:pStyle w:val="a3"/>
        <w:rPr>
          <w:rFonts w:ascii="Times New Roman" w:hAnsi="Times New Roman"/>
          <w:sz w:val="28"/>
          <w:szCs w:val="28"/>
        </w:rPr>
      </w:pPr>
      <w:r>
        <w:rPr>
          <w:rFonts w:ascii="Times New Roman" w:hAnsi="Times New Roman"/>
          <w:sz w:val="28"/>
          <w:szCs w:val="28"/>
        </w:rPr>
        <w:t>56.23.1. скарги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подаються контролюючому органу та розглядаються протягом 10 календарних днів з дня отримання таких скарг контролюючим органом в порядку, визначеному Кабінетом Міністрів України. Строк розгляду скарги не може бути продовженим;”;</w:t>
      </w:r>
    </w:p>
    <w:p w:rsidR="009E1BB7" w:rsidRDefault="009E1BB7" w:rsidP="009E1BB7">
      <w:pPr>
        <w:pStyle w:val="a3"/>
        <w:rPr>
          <w:rFonts w:ascii="Times New Roman" w:hAnsi="Times New Roman"/>
          <w:sz w:val="28"/>
          <w:szCs w:val="28"/>
        </w:rPr>
      </w:pPr>
      <w:r>
        <w:rPr>
          <w:rFonts w:ascii="Times New Roman" w:hAnsi="Times New Roman"/>
          <w:sz w:val="28"/>
          <w:szCs w:val="28"/>
        </w:rPr>
        <w:t>2) підпункти 56.23.2 і 56.23.3 виключити;</w:t>
      </w:r>
    </w:p>
    <w:p w:rsidR="009E1BB7" w:rsidRDefault="009E1BB7" w:rsidP="009E1BB7">
      <w:pPr>
        <w:pStyle w:val="a3"/>
        <w:rPr>
          <w:rFonts w:ascii="Times New Roman" w:hAnsi="Times New Roman"/>
          <w:sz w:val="28"/>
          <w:szCs w:val="28"/>
        </w:rPr>
      </w:pPr>
      <w:r>
        <w:rPr>
          <w:rFonts w:ascii="Times New Roman" w:hAnsi="Times New Roman"/>
          <w:sz w:val="28"/>
          <w:szCs w:val="28"/>
        </w:rPr>
        <w:t>3) підпункт 56.23.4 викласти в такій редакції:</w:t>
      </w:r>
    </w:p>
    <w:p w:rsidR="009E1BB7" w:rsidRDefault="009E1BB7" w:rsidP="009E1BB7">
      <w:pPr>
        <w:pStyle w:val="a3"/>
        <w:rPr>
          <w:rFonts w:ascii="Times New Roman" w:hAnsi="Times New Roman"/>
          <w:sz w:val="28"/>
          <w:szCs w:val="28"/>
        </w:rPr>
      </w:pPr>
      <w:r>
        <w:rPr>
          <w:rFonts w:ascii="Times New Roman" w:hAnsi="Times New Roman"/>
          <w:sz w:val="28"/>
          <w:szCs w:val="28"/>
        </w:rPr>
        <w:t>“56.23.4. якщо вмотивоване рішення за скаргою платника податків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не надсилається платнику податків протягом 10-денного строку, така скарга вважається повністю задоволеною на користь платника податків з дня, що настає за останнім днем зазначеного строку.”.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7. Пункт 57.1 статті 57 після абзацу третього доповнити новим  абзацом такого змісту:</w:t>
      </w:r>
    </w:p>
    <w:p w:rsidR="009E1BB7" w:rsidRDefault="009E1BB7" w:rsidP="009E1BB7">
      <w:pPr>
        <w:pStyle w:val="a3"/>
        <w:rPr>
          <w:rFonts w:ascii="Times New Roman" w:hAnsi="Times New Roman"/>
          <w:sz w:val="28"/>
          <w:szCs w:val="28"/>
        </w:rPr>
      </w:pPr>
      <w:r>
        <w:rPr>
          <w:rFonts w:ascii="Times New Roman" w:hAnsi="Times New Roman"/>
          <w:sz w:val="28"/>
          <w:szCs w:val="28"/>
        </w:rPr>
        <w:t>“Платник дивідендів на державну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 частку у строк до 1 липня року, що настає за звітним.”.</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У зв’язку з цим абзаци четвертий </w:t>
      </w:r>
      <w:r>
        <w:rPr>
          <w:rFonts w:ascii="Times New Roman" w:eastAsia="Calibri" w:hAnsi="Times New Roman"/>
          <w:sz w:val="28"/>
          <w:szCs w:val="28"/>
        </w:rPr>
        <w:t xml:space="preserve">— </w:t>
      </w:r>
      <w:r>
        <w:rPr>
          <w:rFonts w:ascii="Times New Roman" w:hAnsi="Times New Roman"/>
          <w:sz w:val="28"/>
          <w:szCs w:val="28"/>
        </w:rPr>
        <w:t xml:space="preserve">тринадцятий вважати відповідно абзацами п’ятим </w:t>
      </w:r>
      <w:r>
        <w:rPr>
          <w:rFonts w:ascii="Times New Roman" w:eastAsia="Calibri" w:hAnsi="Times New Roman"/>
          <w:sz w:val="28"/>
          <w:szCs w:val="28"/>
        </w:rPr>
        <w:t xml:space="preserve">— </w:t>
      </w:r>
      <w:r>
        <w:rPr>
          <w:rFonts w:ascii="Times New Roman" w:hAnsi="Times New Roman"/>
          <w:sz w:val="28"/>
          <w:szCs w:val="28"/>
        </w:rPr>
        <w:t>чотирнадцятим.</w:t>
      </w:r>
    </w:p>
    <w:p w:rsidR="009E1BB7" w:rsidRDefault="009E1BB7" w:rsidP="009E1BB7">
      <w:pPr>
        <w:pStyle w:val="a3"/>
        <w:rPr>
          <w:rFonts w:ascii="Times New Roman" w:hAnsi="Times New Roman"/>
          <w:sz w:val="28"/>
          <w:szCs w:val="28"/>
        </w:rPr>
      </w:pPr>
      <w:r>
        <w:rPr>
          <w:rFonts w:ascii="Times New Roman" w:hAnsi="Times New Roman"/>
          <w:sz w:val="28"/>
          <w:szCs w:val="28"/>
        </w:rPr>
        <w:t>8. Пункт 73.4 статті 73 доповнити абзацом такого змісту:</w:t>
      </w:r>
    </w:p>
    <w:p w:rsidR="009E1BB7" w:rsidRDefault="009E1BB7" w:rsidP="009E1BB7">
      <w:pPr>
        <w:pStyle w:val="a3"/>
        <w:rPr>
          <w:rFonts w:ascii="Times New Roman" w:hAnsi="Times New Roman"/>
          <w:sz w:val="28"/>
          <w:szCs w:val="28"/>
        </w:rPr>
      </w:pPr>
      <w:r>
        <w:rPr>
          <w:rFonts w:ascii="Times New Roman" w:hAnsi="Times New Roman"/>
          <w:sz w:val="28"/>
          <w:szCs w:val="28"/>
        </w:rPr>
        <w:t>“Правила, встановлені цим пунктом, не застосовуються до вимог центрального органу виконавчої влади, що реалізує державну податкову політику, про надання банками інформації, передбаченої підпунктом “ґ” пункту 4 статті 62 Закону України “Про банки і банківську діяльність”.”.</w:t>
      </w:r>
    </w:p>
    <w:p w:rsidR="009E1BB7" w:rsidRDefault="009E1BB7" w:rsidP="009E1BB7">
      <w:pPr>
        <w:pStyle w:val="a3"/>
        <w:rPr>
          <w:rFonts w:ascii="Times New Roman" w:hAnsi="Times New Roman"/>
          <w:sz w:val="28"/>
          <w:szCs w:val="28"/>
        </w:rPr>
      </w:pPr>
      <w:r>
        <w:rPr>
          <w:rFonts w:ascii="Times New Roman" w:hAnsi="Times New Roman"/>
          <w:sz w:val="28"/>
          <w:szCs w:val="28"/>
        </w:rPr>
        <w:lastRenderedPageBreak/>
        <w:t>9. У пункті 95.5 статті 95:</w:t>
      </w:r>
    </w:p>
    <w:p w:rsidR="009E1BB7" w:rsidRDefault="009E1BB7" w:rsidP="009E1BB7">
      <w:pPr>
        <w:pStyle w:val="a3"/>
        <w:rPr>
          <w:rFonts w:ascii="Times New Roman" w:hAnsi="Times New Roman"/>
          <w:sz w:val="28"/>
          <w:szCs w:val="28"/>
        </w:rPr>
      </w:pPr>
      <w:r>
        <w:rPr>
          <w:rFonts w:ascii="Times New Roman" w:hAnsi="Times New Roman"/>
          <w:sz w:val="28"/>
          <w:szCs w:val="28"/>
        </w:rPr>
        <w:t>1) у першому реченні абзацу першого слова “чи державного цільового фонду” виключити;</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2) в абзаці другому слова і цифри “, за умови якщо такий податковий борг перевищує 5 мільйонів гривень та не сплачується протягом </w:t>
      </w:r>
      <w:r>
        <w:rPr>
          <w:rFonts w:ascii="Times New Roman" w:hAnsi="Times New Roman"/>
          <w:sz w:val="28"/>
          <w:szCs w:val="28"/>
        </w:rPr>
        <w:br/>
        <w:t>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 виключити.</w:t>
      </w:r>
    </w:p>
    <w:p w:rsidR="009E1BB7" w:rsidRDefault="009E1BB7" w:rsidP="009E1BB7">
      <w:pPr>
        <w:pStyle w:val="a3"/>
        <w:rPr>
          <w:rFonts w:ascii="Times New Roman" w:hAnsi="Times New Roman"/>
          <w:sz w:val="28"/>
          <w:szCs w:val="28"/>
        </w:rPr>
      </w:pPr>
      <w:r>
        <w:rPr>
          <w:rFonts w:ascii="Times New Roman" w:hAnsi="Times New Roman"/>
          <w:sz w:val="28"/>
          <w:szCs w:val="28"/>
        </w:rPr>
        <w:t>10. У статті 140:</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1) у пункті 140.4:</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підпункт 140.4.4 викласти в такій редакції:</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140.4.4. на суму від</w:t>
      </w:r>
      <w:r>
        <w:rPr>
          <w:rFonts w:ascii="Times New Roman" w:hAnsi="Times New Roman"/>
          <w:sz w:val="28"/>
          <w:szCs w:val="28"/>
        </w:rPr>
        <w:t>’</w:t>
      </w:r>
      <w:r w:rsidRPr="00CA598B">
        <w:rPr>
          <w:rFonts w:ascii="Times New Roman" w:hAnsi="Times New Roman"/>
          <w:sz w:val="28"/>
          <w:szCs w:val="28"/>
        </w:rPr>
        <w:t>ємного значення об</w:t>
      </w:r>
      <w:r>
        <w:rPr>
          <w:rFonts w:ascii="Times New Roman" w:hAnsi="Times New Roman"/>
          <w:sz w:val="28"/>
          <w:szCs w:val="28"/>
        </w:rPr>
        <w:t>’</w:t>
      </w:r>
      <w:r w:rsidRPr="00CA598B">
        <w:rPr>
          <w:rFonts w:ascii="Times New Roman" w:hAnsi="Times New Roman"/>
          <w:sz w:val="28"/>
          <w:szCs w:val="28"/>
        </w:rPr>
        <w:t>єкта оподаткування минулих податкових (звітних) років.</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Положення цього підпункту застосовуються протягом п</w:t>
      </w:r>
      <w:r>
        <w:rPr>
          <w:rFonts w:ascii="Times New Roman" w:hAnsi="Times New Roman"/>
          <w:sz w:val="28"/>
          <w:szCs w:val="28"/>
        </w:rPr>
        <w:t>’</w:t>
      </w:r>
      <w:r w:rsidRPr="00CA598B">
        <w:rPr>
          <w:rFonts w:ascii="Times New Roman" w:hAnsi="Times New Roman"/>
          <w:sz w:val="28"/>
          <w:szCs w:val="28"/>
        </w:rPr>
        <w:t>яти послідо</w:t>
      </w:r>
      <w:r>
        <w:rPr>
          <w:rFonts w:ascii="Times New Roman" w:hAnsi="Times New Roman"/>
          <w:sz w:val="28"/>
          <w:szCs w:val="28"/>
        </w:rPr>
        <w:t>вних податкових (звітних) років</w:t>
      </w:r>
      <w:r w:rsidRPr="00CA598B">
        <w:rPr>
          <w:rFonts w:ascii="Times New Roman" w:hAnsi="Times New Roman"/>
          <w:sz w:val="28"/>
          <w:szCs w:val="28"/>
        </w:rPr>
        <w:t xml:space="preserve"> починаючи з податкового (звітного) року виникнення такого від</w:t>
      </w:r>
      <w:r>
        <w:rPr>
          <w:rFonts w:ascii="Times New Roman" w:hAnsi="Times New Roman"/>
          <w:sz w:val="28"/>
          <w:szCs w:val="28"/>
        </w:rPr>
        <w:t>’</w:t>
      </w:r>
      <w:r w:rsidRPr="00CA598B">
        <w:rPr>
          <w:rFonts w:ascii="Times New Roman" w:hAnsi="Times New Roman"/>
          <w:sz w:val="28"/>
          <w:szCs w:val="28"/>
        </w:rPr>
        <w:t>ємного значення об</w:t>
      </w:r>
      <w:r>
        <w:rPr>
          <w:rFonts w:ascii="Times New Roman" w:hAnsi="Times New Roman"/>
          <w:sz w:val="28"/>
          <w:szCs w:val="28"/>
        </w:rPr>
        <w:t>’</w:t>
      </w:r>
      <w:r w:rsidRPr="00CA598B">
        <w:rPr>
          <w:rFonts w:ascii="Times New Roman" w:hAnsi="Times New Roman"/>
          <w:sz w:val="28"/>
          <w:szCs w:val="28"/>
        </w:rPr>
        <w:t>єкта оподаткування.</w:t>
      </w:r>
    </w:p>
    <w:p w:rsidR="009E1BB7" w:rsidRPr="00CF514F" w:rsidRDefault="009E1BB7" w:rsidP="009E1BB7">
      <w:pPr>
        <w:pStyle w:val="a3"/>
        <w:rPr>
          <w:rFonts w:ascii="Times New Roman" w:hAnsi="Times New Roman"/>
          <w:sz w:val="28"/>
          <w:szCs w:val="28"/>
        </w:rPr>
      </w:pPr>
      <w:r w:rsidRPr="00CF514F">
        <w:rPr>
          <w:rFonts w:ascii="Times New Roman" w:hAnsi="Times New Roman"/>
          <w:sz w:val="28"/>
          <w:szCs w:val="28"/>
        </w:rPr>
        <w:t>Положення цього підпункту застосовуються з урахуванням пунктів 3 та 4</w:t>
      </w:r>
      <w:r w:rsidRPr="00CF514F">
        <w:rPr>
          <w:rFonts w:ascii="Times New Roman" w:hAnsi="Times New Roman"/>
          <w:sz w:val="28"/>
          <w:szCs w:val="28"/>
          <w:vertAlign w:val="superscript"/>
        </w:rPr>
        <w:t>2</w:t>
      </w:r>
      <w:r w:rsidRPr="00CF514F">
        <w:rPr>
          <w:rFonts w:ascii="Times New Roman" w:hAnsi="Times New Roman"/>
          <w:sz w:val="28"/>
          <w:szCs w:val="28"/>
        </w:rPr>
        <w:t xml:space="preserve"> підрозділу 4 розділу XX “Перехідні положення” цього Кодексу;”;</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підпункт 140.4.7 виключити;</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 xml:space="preserve">доповнити </w:t>
      </w:r>
      <w:r>
        <w:rPr>
          <w:rFonts w:ascii="Times New Roman" w:hAnsi="Times New Roman"/>
          <w:sz w:val="28"/>
          <w:szCs w:val="28"/>
        </w:rPr>
        <w:t xml:space="preserve">пункт </w:t>
      </w:r>
      <w:r w:rsidRPr="00CA598B">
        <w:rPr>
          <w:rFonts w:ascii="Times New Roman" w:hAnsi="Times New Roman"/>
          <w:sz w:val="28"/>
          <w:szCs w:val="28"/>
        </w:rPr>
        <w:t>підпунктом 140.4.8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140.4.8. на суму погашення зобов</w:t>
      </w:r>
      <w:r>
        <w:rPr>
          <w:rFonts w:ascii="Times New Roman" w:hAnsi="Times New Roman"/>
          <w:sz w:val="28"/>
          <w:szCs w:val="28"/>
        </w:rPr>
        <w:t>’</w:t>
      </w:r>
      <w:r w:rsidRPr="00CA598B">
        <w:rPr>
          <w:rFonts w:ascii="Times New Roman" w:hAnsi="Times New Roman"/>
          <w:sz w:val="28"/>
          <w:szCs w:val="28"/>
        </w:rPr>
        <w:t>язань по процентах за кредитами, позиками та іншими борговими зобов</w:t>
      </w:r>
      <w:r>
        <w:rPr>
          <w:rFonts w:ascii="Times New Roman" w:hAnsi="Times New Roman"/>
          <w:sz w:val="28"/>
          <w:szCs w:val="28"/>
        </w:rPr>
        <w:t>’</w:t>
      </w:r>
      <w:r w:rsidRPr="00CA598B">
        <w:rPr>
          <w:rFonts w:ascii="Times New Roman" w:hAnsi="Times New Roman"/>
          <w:sz w:val="28"/>
          <w:szCs w:val="28"/>
        </w:rPr>
        <w:t>язаннями, що виник</w:t>
      </w:r>
      <w:r>
        <w:rPr>
          <w:rFonts w:ascii="Times New Roman" w:hAnsi="Times New Roman"/>
          <w:sz w:val="28"/>
          <w:szCs w:val="28"/>
        </w:rPr>
        <w:t>л</w:t>
      </w:r>
      <w:r w:rsidRPr="00CA598B">
        <w:rPr>
          <w:rFonts w:ascii="Times New Roman" w:hAnsi="Times New Roman"/>
          <w:sz w:val="28"/>
          <w:szCs w:val="28"/>
        </w:rPr>
        <w:t>и за операціями з нерезидентами (крім проценті</w:t>
      </w:r>
      <w:r>
        <w:rPr>
          <w:rFonts w:ascii="Times New Roman" w:hAnsi="Times New Roman"/>
          <w:sz w:val="28"/>
          <w:szCs w:val="28"/>
        </w:rPr>
        <w:t>в, зазначених у пунктах 140.2 і</w:t>
      </w:r>
      <w:r w:rsidRPr="00CA598B">
        <w:rPr>
          <w:rFonts w:ascii="Times New Roman" w:hAnsi="Times New Roman"/>
          <w:sz w:val="28"/>
          <w:szCs w:val="28"/>
        </w:rPr>
        <w:t xml:space="preserve"> 140.3 цієї статті), на які в попередніх звітних періодах збільшувався фінансовий результат до оподаткування відповідно до підпункту 140.5.16 пункту 140.5 цієї статті.</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2) у пункті 140.5:</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підпункт 140.5.13 виключити;</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 xml:space="preserve">доповнити </w:t>
      </w:r>
      <w:r>
        <w:rPr>
          <w:rFonts w:ascii="Times New Roman" w:hAnsi="Times New Roman"/>
          <w:sz w:val="28"/>
          <w:szCs w:val="28"/>
        </w:rPr>
        <w:t xml:space="preserve">пункт </w:t>
      </w:r>
      <w:r w:rsidRPr="00CA598B">
        <w:rPr>
          <w:rFonts w:ascii="Times New Roman" w:hAnsi="Times New Roman"/>
          <w:sz w:val="28"/>
          <w:szCs w:val="28"/>
        </w:rPr>
        <w:t>підпунктом 140.5.16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140.5.16. на суму нарахованих у бухгалтерському обліку процентів за кредитами, позиками та іншими борговими зобов</w:t>
      </w:r>
      <w:r>
        <w:rPr>
          <w:rFonts w:ascii="Times New Roman" w:hAnsi="Times New Roman"/>
          <w:sz w:val="28"/>
          <w:szCs w:val="28"/>
        </w:rPr>
        <w:t>’</w:t>
      </w:r>
      <w:r w:rsidRPr="00CA598B">
        <w:rPr>
          <w:rFonts w:ascii="Times New Roman" w:hAnsi="Times New Roman"/>
          <w:sz w:val="28"/>
          <w:szCs w:val="28"/>
        </w:rPr>
        <w:t>язаннями, що виникли за операціями з нерезидентами (крім процентів, зазначених у пунктах 140.2 та 140.3 цієї статті), зобов</w:t>
      </w:r>
      <w:r>
        <w:rPr>
          <w:rFonts w:ascii="Times New Roman" w:hAnsi="Times New Roman"/>
          <w:sz w:val="28"/>
          <w:szCs w:val="28"/>
        </w:rPr>
        <w:t>’</w:t>
      </w:r>
      <w:r w:rsidRPr="00CA598B">
        <w:rPr>
          <w:rFonts w:ascii="Times New Roman" w:hAnsi="Times New Roman"/>
          <w:sz w:val="28"/>
          <w:szCs w:val="28"/>
        </w:rPr>
        <w:t>язання за якими не погашено на кінець звітного періоду.</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p>
    <w:p w:rsidR="009E1BB7" w:rsidRDefault="009E1BB7" w:rsidP="009E1BB7">
      <w:pPr>
        <w:pStyle w:val="a3"/>
        <w:rPr>
          <w:rFonts w:ascii="Times New Roman" w:hAnsi="Times New Roman"/>
          <w:sz w:val="28"/>
          <w:szCs w:val="28"/>
        </w:rPr>
      </w:pPr>
    </w:p>
    <w:p w:rsidR="009E1BB7" w:rsidRDefault="009E1BB7" w:rsidP="009E1BB7">
      <w:pPr>
        <w:pStyle w:val="a3"/>
        <w:rPr>
          <w:rFonts w:ascii="Times New Roman" w:hAnsi="Times New Roman"/>
          <w:sz w:val="28"/>
          <w:szCs w:val="28"/>
        </w:rPr>
      </w:pPr>
      <w:r w:rsidRPr="00CA598B">
        <w:rPr>
          <w:rFonts w:ascii="Times New Roman" w:hAnsi="Times New Roman"/>
          <w:sz w:val="28"/>
          <w:szCs w:val="28"/>
        </w:rPr>
        <w:lastRenderedPageBreak/>
        <w:t>11. У пункті 141.4 статті 141:</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1) підпункт “</w:t>
      </w:r>
      <w:r w:rsidRPr="00CA598B">
        <w:rPr>
          <w:rFonts w:ascii="Times New Roman" w:hAnsi="Times New Roman"/>
          <w:sz w:val="28"/>
          <w:szCs w:val="28"/>
        </w:rPr>
        <w:t>е</w:t>
      </w:r>
      <w:r>
        <w:rPr>
          <w:rFonts w:ascii="Times New Roman" w:hAnsi="Times New Roman"/>
          <w:sz w:val="28"/>
          <w:szCs w:val="28"/>
        </w:rPr>
        <w:t>” підпункту</w:t>
      </w:r>
      <w:r w:rsidRPr="00CA598B">
        <w:rPr>
          <w:rFonts w:ascii="Times New Roman" w:hAnsi="Times New Roman"/>
          <w:sz w:val="28"/>
          <w:szCs w:val="28"/>
        </w:rPr>
        <w:t xml:space="preserve"> 141.4.1 </w:t>
      </w:r>
      <w:r>
        <w:rPr>
          <w:rFonts w:ascii="Times New Roman" w:hAnsi="Times New Roman"/>
          <w:sz w:val="28"/>
          <w:szCs w:val="28"/>
        </w:rPr>
        <w:t xml:space="preserve">після абзацу першого </w:t>
      </w:r>
      <w:r w:rsidRPr="00CA598B">
        <w:rPr>
          <w:rFonts w:ascii="Times New Roman" w:hAnsi="Times New Roman"/>
          <w:sz w:val="28"/>
          <w:szCs w:val="28"/>
        </w:rPr>
        <w:t xml:space="preserve">доповнити </w:t>
      </w:r>
      <w:r>
        <w:rPr>
          <w:rFonts w:ascii="Times New Roman" w:hAnsi="Times New Roman"/>
          <w:sz w:val="28"/>
          <w:szCs w:val="28"/>
        </w:rPr>
        <w:t xml:space="preserve">новим </w:t>
      </w:r>
      <w:r w:rsidRPr="00CA598B">
        <w:rPr>
          <w:rFonts w:ascii="Times New Roman" w:hAnsi="Times New Roman"/>
          <w:sz w:val="28"/>
          <w:szCs w:val="28"/>
        </w:rPr>
        <w:t>абзацом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цінних паперів, деривативів або інших корпоративних прав;</w:t>
      </w:r>
      <w:r>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У</w:t>
      </w:r>
      <w:r w:rsidRPr="00CA598B">
        <w:rPr>
          <w:rFonts w:ascii="Times New Roman" w:hAnsi="Times New Roman"/>
          <w:sz w:val="28"/>
          <w:szCs w:val="28"/>
        </w:rPr>
        <w:t xml:space="preserve"> зв</w:t>
      </w:r>
      <w:r>
        <w:rPr>
          <w:rFonts w:ascii="Times New Roman" w:hAnsi="Times New Roman"/>
          <w:sz w:val="28"/>
          <w:szCs w:val="28"/>
        </w:rPr>
        <w:t>’</w:t>
      </w:r>
      <w:r w:rsidRPr="00CA598B">
        <w:rPr>
          <w:rFonts w:ascii="Times New Roman" w:hAnsi="Times New Roman"/>
          <w:sz w:val="28"/>
          <w:szCs w:val="28"/>
        </w:rPr>
        <w:t xml:space="preserve">язку з цим абзаци другий </w:t>
      </w:r>
      <w:r>
        <w:rPr>
          <w:rFonts w:ascii="Times New Roman" w:hAnsi="Times New Roman"/>
          <w:sz w:val="28"/>
          <w:szCs w:val="28"/>
        </w:rPr>
        <w:t xml:space="preserve">— </w:t>
      </w:r>
      <w:r w:rsidRPr="00CA598B">
        <w:rPr>
          <w:rFonts w:ascii="Times New Roman" w:hAnsi="Times New Roman"/>
          <w:sz w:val="28"/>
          <w:szCs w:val="28"/>
        </w:rPr>
        <w:t xml:space="preserve">сьомий вважати </w:t>
      </w:r>
      <w:r>
        <w:rPr>
          <w:rFonts w:ascii="Times New Roman" w:hAnsi="Times New Roman"/>
          <w:sz w:val="28"/>
          <w:szCs w:val="28"/>
        </w:rPr>
        <w:t xml:space="preserve">відповідно </w:t>
      </w:r>
      <w:r w:rsidRPr="00CA598B">
        <w:rPr>
          <w:rFonts w:ascii="Times New Roman" w:hAnsi="Times New Roman"/>
          <w:sz w:val="28"/>
          <w:szCs w:val="28"/>
        </w:rPr>
        <w:t xml:space="preserve">абзацами третім </w:t>
      </w:r>
      <w:r>
        <w:rPr>
          <w:rFonts w:ascii="Times New Roman" w:hAnsi="Times New Roman"/>
          <w:sz w:val="28"/>
          <w:szCs w:val="28"/>
        </w:rPr>
        <w:t>—</w:t>
      </w:r>
      <w:r w:rsidRPr="00CA598B">
        <w:rPr>
          <w:rFonts w:ascii="Times New Roman" w:hAnsi="Times New Roman"/>
          <w:sz w:val="28"/>
          <w:szCs w:val="28"/>
        </w:rPr>
        <w:t xml:space="preserve"> восьмим;</w:t>
      </w:r>
    </w:p>
    <w:p w:rsidR="009E1BB7" w:rsidRPr="003F79B8" w:rsidRDefault="009E1BB7" w:rsidP="009E1BB7">
      <w:pPr>
        <w:pStyle w:val="a3"/>
        <w:rPr>
          <w:rFonts w:ascii="Times New Roman" w:hAnsi="Times New Roman"/>
          <w:sz w:val="28"/>
          <w:szCs w:val="28"/>
        </w:rPr>
      </w:pPr>
      <w:r>
        <w:rPr>
          <w:rFonts w:ascii="Times New Roman" w:hAnsi="Times New Roman"/>
          <w:sz w:val="28"/>
          <w:szCs w:val="28"/>
        </w:rPr>
        <w:t xml:space="preserve">2) у підпункті </w:t>
      </w:r>
      <w:r w:rsidRPr="00A14D2D">
        <w:rPr>
          <w:rFonts w:ascii="Times New Roman" w:hAnsi="Times New Roman"/>
          <w:sz w:val="28"/>
          <w:szCs w:val="28"/>
          <w:lang w:val="ru-RU"/>
        </w:rPr>
        <w:t>“</w:t>
      </w:r>
      <w:r>
        <w:rPr>
          <w:rFonts w:ascii="Times New Roman" w:hAnsi="Times New Roman"/>
          <w:sz w:val="28"/>
          <w:szCs w:val="28"/>
        </w:rPr>
        <w:t>з</w:t>
      </w:r>
      <w:r w:rsidRPr="00A14D2D">
        <w:rPr>
          <w:rFonts w:ascii="Times New Roman" w:hAnsi="Times New Roman"/>
          <w:sz w:val="28"/>
          <w:szCs w:val="28"/>
          <w:lang w:val="ru-RU"/>
        </w:rPr>
        <w:t>”</w:t>
      </w:r>
      <w:r w:rsidRPr="00CA598B">
        <w:rPr>
          <w:rFonts w:ascii="Times New Roman" w:hAnsi="Times New Roman"/>
          <w:sz w:val="28"/>
          <w:szCs w:val="28"/>
        </w:rPr>
        <w:t xml:space="preserve"> слова </w:t>
      </w:r>
      <w:r>
        <w:rPr>
          <w:rFonts w:ascii="Times New Roman" w:hAnsi="Times New Roman"/>
          <w:sz w:val="28"/>
          <w:szCs w:val="28"/>
        </w:rPr>
        <w:t>“</w:t>
      </w:r>
      <w:r w:rsidRPr="00CA598B">
        <w:rPr>
          <w:rFonts w:ascii="Times New Roman" w:hAnsi="Times New Roman"/>
          <w:sz w:val="28"/>
          <w:szCs w:val="28"/>
        </w:rPr>
        <w:t>на території України</w:t>
      </w:r>
      <w:r>
        <w:rPr>
          <w:rFonts w:ascii="Times New Roman" w:hAnsi="Times New Roman"/>
          <w:sz w:val="28"/>
          <w:szCs w:val="28"/>
        </w:rPr>
        <w:t>” виключити;</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3) в абзаці дев’ятому </w:t>
      </w:r>
      <w:r w:rsidRPr="00CA598B">
        <w:rPr>
          <w:rFonts w:ascii="Times New Roman" w:hAnsi="Times New Roman"/>
          <w:sz w:val="28"/>
          <w:szCs w:val="28"/>
        </w:rPr>
        <w:t xml:space="preserve">підпункту 141.4.2 слова </w:t>
      </w:r>
      <w:r>
        <w:rPr>
          <w:rFonts w:ascii="Times New Roman" w:hAnsi="Times New Roman"/>
          <w:sz w:val="28"/>
          <w:szCs w:val="28"/>
        </w:rPr>
        <w:t>і цифрами “</w:t>
      </w:r>
      <w:r w:rsidRPr="00CA598B">
        <w:rPr>
          <w:rFonts w:ascii="Times New Roman" w:hAnsi="Times New Roman"/>
          <w:sz w:val="28"/>
          <w:szCs w:val="28"/>
        </w:rPr>
        <w:t>третім</w:t>
      </w:r>
      <w:r>
        <w:rPr>
          <w:rFonts w:ascii="Times New Roman" w:hAnsi="Times New Roman"/>
          <w:sz w:val="28"/>
          <w:szCs w:val="28"/>
        </w:rPr>
        <w:t xml:space="preserve"> </w:t>
      </w:r>
      <w:r>
        <w:rPr>
          <w:rFonts w:ascii="Times New Roman" w:eastAsia="Calibri" w:hAnsi="Times New Roman"/>
          <w:sz w:val="28"/>
          <w:szCs w:val="28"/>
        </w:rPr>
        <w:t xml:space="preserve">— </w:t>
      </w:r>
      <w:r w:rsidRPr="00CA598B">
        <w:rPr>
          <w:rFonts w:ascii="Times New Roman" w:hAnsi="Times New Roman"/>
          <w:sz w:val="28"/>
          <w:szCs w:val="28"/>
        </w:rPr>
        <w:t xml:space="preserve">шостим підпункту </w:t>
      </w:r>
      <w:r>
        <w:rPr>
          <w:rFonts w:ascii="Times New Roman" w:hAnsi="Times New Roman"/>
          <w:sz w:val="28"/>
          <w:szCs w:val="28"/>
        </w:rPr>
        <w:t>“</w:t>
      </w:r>
      <w:r w:rsidRPr="00CA598B">
        <w:rPr>
          <w:rFonts w:ascii="Times New Roman" w:hAnsi="Times New Roman"/>
          <w:sz w:val="28"/>
          <w:szCs w:val="28"/>
        </w:rPr>
        <w:t>е</w:t>
      </w:r>
      <w:r>
        <w:rPr>
          <w:rFonts w:ascii="Times New Roman" w:hAnsi="Times New Roman"/>
          <w:sz w:val="28"/>
          <w:szCs w:val="28"/>
        </w:rPr>
        <w:t>”</w:t>
      </w:r>
      <w:r w:rsidRPr="00CA598B">
        <w:rPr>
          <w:rFonts w:ascii="Times New Roman" w:hAnsi="Times New Roman"/>
          <w:sz w:val="28"/>
          <w:szCs w:val="28"/>
        </w:rPr>
        <w:t xml:space="preserve"> підпункту 141.4.1</w:t>
      </w:r>
      <w:r>
        <w:rPr>
          <w:rFonts w:ascii="Times New Roman" w:hAnsi="Times New Roman"/>
          <w:sz w:val="28"/>
          <w:szCs w:val="28"/>
        </w:rPr>
        <w:t>”</w:t>
      </w:r>
      <w:r w:rsidRPr="00CA598B">
        <w:rPr>
          <w:rFonts w:ascii="Times New Roman" w:hAnsi="Times New Roman"/>
          <w:sz w:val="28"/>
          <w:szCs w:val="28"/>
        </w:rPr>
        <w:t xml:space="preserve"> замінити словами </w:t>
      </w:r>
      <w:r>
        <w:rPr>
          <w:rFonts w:ascii="Times New Roman" w:hAnsi="Times New Roman"/>
          <w:sz w:val="28"/>
          <w:szCs w:val="28"/>
        </w:rPr>
        <w:t>і цифрами “</w:t>
      </w:r>
      <w:r w:rsidRPr="00CA598B">
        <w:rPr>
          <w:rFonts w:ascii="Times New Roman" w:hAnsi="Times New Roman"/>
          <w:sz w:val="28"/>
          <w:szCs w:val="28"/>
        </w:rPr>
        <w:t>четвертим</w:t>
      </w:r>
      <w:r>
        <w:rPr>
          <w:rFonts w:ascii="Times New Roman" w:hAnsi="Times New Roman"/>
          <w:sz w:val="28"/>
          <w:szCs w:val="28"/>
        </w:rPr>
        <w:t xml:space="preserve"> </w:t>
      </w:r>
      <w:r>
        <w:rPr>
          <w:rFonts w:ascii="Times New Roman" w:eastAsia="Calibri" w:hAnsi="Times New Roman"/>
          <w:sz w:val="28"/>
          <w:szCs w:val="28"/>
        </w:rPr>
        <w:t xml:space="preserve">— </w:t>
      </w:r>
      <w:r w:rsidRPr="00CA598B">
        <w:rPr>
          <w:rFonts w:ascii="Times New Roman" w:hAnsi="Times New Roman"/>
          <w:sz w:val="28"/>
          <w:szCs w:val="28"/>
        </w:rPr>
        <w:t xml:space="preserve">сьомим підпункту </w:t>
      </w:r>
      <w:r>
        <w:rPr>
          <w:rFonts w:ascii="Times New Roman" w:hAnsi="Times New Roman"/>
          <w:sz w:val="28"/>
          <w:szCs w:val="28"/>
        </w:rPr>
        <w:t>“</w:t>
      </w:r>
      <w:r w:rsidRPr="00CA598B">
        <w:rPr>
          <w:rFonts w:ascii="Times New Roman" w:hAnsi="Times New Roman"/>
          <w:sz w:val="28"/>
          <w:szCs w:val="28"/>
        </w:rPr>
        <w:t>е</w:t>
      </w:r>
      <w:r>
        <w:rPr>
          <w:rFonts w:ascii="Times New Roman" w:hAnsi="Times New Roman"/>
          <w:sz w:val="28"/>
          <w:szCs w:val="28"/>
        </w:rPr>
        <w:t>”</w:t>
      </w:r>
      <w:r w:rsidRPr="00CA598B">
        <w:rPr>
          <w:rFonts w:ascii="Times New Roman" w:hAnsi="Times New Roman"/>
          <w:sz w:val="28"/>
          <w:szCs w:val="28"/>
        </w:rPr>
        <w:t xml:space="preserve"> підпункту</w:t>
      </w:r>
      <w:r>
        <w:rPr>
          <w:rFonts w:ascii="Times New Roman" w:hAnsi="Times New Roman"/>
          <w:sz w:val="28"/>
          <w:szCs w:val="28"/>
        </w:rPr>
        <w:t xml:space="preserve"> </w:t>
      </w:r>
      <w:r w:rsidRPr="00CA598B">
        <w:rPr>
          <w:rFonts w:ascii="Times New Roman" w:hAnsi="Times New Roman"/>
          <w:sz w:val="28"/>
          <w:szCs w:val="28"/>
        </w:rPr>
        <w:t>141.4.1</w:t>
      </w:r>
      <w:r>
        <w:rPr>
          <w:rFonts w:ascii="Times New Roman" w:hAnsi="Times New Roman"/>
          <w:sz w:val="28"/>
          <w:szCs w:val="28"/>
        </w:rPr>
        <w:t>”</w:t>
      </w:r>
      <w:r w:rsidRPr="00CA598B">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12. В абзаці третьому підпункту </w:t>
      </w:r>
      <w:r w:rsidRPr="00A14D2D">
        <w:rPr>
          <w:rFonts w:ascii="Times New Roman" w:hAnsi="Times New Roman"/>
          <w:sz w:val="28"/>
          <w:szCs w:val="28"/>
          <w:lang w:val="ru-RU"/>
        </w:rPr>
        <w:t>“</w:t>
      </w:r>
      <w:r>
        <w:rPr>
          <w:rFonts w:ascii="Times New Roman" w:hAnsi="Times New Roman"/>
          <w:sz w:val="28"/>
          <w:szCs w:val="28"/>
        </w:rPr>
        <w:t>д</w:t>
      </w:r>
      <w:r w:rsidRPr="00A14D2D">
        <w:rPr>
          <w:rFonts w:ascii="Times New Roman" w:hAnsi="Times New Roman"/>
          <w:sz w:val="28"/>
          <w:szCs w:val="28"/>
          <w:lang w:val="ru-RU"/>
        </w:rPr>
        <w:t>”</w:t>
      </w:r>
      <w:r>
        <w:rPr>
          <w:rFonts w:ascii="Times New Roman" w:hAnsi="Times New Roman"/>
          <w:sz w:val="28"/>
          <w:szCs w:val="28"/>
        </w:rPr>
        <w:t xml:space="preserve"> підпункту 164.2.17 пункту 164.2 статті 164 цифри і слово “20 грудня” замінити цифрами і словом “20 січня”.</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13. Пункт 165.1 статті 165 доповнити підпунктом 165.1.62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165.1.62</w:t>
      </w:r>
      <w:r>
        <w:rPr>
          <w:rFonts w:ascii="Times New Roman" w:hAnsi="Times New Roman"/>
          <w:sz w:val="28"/>
          <w:szCs w:val="28"/>
        </w:rPr>
        <w:t>.</w:t>
      </w:r>
      <w:r w:rsidRPr="00CA598B">
        <w:rPr>
          <w:rFonts w:ascii="Times New Roman" w:hAnsi="Times New Roman"/>
          <w:sz w:val="28"/>
          <w:szCs w:val="28"/>
        </w:rPr>
        <w:t xml:space="preserve"> </w:t>
      </w:r>
      <w:r>
        <w:rPr>
          <w:rFonts w:ascii="Times New Roman" w:hAnsi="Times New Roman"/>
          <w:sz w:val="28"/>
          <w:szCs w:val="28"/>
        </w:rPr>
        <w:t>сума коштів, отримана</w:t>
      </w:r>
      <w:r w:rsidRPr="00CA598B">
        <w:rPr>
          <w:rFonts w:ascii="Times New Roman" w:hAnsi="Times New Roman"/>
          <w:sz w:val="28"/>
          <w:szCs w:val="28"/>
        </w:rPr>
        <w:t xml:space="preserve"> на безповоротній основі від Фонду розвитку інновацій</w:t>
      </w:r>
      <w:r>
        <w:rPr>
          <w:rFonts w:ascii="Times New Roman" w:hAnsi="Times New Roman"/>
          <w:sz w:val="28"/>
          <w:szCs w:val="28"/>
        </w:rPr>
        <w:t>.”</w:t>
      </w:r>
      <w:r w:rsidRPr="00CA598B">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14. У</w:t>
      </w:r>
      <w:r w:rsidRPr="00CA598B">
        <w:rPr>
          <w:rFonts w:ascii="Times New Roman" w:hAnsi="Times New Roman"/>
          <w:sz w:val="28"/>
          <w:szCs w:val="28"/>
        </w:rPr>
        <w:t xml:space="preserve"> підпункті 170.6.3 пункту 170.6 статті 170 </w:t>
      </w:r>
      <w:r>
        <w:rPr>
          <w:rFonts w:ascii="Times New Roman" w:hAnsi="Times New Roman"/>
          <w:sz w:val="28"/>
          <w:szCs w:val="28"/>
        </w:rPr>
        <w:t>слова “в абзаці першому пункту” замінити словом “пунктом”.</w:t>
      </w:r>
    </w:p>
    <w:p w:rsidR="009E1BB7" w:rsidRDefault="009E1BB7" w:rsidP="009E1BB7">
      <w:pPr>
        <w:pStyle w:val="a3"/>
        <w:rPr>
          <w:rFonts w:ascii="Times New Roman" w:hAnsi="Times New Roman"/>
          <w:sz w:val="28"/>
          <w:szCs w:val="28"/>
        </w:rPr>
      </w:pPr>
      <w:r>
        <w:rPr>
          <w:rFonts w:ascii="Times New Roman" w:hAnsi="Times New Roman"/>
          <w:sz w:val="28"/>
          <w:szCs w:val="28"/>
        </w:rPr>
        <w:t>15. П</w:t>
      </w:r>
      <w:r w:rsidRPr="00CA598B">
        <w:rPr>
          <w:rFonts w:ascii="Times New Roman" w:hAnsi="Times New Roman"/>
          <w:sz w:val="28"/>
          <w:szCs w:val="28"/>
        </w:rPr>
        <w:t>ункт 177.3 статті 177 доповнити підпунктом 177.3.2 такого змісту:</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177.3.2. Не включаються до доходу фізичної особи</w:t>
      </w:r>
      <w:r>
        <w:rPr>
          <w:rFonts w:ascii="Times New Roman" w:hAnsi="Times New Roman"/>
          <w:sz w:val="28"/>
          <w:szCs w:val="28"/>
        </w:rPr>
        <w:t xml:space="preserve"> —</w:t>
      </w:r>
      <w:r w:rsidRPr="00CA598B">
        <w:rPr>
          <w:rFonts w:ascii="Times New Roman" w:hAnsi="Times New Roman"/>
          <w:sz w:val="28"/>
          <w:szCs w:val="28"/>
        </w:rPr>
        <w:t xml:space="preserve"> підприємця суми коштів, отримані на безповоротній основі від Фонду розвитку інновацій.</w:t>
      </w:r>
      <w:r>
        <w:rPr>
          <w:rFonts w:ascii="Times New Roman" w:hAnsi="Times New Roman"/>
          <w:sz w:val="28"/>
          <w:szCs w:val="28"/>
        </w:rPr>
        <w:t>”</w:t>
      </w:r>
      <w:r w:rsidRPr="00CA598B">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16. Підпун</w:t>
      </w:r>
      <w:r>
        <w:rPr>
          <w:rFonts w:ascii="Times New Roman" w:hAnsi="Times New Roman"/>
          <w:sz w:val="28"/>
          <w:szCs w:val="28"/>
        </w:rPr>
        <w:t xml:space="preserve">кт </w:t>
      </w:r>
      <w:r w:rsidRPr="00A14D2D">
        <w:rPr>
          <w:rFonts w:ascii="Times New Roman" w:hAnsi="Times New Roman"/>
          <w:sz w:val="28"/>
          <w:szCs w:val="28"/>
          <w:lang w:val="ru-RU"/>
        </w:rPr>
        <w:t>“</w:t>
      </w:r>
      <w:r>
        <w:rPr>
          <w:rFonts w:ascii="Times New Roman" w:hAnsi="Times New Roman"/>
          <w:sz w:val="28"/>
          <w:szCs w:val="28"/>
        </w:rPr>
        <w:t>б</w:t>
      </w:r>
      <w:r w:rsidRPr="00A14D2D">
        <w:rPr>
          <w:rFonts w:ascii="Times New Roman" w:hAnsi="Times New Roman"/>
          <w:sz w:val="28"/>
          <w:szCs w:val="28"/>
          <w:lang w:val="ru-RU"/>
        </w:rPr>
        <w:t>”</w:t>
      </w:r>
      <w:r w:rsidRPr="00CA598B">
        <w:rPr>
          <w:rFonts w:ascii="Times New Roman" w:hAnsi="Times New Roman"/>
          <w:sz w:val="28"/>
          <w:szCs w:val="28"/>
        </w:rPr>
        <w:t xml:space="preserve"> пу</w:t>
      </w:r>
      <w:r>
        <w:rPr>
          <w:rFonts w:ascii="Times New Roman" w:hAnsi="Times New Roman"/>
          <w:sz w:val="28"/>
          <w:szCs w:val="28"/>
        </w:rPr>
        <w:t>нкту 187.1 статті 187 викласти в</w:t>
      </w:r>
      <w:r w:rsidRPr="00CA598B">
        <w:rPr>
          <w:rFonts w:ascii="Times New Roman" w:hAnsi="Times New Roman"/>
          <w:sz w:val="28"/>
          <w:szCs w:val="28"/>
        </w:rPr>
        <w:t xml:space="preserve"> такій редакції:</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 xml:space="preserve">б) дата здійснення постачання товарів, а в разі експорту товарів </w:t>
      </w:r>
      <w:r>
        <w:rPr>
          <w:rFonts w:ascii="Times New Roman" w:hAnsi="Times New Roman"/>
          <w:sz w:val="28"/>
          <w:szCs w:val="28"/>
        </w:rPr>
        <w:t>—</w:t>
      </w:r>
      <w:r w:rsidRPr="00CA598B">
        <w:rPr>
          <w:rFonts w:ascii="Times New Roman" w:hAnsi="Times New Roman"/>
          <w:sz w:val="28"/>
          <w:szCs w:val="28"/>
        </w:rPr>
        <w:t xml:space="preserve">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w:t>
      </w:r>
      <w:r>
        <w:rPr>
          <w:rFonts w:ascii="Times New Roman" w:hAnsi="Times New Roman"/>
          <w:sz w:val="28"/>
          <w:szCs w:val="28"/>
        </w:rPr>
        <w:t>—</w:t>
      </w:r>
      <w:r w:rsidRPr="00CA598B">
        <w:rPr>
          <w:rFonts w:ascii="Times New Roman" w:hAnsi="Times New Roman"/>
          <w:sz w:val="28"/>
          <w:szCs w:val="28"/>
        </w:rPr>
        <w:t xml:space="preserve"> дата оформлення документа, що засвідчує факт постачання послуг платником податку.</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 xml:space="preserve">Для документів, складених в електронній формі відповідно до вимог Закону України </w:t>
      </w:r>
      <w:r>
        <w:rPr>
          <w:rFonts w:ascii="Times New Roman" w:hAnsi="Times New Roman"/>
          <w:sz w:val="28"/>
          <w:szCs w:val="28"/>
        </w:rPr>
        <w:t>“</w:t>
      </w:r>
      <w:r w:rsidRPr="00CA598B">
        <w:rPr>
          <w:rFonts w:ascii="Times New Roman" w:hAnsi="Times New Roman"/>
          <w:sz w:val="28"/>
          <w:szCs w:val="28"/>
        </w:rPr>
        <w:t>Про бухгалтерський облік та фінансову звітність в Україні</w:t>
      </w:r>
      <w:r>
        <w:rPr>
          <w:rFonts w:ascii="Times New Roman" w:hAnsi="Times New Roman"/>
          <w:sz w:val="28"/>
          <w:szCs w:val="28"/>
        </w:rPr>
        <w:t>”</w:t>
      </w:r>
      <w:r w:rsidRPr="00CA598B">
        <w:rPr>
          <w:rFonts w:ascii="Times New Roman" w:hAnsi="Times New Roman"/>
          <w:sz w:val="28"/>
          <w:szCs w:val="28"/>
        </w:rPr>
        <w:t>, датою оформлення електронного документа, що засвідчує факт постачання послуг платником</w:t>
      </w:r>
      <w:r>
        <w:rPr>
          <w:rFonts w:ascii="Times New Roman" w:hAnsi="Times New Roman"/>
          <w:sz w:val="28"/>
          <w:szCs w:val="28"/>
        </w:rPr>
        <w:t xml:space="preserve"> податку, вважається дата складе</w:t>
      </w:r>
      <w:r w:rsidRPr="00CA598B">
        <w:rPr>
          <w:rFonts w:ascii="Times New Roman" w:hAnsi="Times New Roman"/>
          <w:sz w:val="28"/>
          <w:szCs w:val="28"/>
        </w:rPr>
        <w:t>ння такого електронного документа.</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p>
    <w:p w:rsidR="00CF514F" w:rsidRDefault="00CF514F" w:rsidP="009E1BB7">
      <w:pPr>
        <w:pStyle w:val="a3"/>
        <w:rPr>
          <w:rFonts w:ascii="Times New Roman" w:hAnsi="Times New Roman"/>
          <w:sz w:val="28"/>
          <w:szCs w:val="28"/>
        </w:rPr>
      </w:pPr>
    </w:p>
    <w:p w:rsidR="00CF514F" w:rsidRDefault="00CF514F" w:rsidP="009E1BB7">
      <w:pPr>
        <w:pStyle w:val="a3"/>
        <w:rPr>
          <w:rFonts w:ascii="Times New Roman" w:hAnsi="Times New Roman"/>
          <w:sz w:val="28"/>
          <w:szCs w:val="28"/>
        </w:rPr>
      </w:pP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lastRenderedPageBreak/>
        <w:t>17. Пункт 189.9 статті 189 викласти в такій редакції:</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189.9. У разі якщо основні виробничі або невиробничі засоби, сільськогосподарські рослини, насадження, тварини платника податку ліквідуються за самостійним рішенням платника податку, така ліквідація для цілей оподаткування розглядається як постачання:</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 xml:space="preserve">для основних виробничих або невиробничих засобів </w:t>
      </w:r>
      <w:r>
        <w:rPr>
          <w:rFonts w:ascii="Times New Roman" w:hAnsi="Times New Roman"/>
          <w:sz w:val="28"/>
          <w:szCs w:val="28"/>
        </w:rPr>
        <w:t xml:space="preserve">— </w:t>
      </w:r>
      <w:r w:rsidRPr="00CA598B">
        <w:rPr>
          <w:rFonts w:ascii="Times New Roman" w:hAnsi="Times New Roman"/>
          <w:sz w:val="28"/>
          <w:szCs w:val="28"/>
        </w:rPr>
        <w:t>за звичайними цінами, але не нижче балансової вартості на момент їх ліквідації;</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для сільськогосподар</w:t>
      </w:r>
      <w:r>
        <w:rPr>
          <w:rFonts w:ascii="Times New Roman" w:hAnsi="Times New Roman"/>
          <w:sz w:val="28"/>
          <w:szCs w:val="28"/>
        </w:rPr>
        <w:t>ських рослин, насаджень, тварин</w:t>
      </w:r>
      <w:r w:rsidRPr="00CA598B">
        <w:rPr>
          <w:rFonts w:ascii="Times New Roman" w:hAnsi="Times New Roman"/>
          <w:sz w:val="28"/>
          <w:szCs w:val="28"/>
        </w:rPr>
        <w:t xml:space="preserve"> </w:t>
      </w:r>
      <w:r>
        <w:rPr>
          <w:rFonts w:ascii="Times New Roman" w:hAnsi="Times New Roman"/>
          <w:sz w:val="28"/>
          <w:szCs w:val="28"/>
        </w:rPr>
        <w:t>—</w:t>
      </w:r>
      <w:r w:rsidRPr="00CA598B">
        <w:rPr>
          <w:rFonts w:ascii="Times New Roman" w:hAnsi="Times New Roman"/>
          <w:sz w:val="28"/>
          <w:szCs w:val="28"/>
        </w:rPr>
        <w:t xml:space="preserve"> за цінами придбання товарів/послуг, що придбані з податком на додану вартість та використані для виробництва (вирощування) таких сільськогосподар</w:t>
      </w:r>
      <w:r>
        <w:rPr>
          <w:rFonts w:ascii="Times New Roman" w:hAnsi="Times New Roman"/>
          <w:sz w:val="28"/>
          <w:szCs w:val="28"/>
        </w:rPr>
        <w:t>ських рослин, насаджень, тварин</w:t>
      </w:r>
      <w:r w:rsidRPr="00CA598B">
        <w:rPr>
          <w:rFonts w:ascii="Times New Roman" w:hAnsi="Times New Roman"/>
          <w:sz w:val="28"/>
          <w:szCs w:val="28"/>
        </w:rPr>
        <w:t xml:space="preserve"> та які не були включені до вартості інших товарів/послуг, операції з постачання яких підлягають оподаткуванню.</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Норма цього пункту не поширюється на випадки, коли основні виробничі або невиробничі засоби, сільськогосподарські рослини, насадження, тварини платника податку ліквідуються у зв</w:t>
      </w:r>
      <w:r>
        <w:rPr>
          <w:rFonts w:ascii="Times New Roman" w:hAnsi="Times New Roman"/>
          <w:sz w:val="28"/>
          <w:szCs w:val="28"/>
        </w:rPr>
        <w:t>’</w:t>
      </w:r>
      <w:r w:rsidRPr="00CA598B">
        <w:rPr>
          <w:rFonts w:ascii="Times New Roman" w:hAnsi="Times New Roman"/>
          <w:sz w:val="28"/>
          <w:szCs w:val="28"/>
        </w:rPr>
        <w:t>язку з їх знищенням або зруйнуванням, загибеллю, падежем, забоєм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невиробничих засобів у інший спосіб, внаслідок чого вони не можуть використовуватися за первісним призначенням.</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18. Підпункт 215.3.1 пункту 215.3 статті 215 викласти в такій редакції:</w:t>
      </w:r>
    </w:p>
    <w:p w:rsidR="009E1BB7" w:rsidRDefault="009E1BB7" w:rsidP="009E1BB7">
      <w:pPr>
        <w:pStyle w:val="a3"/>
        <w:spacing w:after="120"/>
        <w:rPr>
          <w:rFonts w:ascii="Times New Roman" w:hAnsi="Times New Roman"/>
          <w:sz w:val="28"/>
          <w:szCs w:val="28"/>
        </w:rPr>
      </w:pPr>
      <w:r>
        <w:rPr>
          <w:rFonts w:ascii="Times New Roman" w:hAnsi="Times New Roman"/>
          <w:sz w:val="28"/>
          <w:szCs w:val="28"/>
        </w:rPr>
        <w:t xml:space="preserve">“215.3.1. спирт етиловий та інші спиртові дистиляти, алкогольні напої, пиво: </w:t>
      </w:r>
    </w:p>
    <w:tbl>
      <w:tblPr>
        <w:tblW w:w="9810" w:type="dxa"/>
        <w:tblInd w:w="-240" w:type="dxa"/>
        <w:tblLayout w:type="fixed"/>
        <w:tblLook w:val="01E0" w:firstRow="1" w:lastRow="1" w:firstColumn="1" w:lastColumn="1" w:noHBand="0" w:noVBand="0"/>
      </w:tblPr>
      <w:tblGrid>
        <w:gridCol w:w="2282"/>
        <w:gridCol w:w="4355"/>
        <w:gridCol w:w="1869"/>
        <w:gridCol w:w="1304"/>
      </w:tblGrid>
      <w:tr w:rsidR="009E1BB7" w:rsidTr="00FB76B4">
        <w:trPr>
          <w:trHeight w:val="957"/>
          <w:tblHeader/>
        </w:trPr>
        <w:tc>
          <w:tcPr>
            <w:tcW w:w="2282" w:type="dxa"/>
            <w:tcBorders>
              <w:top w:val="single" w:sz="4" w:space="0" w:color="auto"/>
              <w:bottom w:val="single" w:sz="4" w:space="0" w:color="auto"/>
              <w:right w:val="single" w:sz="4" w:space="0" w:color="auto"/>
            </w:tcBorders>
            <w:vAlign w:val="center"/>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 xml:space="preserve">Код товару (продукції) згідно з </w:t>
            </w:r>
            <w:r>
              <w:rPr>
                <w:rFonts w:ascii="Times New Roman" w:hAnsi="Times New Roman"/>
                <w:sz w:val="28"/>
                <w:szCs w:val="28"/>
              </w:rPr>
              <w:br/>
              <w:t>УКТЗЕД</w:t>
            </w:r>
          </w:p>
        </w:tc>
        <w:tc>
          <w:tcPr>
            <w:tcW w:w="4355" w:type="dxa"/>
            <w:tcBorders>
              <w:top w:val="single" w:sz="4" w:space="0" w:color="auto"/>
              <w:left w:val="single" w:sz="4" w:space="0" w:color="auto"/>
              <w:bottom w:val="single" w:sz="4" w:space="0" w:color="auto"/>
              <w:right w:val="single" w:sz="4" w:space="0" w:color="auto"/>
            </w:tcBorders>
            <w:vAlign w:val="center"/>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Опис товару (продукції) згідно з УКТЗЕД</w:t>
            </w:r>
          </w:p>
        </w:tc>
        <w:tc>
          <w:tcPr>
            <w:tcW w:w="1869" w:type="dxa"/>
            <w:tcBorders>
              <w:top w:val="single" w:sz="4" w:space="0" w:color="auto"/>
              <w:left w:val="single" w:sz="4" w:space="0" w:color="auto"/>
              <w:bottom w:val="single" w:sz="4" w:space="0" w:color="auto"/>
              <w:right w:val="single" w:sz="4" w:space="0" w:color="auto"/>
            </w:tcBorders>
            <w:vAlign w:val="center"/>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Одиниця виміру</w:t>
            </w:r>
          </w:p>
        </w:tc>
        <w:tc>
          <w:tcPr>
            <w:tcW w:w="1304" w:type="dxa"/>
            <w:tcBorders>
              <w:top w:val="single" w:sz="4" w:space="0" w:color="auto"/>
              <w:left w:val="single" w:sz="4" w:space="0" w:color="auto"/>
              <w:bottom w:val="single" w:sz="4" w:space="0" w:color="auto"/>
            </w:tcBorders>
            <w:vAlign w:val="center"/>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Ставки податку</w:t>
            </w:r>
          </w:p>
        </w:tc>
      </w:tr>
      <w:tr w:rsidR="009E1BB7" w:rsidTr="00FB76B4">
        <w:tc>
          <w:tcPr>
            <w:tcW w:w="2282" w:type="dxa"/>
            <w:tcBorders>
              <w:top w:val="single" w:sz="4" w:space="0" w:color="auto"/>
            </w:tcBorders>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rPr>
              <w:t>2203 00</w:t>
            </w:r>
          </w:p>
        </w:tc>
        <w:tc>
          <w:tcPr>
            <w:tcW w:w="4355" w:type="dxa"/>
            <w:tcBorders>
              <w:top w:val="single" w:sz="4" w:space="0" w:color="auto"/>
            </w:tcBorders>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rPr>
              <w:t>Пиво із солоду (солодове)</w:t>
            </w:r>
          </w:p>
        </w:tc>
        <w:tc>
          <w:tcPr>
            <w:tcW w:w="1869" w:type="dxa"/>
            <w:tcBorders>
              <w:top w:val="single" w:sz="4" w:space="0" w:color="auto"/>
            </w:tcBorders>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 xml:space="preserve">гривень за </w:t>
            </w:r>
            <w:r>
              <w:rPr>
                <w:rFonts w:ascii="Times New Roman" w:hAnsi="Times New Roman"/>
                <w:sz w:val="28"/>
                <w:szCs w:val="28"/>
              </w:rPr>
              <w:br/>
              <w:t>1 літр</w:t>
            </w:r>
          </w:p>
        </w:tc>
        <w:tc>
          <w:tcPr>
            <w:tcW w:w="1304" w:type="dxa"/>
            <w:tcBorders>
              <w:top w:val="single" w:sz="4" w:space="0" w:color="auto"/>
            </w:tcBorders>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3,1</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2204</w:t>
            </w:r>
            <w:r>
              <w:rPr>
                <w:rFonts w:ascii="Times New Roman" w:hAnsi="Times New Roman"/>
                <w:sz w:val="28"/>
                <w:szCs w:val="28"/>
              </w:rPr>
              <w:br/>
            </w:r>
            <w:r>
              <w:rPr>
                <w:rFonts w:ascii="Times New Roman" w:hAnsi="Times New Roman"/>
                <w:sz w:val="28"/>
                <w:szCs w:val="28"/>
                <w:shd w:val="clear" w:color="auto" w:fill="FFFFFF"/>
              </w:rPr>
              <w:t xml:space="preserve">(крім 2204 10, 2204 21 06 00, 2204 21 07 00, 2204 21 08 00, 2204 21 09 00, 2204 29 10 00), 2205 10 10 00, 2205 90 10 00, </w:t>
            </w:r>
            <w:r>
              <w:rPr>
                <w:rFonts w:ascii="Times New Roman" w:hAnsi="Times New Roman"/>
                <w:sz w:val="28"/>
                <w:szCs w:val="28"/>
                <w:shd w:val="clear" w:color="auto" w:fill="FFFFFF"/>
              </w:rPr>
              <w:lastRenderedPageBreak/>
              <w:t>2206 00 59 00, 2206 00 89 00</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rPr>
              <w:lastRenderedPageBreak/>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w:t>
            </w:r>
            <w:r>
              <w:rPr>
                <w:rFonts w:ascii="Times New Roman" w:hAnsi="Times New Roman"/>
                <w:sz w:val="28"/>
                <w:szCs w:val="28"/>
              </w:rPr>
              <w:lastRenderedPageBreak/>
              <w:t>ферментне (ендогенне) походження</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lastRenderedPageBreak/>
              <w:t>—“—</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0,01</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lastRenderedPageBreak/>
              <w:t>2204 10,</w:t>
            </w:r>
            <w:r>
              <w:rPr>
                <w:rFonts w:ascii="Times New Roman" w:hAnsi="Times New Roman"/>
                <w:sz w:val="28"/>
                <w:szCs w:val="28"/>
                <w:shd w:val="clear" w:color="auto" w:fill="FFFFFF"/>
              </w:rPr>
              <w:br/>
              <w:t>2204 21 06 00, 2204 21 07 00, 2204 21 08 00, 2204 21 09 00, 2204 29 10 00, 2205 10 10 00, 2205 90 10 00, 2206 00 39 00</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Pr>
                <w:rFonts w:ascii="Times New Roman" w:hAnsi="Times New Roman"/>
                <w:sz w:val="28"/>
                <w:szCs w:val="28"/>
              </w:rPr>
              <w:t>“</w:t>
            </w:r>
            <w:r>
              <w:rPr>
                <w:rFonts w:ascii="Times New Roman" w:hAnsi="Times New Roman"/>
                <w:sz w:val="28"/>
                <w:szCs w:val="28"/>
                <w:shd w:val="clear" w:color="auto" w:fill="FFFFFF"/>
              </w:rPr>
              <w:t>гриб</w:t>
            </w:r>
            <w:r>
              <w:rPr>
                <w:rFonts w:ascii="Times New Roman" w:hAnsi="Times New Roman"/>
                <w:sz w:val="28"/>
                <w:szCs w:val="28"/>
              </w:rPr>
              <w:t>”</w:t>
            </w:r>
            <w:r>
              <w:rPr>
                <w:rFonts w:ascii="Times New Roman" w:hAnsi="Times New Roman"/>
                <w:sz w:val="28"/>
                <w:szCs w:val="28"/>
                <w:shd w:val="clear" w:color="auto" w:fill="FFFFFF"/>
              </w:rPr>
              <w:t>,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за температури 20 </w:t>
            </w:r>
            <w:r>
              <w:rPr>
                <w:rStyle w:val="rvts80"/>
                <w:rFonts w:ascii="Times New Roman" w:hAnsi="Times New Roman"/>
                <w:bCs/>
                <w:sz w:val="28"/>
                <w:szCs w:val="28"/>
                <w:shd w:val="clear" w:color="auto" w:fill="FFFFFF"/>
              </w:rPr>
              <w:t>°</w:t>
            </w:r>
            <w:r>
              <w:rPr>
                <w:rFonts w:ascii="Times New Roman" w:hAnsi="Times New Roman"/>
                <w:sz w:val="28"/>
                <w:szCs w:val="28"/>
                <w:shd w:val="clear" w:color="auto" w:fill="FFFFFF"/>
              </w:rPr>
              <w:t>С</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 xml:space="preserve">гривень за </w:t>
            </w:r>
            <w:r>
              <w:rPr>
                <w:rFonts w:ascii="Times New Roman" w:hAnsi="Times New Roman"/>
                <w:sz w:val="28"/>
                <w:szCs w:val="28"/>
              </w:rPr>
              <w:br/>
              <w:t>1 літр</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13</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shd w:val="clear" w:color="auto" w:fill="FFFFFF"/>
              </w:rPr>
            </w:pPr>
            <w:r>
              <w:rPr>
                <w:rFonts w:ascii="Times New Roman" w:hAnsi="Times New Roman"/>
                <w:sz w:val="28"/>
                <w:szCs w:val="28"/>
                <w:shd w:val="clear" w:color="auto" w:fill="FFFFFF"/>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p w:rsidR="009E1BB7" w:rsidRDefault="009E1BB7" w:rsidP="00FB76B4">
            <w:pPr>
              <w:spacing w:before="120" w:line="228" w:lineRule="auto"/>
              <w:rPr>
                <w:rFonts w:ascii="Times New Roman" w:hAnsi="Times New Roman"/>
                <w:sz w:val="28"/>
                <w:szCs w:val="28"/>
                <w:shd w:val="clear" w:color="auto" w:fill="FFFFFF"/>
              </w:rPr>
            </w:pPr>
          </w:p>
          <w:p w:rsidR="009E1BB7" w:rsidRDefault="009E1BB7" w:rsidP="00FB76B4">
            <w:pPr>
              <w:spacing w:before="120" w:line="228" w:lineRule="auto"/>
              <w:rPr>
                <w:rFonts w:ascii="Times New Roman" w:hAnsi="Times New Roman"/>
                <w:sz w:val="28"/>
                <w:szCs w:val="28"/>
                <w:shd w:val="clear" w:color="auto" w:fill="FFFFFF"/>
              </w:rPr>
            </w:pPr>
          </w:p>
          <w:p w:rsidR="009E1BB7" w:rsidRDefault="009E1BB7" w:rsidP="00FB76B4">
            <w:pPr>
              <w:spacing w:before="120" w:line="228" w:lineRule="auto"/>
              <w:rPr>
                <w:rFonts w:ascii="Times New Roman" w:hAnsi="Times New Roman"/>
                <w:sz w:val="28"/>
                <w:szCs w:val="28"/>
                <w:shd w:val="clear" w:color="auto" w:fill="FFFFFF"/>
              </w:rPr>
            </w:pPr>
          </w:p>
          <w:p w:rsidR="009E1BB7" w:rsidRDefault="009E1BB7" w:rsidP="00FB76B4">
            <w:pPr>
              <w:spacing w:before="120" w:line="228" w:lineRule="auto"/>
              <w:rPr>
                <w:rFonts w:ascii="Times New Roman" w:hAnsi="Times New Roman"/>
                <w:sz w:val="28"/>
                <w:szCs w:val="28"/>
                <w:lang w:eastAsia="en-US"/>
              </w:rPr>
            </w:pP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 xml:space="preserve">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w:t>
            </w:r>
            <w:r>
              <w:rPr>
                <w:rFonts w:ascii="Times New Roman" w:hAnsi="Times New Roman"/>
                <w:sz w:val="28"/>
                <w:szCs w:val="28"/>
                <w:shd w:val="clear" w:color="auto" w:fill="FFFFFF"/>
              </w:rPr>
              <w:br/>
              <w:t>22 відсотки об’ємних одиниць етилового спирту</w:t>
            </w:r>
          </w:p>
        </w:tc>
        <w:tc>
          <w:tcPr>
            <w:tcW w:w="1869" w:type="dxa"/>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lang w:eastAsia="en-US"/>
              </w:rPr>
              <w:t>—“—</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8,95</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lastRenderedPageBreak/>
              <w:t>2204, 2205, 2206 (алкогольні напої з доданням або без додання етилового спирту, в іншому місці не зазначені)</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shd w:val="clear" w:color="auto" w:fill="FFFFFF"/>
              </w:rPr>
              <w:t xml:space="preserve">гривень за </w:t>
            </w:r>
            <w:r>
              <w:rPr>
                <w:rFonts w:ascii="Times New Roman" w:hAnsi="Times New Roman"/>
                <w:sz w:val="28"/>
                <w:szCs w:val="28"/>
                <w:shd w:val="clear" w:color="auto" w:fill="FFFFFF"/>
              </w:rPr>
              <w:br/>
              <w:t>1 літр 100</w:t>
            </w:r>
            <w:r>
              <w:rPr>
                <w:rFonts w:ascii="Times New Roman" w:eastAsia="Calibri" w:hAnsi="Times New Roman"/>
                <w:sz w:val="28"/>
                <w:szCs w:val="28"/>
              </w:rPr>
              <w:t>-</w:t>
            </w:r>
            <w:r>
              <w:rPr>
                <w:rFonts w:ascii="Times New Roman" w:hAnsi="Times New Roman"/>
                <w:sz w:val="28"/>
                <w:szCs w:val="28"/>
                <w:shd w:val="clear" w:color="auto" w:fill="FFFFFF"/>
              </w:rPr>
              <w:t>відсоткового спирту</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141,69</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2206 00 31 00, 2206 00 51 00, 2206 00 81 00</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Сидр і перрі (без додання спирту)</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shd w:val="clear" w:color="auto" w:fill="FFFFFF"/>
              </w:rPr>
              <w:t xml:space="preserve">гривень за </w:t>
            </w:r>
            <w:r>
              <w:rPr>
                <w:rFonts w:ascii="Times New Roman" w:hAnsi="Times New Roman"/>
                <w:sz w:val="28"/>
                <w:szCs w:val="28"/>
                <w:shd w:val="clear" w:color="auto" w:fill="FFFFFF"/>
              </w:rPr>
              <w:br/>
              <w:t>1 літр</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1,18</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rPr>
              <w:t>2207</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 xml:space="preserve">Спирт етиловий, неденатурований, з концентрацією спирту </w:t>
            </w:r>
            <w:r>
              <w:rPr>
                <w:rFonts w:ascii="Times New Roman" w:hAnsi="Times New Roman"/>
                <w:sz w:val="28"/>
                <w:szCs w:val="28"/>
                <w:shd w:val="clear" w:color="auto" w:fill="FFFFFF"/>
              </w:rPr>
              <w:br/>
              <w:t>80 відсотків об’ємних одиниць або більше; спирт етиловий та інші спиртові дистиляти та спиртні напої, одержані шляхом перегонки, денатуровані, будь</w:t>
            </w:r>
            <w:r>
              <w:rPr>
                <w:rFonts w:ascii="Times New Roman" w:eastAsia="Calibri" w:hAnsi="Times New Roman"/>
                <w:sz w:val="28"/>
                <w:szCs w:val="28"/>
              </w:rPr>
              <w:t>-</w:t>
            </w:r>
            <w:r>
              <w:rPr>
                <w:rFonts w:ascii="Times New Roman" w:hAnsi="Times New Roman"/>
                <w:sz w:val="28"/>
                <w:szCs w:val="28"/>
                <w:shd w:val="clear" w:color="auto" w:fill="FFFFFF"/>
              </w:rPr>
              <w:t>якої концентрації</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 xml:space="preserve">гривень </w:t>
            </w:r>
            <w:r>
              <w:rPr>
                <w:rFonts w:ascii="Times New Roman" w:hAnsi="Times New Roman"/>
                <w:sz w:val="28"/>
                <w:szCs w:val="28"/>
              </w:rPr>
              <w:br/>
              <w:t>за 1 літр 100-відсоткового спирту</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141,69</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rPr>
              <w:t>2208</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 xml:space="preserve">Спирт етиловий, неденатурований, з концентрацією спирту менш як </w:t>
            </w:r>
            <w:r>
              <w:rPr>
                <w:rFonts w:ascii="Times New Roman" w:hAnsi="Times New Roman"/>
                <w:sz w:val="28"/>
                <w:szCs w:val="28"/>
                <w:shd w:val="clear" w:color="auto" w:fill="FFFFFF"/>
              </w:rPr>
              <w:br/>
              <w:t>80 відсотків об’ємних одиниць, спиртові дистиляти та спиртні напої, одержані шляхом перегонки, лікери та інші напої, що містять спирт</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141,69</w:t>
            </w:r>
          </w:p>
        </w:tc>
      </w:tr>
      <w:tr w:rsidR="009E1BB7" w:rsidTr="00FB76B4">
        <w:tc>
          <w:tcPr>
            <w:tcW w:w="2282"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2103 90 30 00, 2106 90</w:t>
            </w:r>
          </w:p>
        </w:tc>
        <w:tc>
          <w:tcPr>
            <w:tcW w:w="4355" w:type="dxa"/>
            <w:hideMark/>
          </w:tcPr>
          <w:p w:rsidR="009E1BB7" w:rsidRDefault="009E1BB7" w:rsidP="00FB76B4">
            <w:pPr>
              <w:spacing w:before="120" w:line="228" w:lineRule="auto"/>
              <w:rPr>
                <w:rFonts w:ascii="Times New Roman" w:hAnsi="Times New Roman"/>
                <w:sz w:val="28"/>
                <w:szCs w:val="28"/>
                <w:lang w:eastAsia="en-US"/>
              </w:rPr>
            </w:pPr>
            <w:r>
              <w:rPr>
                <w:rFonts w:ascii="Times New Roman" w:hAnsi="Times New Roman"/>
                <w:sz w:val="28"/>
                <w:szCs w:val="28"/>
                <w:shd w:val="clear" w:color="auto" w:fill="FFFFFF"/>
              </w:rPr>
              <w:t>Тільки продукти із вмістом спирту етилового 8,5 відсотка об’ємних одиниць та більше</w:t>
            </w:r>
          </w:p>
        </w:tc>
        <w:tc>
          <w:tcPr>
            <w:tcW w:w="1869"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w:t>
            </w:r>
          </w:p>
        </w:tc>
        <w:tc>
          <w:tcPr>
            <w:tcW w:w="1304" w:type="dxa"/>
            <w:hideMark/>
          </w:tcPr>
          <w:p w:rsidR="009E1BB7" w:rsidRDefault="009E1BB7" w:rsidP="00FB76B4">
            <w:pPr>
              <w:spacing w:before="120" w:line="228" w:lineRule="auto"/>
              <w:jc w:val="center"/>
              <w:rPr>
                <w:rFonts w:ascii="Times New Roman" w:hAnsi="Times New Roman"/>
                <w:sz w:val="28"/>
                <w:szCs w:val="28"/>
                <w:lang w:eastAsia="en-US"/>
              </w:rPr>
            </w:pPr>
            <w:r>
              <w:rPr>
                <w:rFonts w:ascii="Times New Roman" w:hAnsi="Times New Roman"/>
                <w:sz w:val="28"/>
                <w:szCs w:val="28"/>
              </w:rPr>
              <w:t>188,91”.</w:t>
            </w:r>
          </w:p>
        </w:tc>
      </w:tr>
    </w:tbl>
    <w:p w:rsidR="009E1BB7" w:rsidRDefault="009E1BB7" w:rsidP="009E1BB7">
      <w:pPr>
        <w:pStyle w:val="a3"/>
        <w:rPr>
          <w:rFonts w:ascii="Times New Roman" w:hAnsi="Times New Roman"/>
          <w:sz w:val="28"/>
          <w:szCs w:val="28"/>
        </w:rPr>
      </w:pPr>
      <w:r>
        <w:rPr>
          <w:rFonts w:ascii="Times New Roman" w:hAnsi="Times New Roman"/>
          <w:sz w:val="28"/>
          <w:szCs w:val="28"/>
        </w:rPr>
        <w:t xml:space="preserve">19. В абзаці третьому підпункту 222.1.2 пункту 222.1 статті 222 слова і цифри “пункту 126.2 статті 126” замінити словами і цифрами </w:t>
      </w:r>
      <w:r>
        <w:rPr>
          <w:rFonts w:ascii="Times New Roman" w:hAnsi="Times New Roman"/>
          <w:sz w:val="28"/>
          <w:szCs w:val="28"/>
        </w:rPr>
        <w:br/>
        <w:t>“пункту 124.1</w:t>
      </w:r>
      <w:r w:rsidRPr="00027B75">
        <w:rPr>
          <w:rFonts w:ascii="Times New Roman" w:hAnsi="Times New Roman"/>
          <w:sz w:val="28"/>
          <w:szCs w:val="28"/>
          <w:vertAlign w:val="superscript"/>
          <w:lang w:val="ru-RU"/>
        </w:rPr>
        <w:t>1</w:t>
      </w:r>
      <w:r>
        <w:rPr>
          <w:rFonts w:ascii="Times New Roman" w:hAnsi="Times New Roman"/>
          <w:sz w:val="28"/>
          <w:szCs w:val="28"/>
        </w:rPr>
        <w:t xml:space="preserve"> статті 124”.</w:t>
      </w:r>
    </w:p>
    <w:p w:rsidR="009E1BB7" w:rsidRPr="00CA598B" w:rsidRDefault="009E1BB7" w:rsidP="009E1BB7">
      <w:pPr>
        <w:pStyle w:val="a3"/>
        <w:rPr>
          <w:rFonts w:ascii="Times New Roman" w:hAnsi="Times New Roman"/>
          <w:sz w:val="28"/>
          <w:szCs w:val="28"/>
        </w:rPr>
      </w:pPr>
      <w:r w:rsidRPr="00CA598B">
        <w:rPr>
          <w:rFonts w:ascii="Times New Roman" w:hAnsi="Times New Roman"/>
          <w:sz w:val="28"/>
          <w:szCs w:val="28"/>
        </w:rPr>
        <w:t xml:space="preserve">20. </w:t>
      </w:r>
      <w:r>
        <w:rPr>
          <w:rFonts w:ascii="Times New Roman" w:hAnsi="Times New Roman"/>
          <w:sz w:val="28"/>
          <w:szCs w:val="28"/>
        </w:rPr>
        <w:t>Перше речення абзацу другого</w:t>
      </w:r>
      <w:r w:rsidRPr="00CA598B">
        <w:rPr>
          <w:rFonts w:ascii="Times New Roman" w:hAnsi="Times New Roman"/>
          <w:sz w:val="28"/>
          <w:szCs w:val="28"/>
        </w:rPr>
        <w:t xml:space="preserve"> підпункту 230.1.5 пункту 230.1 статті 230 після слів </w:t>
      </w:r>
      <w:r>
        <w:rPr>
          <w:rFonts w:ascii="Times New Roman" w:hAnsi="Times New Roman"/>
          <w:sz w:val="28"/>
          <w:szCs w:val="28"/>
        </w:rPr>
        <w:t>“</w:t>
      </w:r>
      <w:r w:rsidRPr="00CA598B">
        <w:rPr>
          <w:rFonts w:ascii="Times New Roman" w:hAnsi="Times New Roman"/>
          <w:sz w:val="28"/>
          <w:szCs w:val="28"/>
        </w:rPr>
        <w:t>в Єдиному реєстрі акцизних накладних</w:t>
      </w:r>
      <w:r>
        <w:rPr>
          <w:rFonts w:ascii="Times New Roman" w:hAnsi="Times New Roman"/>
          <w:sz w:val="28"/>
          <w:szCs w:val="28"/>
        </w:rPr>
        <w:t>”</w:t>
      </w:r>
      <w:r w:rsidRPr="00CA598B">
        <w:rPr>
          <w:rFonts w:ascii="Times New Roman" w:hAnsi="Times New Roman"/>
          <w:sz w:val="28"/>
          <w:szCs w:val="28"/>
        </w:rPr>
        <w:t xml:space="preserve"> доповнити словами </w:t>
      </w:r>
      <w:r>
        <w:rPr>
          <w:rFonts w:ascii="Times New Roman" w:hAnsi="Times New Roman"/>
          <w:sz w:val="28"/>
          <w:szCs w:val="28"/>
        </w:rPr>
        <w:t>“</w:t>
      </w:r>
      <w:r w:rsidRPr="00CA598B">
        <w:rPr>
          <w:rFonts w:ascii="Times New Roman" w:hAnsi="Times New Roman"/>
          <w:sz w:val="28"/>
          <w:szCs w:val="28"/>
        </w:rPr>
        <w:t>, або на підставі заявок на поповнення обсягу залишку пального або спирту етилового, зареєстрованих</w:t>
      </w:r>
      <w:r>
        <w:rPr>
          <w:rFonts w:ascii="Times New Roman" w:hAnsi="Times New Roman"/>
          <w:sz w:val="28"/>
          <w:szCs w:val="28"/>
        </w:rPr>
        <w:t xml:space="preserve"> </w:t>
      </w:r>
      <w:r w:rsidRPr="00CA598B">
        <w:rPr>
          <w:rFonts w:ascii="Times New Roman" w:hAnsi="Times New Roman"/>
          <w:sz w:val="28"/>
          <w:szCs w:val="28"/>
        </w:rPr>
        <w:t>в системі електронного адміністрування реалізації пального та спирту етилового,</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lastRenderedPageBreak/>
        <w:t>21. У пункті 231.3 статті 231:</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1) </w:t>
      </w:r>
      <w:r w:rsidRPr="00CA598B">
        <w:rPr>
          <w:rFonts w:ascii="Times New Roman" w:hAnsi="Times New Roman"/>
          <w:sz w:val="28"/>
          <w:szCs w:val="28"/>
        </w:rPr>
        <w:t xml:space="preserve">доповнити </w:t>
      </w:r>
      <w:r>
        <w:rPr>
          <w:rFonts w:ascii="Times New Roman" w:hAnsi="Times New Roman"/>
          <w:sz w:val="28"/>
          <w:szCs w:val="28"/>
        </w:rPr>
        <w:t xml:space="preserve">пункт </w:t>
      </w:r>
      <w:r w:rsidRPr="00CA598B">
        <w:rPr>
          <w:rFonts w:ascii="Times New Roman" w:hAnsi="Times New Roman"/>
          <w:sz w:val="28"/>
          <w:szCs w:val="28"/>
        </w:rPr>
        <w:t>після абзацу шостого новим</w:t>
      </w:r>
      <w:r>
        <w:rPr>
          <w:rFonts w:ascii="Times New Roman" w:hAnsi="Times New Roman"/>
          <w:sz w:val="28"/>
          <w:szCs w:val="28"/>
        </w:rPr>
        <w:t xml:space="preserve"> </w:t>
      </w:r>
      <w:r w:rsidRPr="00CA598B">
        <w:rPr>
          <w:rFonts w:ascii="Times New Roman" w:hAnsi="Times New Roman"/>
          <w:sz w:val="28"/>
          <w:szCs w:val="28"/>
        </w:rPr>
        <w:t>абзацом такого змісту:</w:t>
      </w:r>
    </w:p>
    <w:p w:rsidR="009E1BB7" w:rsidRDefault="009E1BB7" w:rsidP="009E1BB7">
      <w:pPr>
        <w:pStyle w:val="a3"/>
        <w:rPr>
          <w:rFonts w:ascii="Times New Roman" w:hAnsi="Times New Roman"/>
          <w:sz w:val="28"/>
          <w:szCs w:val="28"/>
        </w:rPr>
      </w:pPr>
      <w:r>
        <w:rPr>
          <w:rFonts w:ascii="Times New Roman" w:hAnsi="Times New Roman"/>
          <w:sz w:val="28"/>
          <w:szCs w:val="28"/>
        </w:rPr>
        <w:t>“</w:t>
      </w:r>
      <w:r w:rsidRPr="00CA598B">
        <w:rPr>
          <w:rFonts w:ascii="Times New Roman" w:hAnsi="Times New Roman"/>
          <w:sz w:val="28"/>
          <w:szCs w:val="28"/>
        </w:rPr>
        <w:t>Зведена акцизна накладна також може бути складена за кожним кодом товарної підкатегорії згідно з УК</w:t>
      </w:r>
      <w:r>
        <w:rPr>
          <w:rFonts w:ascii="Times New Roman" w:hAnsi="Times New Roman"/>
          <w:sz w:val="28"/>
          <w:szCs w:val="28"/>
        </w:rPr>
        <w:t>Т</w:t>
      </w:r>
      <w:r w:rsidRPr="00CA598B">
        <w:rPr>
          <w:rFonts w:ascii="Times New Roman" w:hAnsi="Times New Roman"/>
          <w:sz w:val="28"/>
          <w:szCs w:val="28"/>
        </w:rPr>
        <w:t>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w:t>
      </w:r>
      <w:r>
        <w:rPr>
          <w:rFonts w:ascii="Times New Roman" w:eastAsia="Calibri" w:hAnsi="Times New Roman"/>
          <w:sz w:val="28"/>
          <w:szCs w:val="28"/>
        </w:rPr>
        <w:t>-</w:t>
      </w:r>
      <w:r w:rsidRPr="00CA598B">
        <w:rPr>
          <w:rFonts w:ascii="Times New Roman" w:hAnsi="Times New Roman"/>
          <w:sz w:val="28"/>
          <w:szCs w:val="28"/>
        </w:rPr>
        <w:t>мажорних обставин чи з інших причин, пов</w:t>
      </w:r>
      <w:r>
        <w:rPr>
          <w:rFonts w:ascii="Times New Roman" w:hAnsi="Times New Roman"/>
          <w:sz w:val="28"/>
          <w:szCs w:val="28"/>
        </w:rPr>
        <w:t>’</w:t>
      </w:r>
      <w:r w:rsidRPr="00CA598B">
        <w:rPr>
          <w:rFonts w:ascii="Times New Roman" w:hAnsi="Times New Roman"/>
          <w:sz w:val="28"/>
          <w:szCs w:val="28"/>
        </w:rPr>
        <w:t>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r>
        <w:rPr>
          <w:rFonts w:ascii="Times New Roman" w:hAnsi="Times New Roman"/>
          <w:sz w:val="28"/>
          <w:szCs w:val="28"/>
        </w:rPr>
        <w:t>”.</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У</w:t>
      </w:r>
      <w:r w:rsidRPr="00CA598B">
        <w:rPr>
          <w:rFonts w:ascii="Times New Roman" w:hAnsi="Times New Roman"/>
          <w:sz w:val="28"/>
          <w:szCs w:val="28"/>
        </w:rPr>
        <w:t xml:space="preserve"> зв</w:t>
      </w:r>
      <w:r>
        <w:rPr>
          <w:rFonts w:ascii="Times New Roman" w:hAnsi="Times New Roman"/>
          <w:sz w:val="28"/>
          <w:szCs w:val="28"/>
        </w:rPr>
        <w:t>’</w:t>
      </w:r>
      <w:r w:rsidRPr="00CA598B">
        <w:rPr>
          <w:rFonts w:ascii="Times New Roman" w:hAnsi="Times New Roman"/>
          <w:sz w:val="28"/>
          <w:szCs w:val="28"/>
        </w:rPr>
        <w:t xml:space="preserve">язку з цим абзаци сьомий </w:t>
      </w:r>
      <w:r>
        <w:rPr>
          <w:rFonts w:ascii="Times New Roman" w:hAnsi="Times New Roman"/>
          <w:sz w:val="28"/>
          <w:szCs w:val="28"/>
        </w:rPr>
        <w:t>—</w:t>
      </w:r>
      <w:r w:rsidRPr="00CA598B">
        <w:rPr>
          <w:rFonts w:ascii="Times New Roman" w:hAnsi="Times New Roman"/>
          <w:sz w:val="28"/>
          <w:szCs w:val="28"/>
        </w:rPr>
        <w:t xml:space="preserve"> тридцятий вважати </w:t>
      </w:r>
      <w:r>
        <w:rPr>
          <w:rFonts w:ascii="Times New Roman" w:hAnsi="Times New Roman"/>
          <w:sz w:val="28"/>
          <w:szCs w:val="28"/>
        </w:rPr>
        <w:t xml:space="preserve">відповідно </w:t>
      </w:r>
      <w:r w:rsidRPr="00CA598B">
        <w:rPr>
          <w:rFonts w:ascii="Times New Roman" w:hAnsi="Times New Roman"/>
          <w:sz w:val="28"/>
          <w:szCs w:val="28"/>
        </w:rPr>
        <w:t xml:space="preserve">абзацами восьмим </w:t>
      </w:r>
      <w:r>
        <w:rPr>
          <w:rFonts w:ascii="Times New Roman" w:hAnsi="Times New Roman"/>
          <w:sz w:val="28"/>
          <w:szCs w:val="28"/>
        </w:rPr>
        <w:t>—</w:t>
      </w:r>
      <w:r w:rsidRPr="00CA598B">
        <w:rPr>
          <w:rFonts w:ascii="Times New Roman" w:hAnsi="Times New Roman"/>
          <w:sz w:val="28"/>
          <w:szCs w:val="28"/>
        </w:rPr>
        <w:t xml:space="preserve"> тридцять першим;</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2) </w:t>
      </w:r>
      <w:r w:rsidRPr="00CA598B">
        <w:rPr>
          <w:rFonts w:ascii="Times New Roman" w:hAnsi="Times New Roman"/>
          <w:sz w:val="28"/>
          <w:szCs w:val="28"/>
        </w:rPr>
        <w:t xml:space="preserve">в абзаці двадцять </w:t>
      </w:r>
      <w:r>
        <w:rPr>
          <w:rFonts w:ascii="Times New Roman" w:hAnsi="Times New Roman"/>
          <w:sz w:val="28"/>
          <w:szCs w:val="28"/>
        </w:rPr>
        <w:t>сьомому</w:t>
      </w:r>
      <w:r w:rsidRPr="00CA598B">
        <w:rPr>
          <w:rFonts w:ascii="Times New Roman" w:hAnsi="Times New Roman"/>
          <w:sz w:val="28"/>
          <w:szCs w:val="28"/>
        </w:rPr>
        <w:t xml:space="preserve"> слова </w:t>
      </w:r>
      <w:r>
        <w:rPr>
          <w:rFonts w:ascii="Times New Roman" w:hAnsi="Times New Roman"/>
          <w:sz w:val="28"/>
          <w:szCs w:val="28"/>
        </w:rPr>
        <w:t>“</w:t>
      </w:r>
      <w:r w:rsidRPr="00CA598B">
        <w:rPr>
          <w:rFonts w:ascii="Times New Roman" w:hAnsi="Times New Roman"/>
          <w:sz w:val="28"/>
          <w:szCs w:val="28"/>
        </w:rPr>
        <w:t>розпоряднику акцизного складу</w:t>
      </w:r>
      <w:r>
        <w:rPr>
          <w:rFonts w:ascii="Times New Roman" w:hAnsi="Times New Roman"/>
          <w:sz w:val="28"/>
          <w:szCs w:val="28"/>
        </w:rPr>
        <w:t>”</w:t>
      </w:r>
      <w:r w:rsidRPr="00CA598B">
        <w:rPr>
          <w:rFonts w:ascii="Times New Roman" w:hAnsi="Times New Roman"/>
          <w:sz w:val="28"/>
          <w:szCs w:val="28"/>
        </w:rPr>
        <w:t xml:space="preserve"> замінити словами </w:t>
      </w:r>
      <w:r>
        <w:rPr>
          <w:rFonts w:ascii="Times New Roman" w:hAnsi="Times New Roman"/>
          <w:sz w:val="28"/>
          <w:szCs w:val="28"/>
        </w:rPr>
        <w:t>“</w:t>
      </w:r>
      <w:r w:rsidRPr="00CA598B">
        <w:rPr>
          <w:rFonts w:ascii="Times New Roman" w:hAnsi="Times New Roman"/>
          <w:sz w:val="28"/>
          <w:szCs w:val="28"/>
        </w:rPr>
        <w:t>розпоряднику акцизного складу</w:t>
      </w:r>
      <w:r>
        <w:rPr>
          <w:rFonts w:ascii="Times New Roman" w:hAnsi="Times New Roman"/>
          <w:sz w:val="28"/>
          <w:szCs w:val="28"/>
        </w:rPr>
        <w:t>/</w:t>
      </w:r>
      <w:r w:rsidRPr="00CA598B">
        <w:rPr>
          <w:rFonts w:ascii="Times New Roman" w:hAnsi="Times New Roman"/>
          <w:sz w:val="28"/>
          <w:szCs w:val="28"/>
        </w:rPr>
        <w:t>розпоряднику акцизного складу пересувного</w:t>
      </w:r>
      <w:r>
        <w:rPr>
          <w:rFonts w:ascii="Times New Roman" w:hAnsi="Times New Roman"/>
          <w:sz w:val="28"/>
          <w:szCs w:val="28"/>
        </w:rPr>
        <w:t>”</w:t>
      </w:r>
      <w:r w:rsidRPr="00CA598B">
        <w:rPr>
          <w:rFonts w:ascii="Times New Roman" w:hAnsi="Times New Roman"/>
          <w:sz w:val="28"/>
          <w:szCs w:val="28"/>
        </w:rPr>
        <w:t>.</w:t>
      </w:r>
    </w:p>
    <w:p w:rsidR="009E1BB7" w:rsidRDefault="009E1BB7" w:rsidP="009E1BB7">
      <w:pPr>
        <w:pStyle w:val="a3"/>
        <w:rPr>
          <w:rFonts w:ascii="Times New Roman" w:hAnsi="Times New Roman"/>
          <w:sz w:val="28"/>
          <w:szCs w:val="28"/>
        </w:rPr>
      </w:pPr>
      <w:r w:rsidRPr="00CA598B">
        <w:rPr>
          <w:rFonts w:ascii="Times New Roman" w:hAnsi="Times New Roman"/>
          <w:sz w:val="28"/>
          <w:szCs w:val="28"/>
        </w:rPr>
        <w:t xml:space="preserve">22. </w:t>
      </w:r>
      <w:r>
        <w:rPr>
          <w:rFonts w:ascii="Times New Roman" w:hAnsi="Times New Roman"/>
          <w:sz w:val="28"/>
          <w:szCs w:val="28"/>
        </w:rPr>
        <w:t>Пункти 243.1—243.4 статті 243 викласти в такій редакції:</w:t>
      </w:r>
    </w:p>
    <w:p w:rsidR="009E1BB7" w:rsidRDefault="009E1BB7" w:rsidP="009E1BB7">
      <w:pPr>
        <w:pStyle w:val="a3"/>
        <w:spacing w:after="120"/>
        <w:rPr>
          <w:rFonts w:ascii="Times New Roman" w:hAnsi="Times New Roman"/>
          <w:sz w:val="28"/>
          <w:szCs w:val="28"/>
        </w:rPr>
      </w:pPr>
      <w:r>
        <w:rPr>
          <w:rFonts w:ascii="Times New Roman" w:hAnsi="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241"/>
        <w:gridCol w:w="3890"/>
      </w:tblGrid>
      <w:tr w:rsidR="009E1BB7" w:rsidTr="009E1BB7">
        <w:trPr>
          <w:tblHeader/>
        </w:trPr>
        <w:tc>
          <w:tcPr>
            <w:tcW w:w="5562" w:type="dxa"/>
            <w:tcBorders>
              <w:top w:val="single" w:sz="4" w:space="0" w:color="auto"/>
              <w:bottom w:val="single" w:sz="4" w:space="0" w:color="auto"/>
              <w:right w:val="single" w:sz="4" w:space="0" w:color="auto"/>
            </w:tcBorders>
            <w:shd w:val="clear" w:color="auto" w:fill="FFFFFF"/>
            <w:vAlign w:val="center"/>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Найменування забруднюючої речовини</w:t>
            </w:r>
          </w:p>
        </w:tc>
        <w:tc>
          <w:tcPr>
            <w:tcW w:w="4137" w:type="dxa"/>
            <w:tcBorders>
              <w:top w:val="single" w:sz="4" w:space="0" w:color="auto"/>
              <w:left w:val="single" w:sz="4" w:space="0" w:color="auto"/>
              <w:bottom w:val="single" w:sz="4" w:space="0" w:color="auto"/>
            </w:tcBorders>
            <w:shd w:val="clear" w:color="auto" w:fill="FFFFFF"/>
            <w:vAlign w:val="center"/>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Ставка податку,</w:t>
            </w:r>
            <w:r>
              <w:rPr>
                <w:rFonts w:ascii="Times New Roman" w:hAnsi="Times New Roman"/>
                <w:sz w:val="28"/>
                <w:szCs w:val="28"/>
              </w:rPr>
              <w:br/>
              <w:t>гривень за 1 тонну</w:t>
            </w:r>
          </w:p>
        </w:tc>
      </w:tr>
      <w:tr w:rsidR="009E1BB7" w:rsidTr="00FB76B4">
        <w:tc>
          <w:tcPr>
            <w:tcW w:w="5562" w:type="dxa"/>
            <w:tcBorders>
              <w:top w:val="single" w:sz="4" w:space="0" w:color="auto"/>
            </w:tcBorders>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Азоту оксиди</w:t>
            </w:r>
          </w:p>
        </w:tc>
        <w:tc>
          <w:tcPr>
            <w:tcW w:w="4137" w:type="dxa"/>
            <w:tcBorders>
              <w:top w:val="single" w:sz="4" w:space="0" w:color="auto"/>
            </w:tcBorders>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2736,25</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Аміак</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513,19</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Ангідрид сірчистий</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2736,25</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Ацетон</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1026,37</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Бенз(о)пірен</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3483279</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Бутилацетат</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616,29</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Ванадію п’ятиокис</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10263,77</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Водень хлористий</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103,08</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Вуглецю окис</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103,08</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Вуглеводні</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154,64</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Газоподібні фтористі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6774,56</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Тверді речовини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103,08</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Кадмію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21657,01</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lastRenderedPageBreak/>
              <w:t>Марганець та його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21657,01</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Нікель та його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110342,23</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Озон</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2736,25</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Ртуть та її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115987,31</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Свинець та його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115987,31</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Сірководень</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8793,69</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Сірковуглець</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5714,54</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Спирт н</w:t>
            </w:r>
            <w:r>
              <w:rPr>
                <w:rFonts w:ascii="Times New Roman" w:eastAsia="Calibri" w:hAnsi="Times New Roman"/>
                <w:sz w:val="28"/>
                <w:szCs w:val="28"/>
              </w:rPr>
              <w:t>-</w:t>
            </w:r>
            <w:r>
              <w:rPr>
                <w:rFonts w:ascii="Times New Roman" w:hAnsi="Times New Roman"/>
                <w:sz w:val="28"/>
                <w:szCs w:val="28"/>
              </w:rPr>
              <w:t>бутиловий</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2736,25</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Стирол</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19980,74</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Фенол</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12419,6</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Формальдегід</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6774,56</w:t>
            </w:r>
          </w:p>
        </w:tc>
      </w:tr>
      <w:tr w:rsidR="009E1BB7" w:rsidTr="00FB76B4">
        <w:tc>
          <w:tcPr>
            <w:tcW w:w="5562"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Хром та його сполуки</w:t>
            </w:r>
          </w:p>
        </w:tc>
        <w:tc>
          <w:tcPr>
            <w:tcW w:w="4137"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73457,65</w:t>
            </w:r>
          </w:p>
        </w:tc>
      </w:tr>
    </w:tbl>
    <w:p w:rsidR="009E1BB7" w:rsidRDefault="009E1BB7" w:rsidP="009E1BB7">
      <w:pPr>
        <w:pStyle w:val="a3"/>
        <w:spacing w:before="240" w:after="120"/>
        <w:rPr>
          <w:rFonts w:ascii="Times New Roman" w:hAnsi="Times New Roman"/>
          <w:sz w:val="28"/>
          <w:szCs w:val="28"/>
        </w:rPr>
      </w:pPr>
      <w:r>
        <w:rPr>
          <w:rFonts w:ascii="Times New Roman" w:hAnsi="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811"/>
        <w:gridCol w:w="5320"/>
      </w:tblGrid>
      <w:tr w:rsidR="009E1BB7" w:rsidTr="00FB76B4">
        <w:tc>
          <w:tcPr>
            <w:tcW w:w="3998" w:type="dxa"/>
            <w:tcBorders>
              <w:top w:val="single" w:sz="4" w:space="0" w:color="auto"/>
              <w:bottom w:val="single" w:sz="4" w:space="0" w:color="auto"/>
              <w:right w:val="single" w:sz="4" w:space="0" w:color="auto"/>
            </w:tcBorders>
            <w:shd w:val="clear" w:color="auto" w:fill="FFFFFF"/>
            <w:hideMark/>
          </w:tcPr>
          <w:p w:rsidR="009E1BB7" w:rsidRDefault="009E1BB7" w:rsidP="00FB76B4">
            <w:pPr>
              <w:spacing w:before="120"/>
              <w:jc w:val="center"/>
              <w:rPr>
                <w:rFonts w:ascii="Times New Roman" w:hAnsi="Times New Roman"/>
                <w:sz w:val="28"/>
                <w:szCs w:val="28"/>
                <w:lang w:eastAsia="en-US"/>
              </w:rPr>
            </w:pPr>
            <w:r>
              <w:rPr>
                <w:rFonts w:ascii="Times New Roman" w:hAnsi="Times New Roman"/>
                <w:sz w:val="28"/>
                <w:szCs w:val="28"/>
              </w:rPr>
              <w:t>Клас небезпечності</w:t>
            </w:r>
          </w:p>
        </w:tc>
        <w:tc>
          <w:tcPr>
            <w:tcW w:w="5701" w:type="dxa"/>
            <w:tcBorders>
              <w:top w:val="single" w:sz="4" w:space="0" w:color="auto"/>
              <w:left w:val="single" w:sz="4" w:space="0" w:color="auto"/>
              <w:bottom w:val="single" w:sz="4" w:space="0" w:color="auto"/>
            </w:tcBorders>
            <w:shd w:val="clear" w:color="auto" w:fill="FFFFFF"/>
            <w:hideMark/>
          </w:tcPr>
          <w:p w:rsidR="009E1BB7" w:rsidRDefault="009E1BB7" w:rsidP="00FB76B4">
            <w:pPr>
              <w:spacing w:before="120"/>
              <w:jc w:val="center"/>
              <w:rPr>
                <w:rFonts w:ascii="Times New Roman" w:hAnsi="Times New Roman"/>
                <w:sz w:val="28"/>
                <w:szCs w:val="28"/>
                <w:lang w:eastAsia="en-US"/>
              </w:rPr>
            </w:pPr>
            <w:r>
              <w:rPr>
                <w:rFonts w:ascii="Times New Roman" w:hAnsi="Times New Roman"/>
                <w:sz w:val="28"/>
                <w:szCs w:val="28"/>
              </w:rPr>
              <w:t>Ставка податку, гривень за 1 тонну</w:t>
            </w:r>
          </w:p>
        </w:tc>
      </w:tr>
      <w:tr w:rsidR="009E1BB7" w:rsidTr="00FB76B4">
        <w:tc>
          <w:tcPr>
            <w:tcW w:w="3998" w:type="dxa"/>
            <w:tcBorders>
              <w:top w:val="single" w:sz="4" w:space="0" w:color="auto"/>
            </w:tcBorders>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I</w:t>
            </w:r>
          </w:p>
        </w:tc>
        <w:tc>
          <w:tcPr>
            <w:tcW w:w="5701" w:type="dxa"/>
            <w:tcBorders>
              <w:top w:val="single" w:sz="4" w:space="0" w:color="auto"/>
            </w:tcBorders>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19570,64</w:t>
            </w:r>
          </w:p>
        </w:tc>
      </w:tr>
      <w:tr w:rsidR="009E1BB7" w:rsidTr="00FB76B4">
        <w:tc>
          <w:tcPr>
            <w:tcW w:w="3998"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II</w:t>
            </w:r>
          </w:p>
        </w:tc>
        <w:tc>
          <w:tcPr>
            <w:tcW w:w="5701"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4481,98</w:t>
            </w:r>
          </w:p>
        </w:tc>
      </w:tr>
      <w:tr w:rsidR="009E1BB7" w:rsidTr="00FB76B4">
        <w:tc>
          <w:tcPr>
            <w:tcW w:w="3998"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III</w:t>
            </w:r>
          </w:p>
        </w:tc>
        <w:tc>
          <w:tcPr>
            <w:tcW w:w="5701"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667,81</w:t>
            </w:r>
          </w:p>
        </w:tc>
      </w:tr>
      <w:tr w:rsidR="009E1BB7" w:rsidTr="00FB76B4">
        <w:tc>
          <w:tcPr>
            <w:tcW w:w="3998" w:type="dxa"/>
            <w:shd w:val="clear" w:color="auto" w:fill="FFFFFF"/>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IV</w:t>
            </w:r>
          </w:p>
        </w:tc>
        <w:tc>
          <w:tcPr>
            <w:tcW w:w="5701"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154,64</w:t>
            </w:r>
          </w:p>
        </w:tc>
      </w:tr>
    </w:tbl>
    <w:p w:rsidR="009E1BB7" w:rsidRDefault="009E1BB7" w:rsidP="009E1BB7">
      <w:pPr>
        <w:pStyle w:val="a3"/>
        <w:spacing w:before="240" w:after="240"/>
        <w:rPr>
          <w:rFonts w:ascii="Times New Roman" w:hAnsi="Times New Roman"/>
          <w:sz w:val="28"/>
          <w:szCs w:val="28"/>
        </w:rPr>
      </w:pPr>
      <w:r>
        <w:rPr>
          <w:rFonts w:ascii="Times New Roman" w:hAnsi="Times New Roman"/>
          <w:sz w:val="28"/>
          <w:szCs w:val="28"/>
        </w:rPr>
        <w:t xml:space="preserve">243.3. Для забруднюючих речовин (сполук), які не увійшли до </w:t>
      </w:r>
      <w:r>
        <w:rPr>
          <w:rFonts w:ascii="Times New Roman" w:hAnsi="Times New Roman"/>
          <w:sz w:val="28"/>
          <w:szCs w:val="28"/>
        </w:rPr>
        <w:br/>
        <w:t>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421"/>
        <w:gridCol w:w="3710"/>
      </w:tblGrid>
      <w:tr w:rsidR="009E1BB7" w:rsidTr="00FB76B4">
        <w:trPr>
          <w:tblHeader/>
        </w:trPr>
        <w:tc>
          <w:tcPr>
            <w:tcW w:w="5729" w:type="dxa"/>
            <w:tcBorders>
              <w:top w:val="single" w:sz="4" w:space="0" w:color="auto"/>
              <w:bottom w:val="single" w:sz="4" w:space="0" w:color="auto"/>
              <w:right w:val="single" w:sz="4" w:space="0" w:color="auto"/>
            </w:tcBorders>
            <w:shd w:val="clear" w:color="auto" w:fill="FFFFFF"/>
            <w:vAlign w:val="center"/>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Орієнтовно безпечний рівень</w:t>
            </w:r>
            <w:r>
              <w:rPr>
                <w:rFonts w:ascii="Times New Roman" w:hAnsi="Times New Roman"/>
                <w:sz w:val="28"/>
                <w:szCs w:val="28"/>
              </w:rPr>
              <w:br/>
              <w:t>впливу речовин (сполук), міліграмів</w:t>
            </w:r>
            <w:r>
              <w:rPr>
                <w:rFonts w:ascii="Times New Roman" w:hAnsi="Times New Roman"/>
                <w:sz w:val="28"/>
                <w:szCs w:val="28"/>
              </w:rPr>
              <w:br/>
              <w:t>на 1 куб. метр</w:t>
            </w:r>
          </w:p>
        </w:tc>
        <w:tc>
          <w:tcPr>
            <w:tcW w:w="3900" w:type="dxa"/>
            <w:tcBorders>
              <w:top w:val="single" w:sz="4" w:space="0" w:color="auto"/>
              <w:left w:val="single" w:sz="4" w:space="0" w:color="auto"/>
              <w:bottom w:val="single" w:sz="4" w:space="0" w:color="auto"/>
            </w:tcBorders>
            <w:shd w:val="clear" w:color="auto" w:fill="FFFFFF"/>
            <w:vAlign w:val="center"/>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Ставка податку,</w:t>
            </w:r>
            <w:r>
              <w:rPr>
                <w:rFonts w:ascii="Times New Roman" w:hAnsi="Times New Roman"/>
                <w:sz w:val="28"/>
                <w:szCs w:val="28"/>
              </w:rPr>
              <w:br/>
              <w:t>гривень за 1 тонну</w:t>
            </w:r>
          </w:p>
        </w:tc>
      </w:tr>
      <w:tr w:rsidR="009E1BB7" w:rsidTr="00FB76B4">
        <w:tc>
          <w:tcPr>
            <w:tcW w:w="5729" w:type="dxa"/>
            <w:tcBorders>
              <w:top w:val="single" w:sz="4" w:space="0" w:color="auto"/>
            </w:tcBorders>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Менше ніж 0,0001</w:t>
            </w:r>
          </w:p>
        </w:tc>
        <w:tc>
          <w:tcPr>
            <w:tcW w:w="3900" w:type="dxa"/>
            <w:tcBorders>
              <w:top w:val="single" w:sz="4" w:space="0" w:color="auto"/>
            </w:tcBorders>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823817,65</w:t>
            </w:r>
          </w:p>
        </w:tc>
      </w:tr>
      <w:tr w:rsidR="009E1BB7" w:rsidTr="00FB76B4">
        <w:tc>
          <w:tcPr>
            <w:tcW w:w="5729"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0,0001—0,001 (включно)</w:t>
            </w:r>
          </w:p>
        </w:tc>
        <w:tc>
          <w:tcPr>
            <w:tcW w:w="3900"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70584,71</w:t>
            </w:r>
          </w:p>
        </w:tc>
      </w:tr>
      <w:tr w:rsidR="009E1BB7" w:rsidTr="00FB76B4">
        <w:tc>
          <w:tcPr>
            <w:tcW w:w="5729"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Понад 0,001—0,01 (включно)</w:t>
            </w:r>
          </w:p>
        </w:tc>
        <w:tc>
          <w:tcPr>
            <w:tcW w:w="3900"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9750,57</w:t>
            </w:r>
          </w:p>
        </w:tc>
      </w:tr>
      <w:tr w:rsidR="009E1BB7" w:rsidTr="00FB76B4">
        <w:tc>
          <w:tcPr>
            <w:tcW w:w="5729"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lastRenderedPageBreak/>
              <w:t>Понад 0,01—0,1 (включно)</w:t>
            </w:r>
          </w:p>
        </w:tc>
        <w:tc>
          <w:tcPr>
            <w:tcW w:w="3900"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2736,25</w:t>
            </w:r>
          </w:p>
        </w:tc>
      </w:tr>
      <w:tr w:rsidR="009E1BB7" w:rsidTr="00FB76B4">
        <w:tc>
          <w:tcPr>
            <w:tcW w:w="5729" w:type="dxa"/>
            <w:shd w:val="clear" w:color="auto" w:fill="FFFFFF"/>
            <w:hideMark/>
          </w:tcPr>
          <w:p w:rsidR="009E1BB7" w:rsidRDefault="009E1BB7" w:rsidP="00FB76B4">
            <w:pPr>
              <w:spacing w:before="60"/>
              <w:rPr>
                <w:rFonts w:ascii="Times New Roman" w:hAnsi="Times New Roman"/>
                <w:sz w:val="28"/>
                <w:szCs w:val="28"/>
                <w:lang w:eastAsia="en-US"/>
              </w:rPr>
            </w:pPr>
            <w:r>
              <w:rPr>
                <w:rFonts w:ascii="Times New Roman" w:hAnsi="Times New Roman"/>
                <w:sz w:val="28"/>
                <w:szCs w:val="28"/>
              </w:rPr>
              <w:t>Понад 0,1</w:t>
            </w:r>
          </w:p>
        </w:tc>
        <w:tc>
          <w:tcPr>
            <w:tcW w:w="3900" w:type="dxa"/>
            <w:shd w:val="clear" w:color="auto" w:fill="FFFFFF"/>
            <w:vAlign w:val="bottom"/>
            <w:hideMark/>
          </w:tcPr>
          <w:p w:rsidR="009E1BB7" w:rsidRDefault="009E1BB7" w:rsidP="00FB76B4">
            <w:pPr>
              <w:spacing w:before="60"/>
              <w:jc w:val="center"/>
              <w:rPr>
                <w:rFonts w:ascii="Times New Roman" w:hAnsi="Times New Roman"/>
                <w:sz w:val="28"/>
                <w:szCs w:val="28"/>
                <w:lang w:eastAsia="en-US"/>
              </w:rPr>
            </w:pPr>
            <w:r>
              <w:rPr>
                <w:rFonts w:ascii="Times New Roman" w:hAnsi="Times New Roman"/>
                <w:sz w:val="28"/>
                <w:szCs w:val="28"/>
              </w:rPr>
              <w:t>103,08</w:t>
            </w:r>
          </w:p>
        </w:tc>
      </w:tr>
    </w:tbl>
    <w:p w:rsidR="009E1BB7" w:rsidRDefault="009E1BB7" w:rsidP="009E1BB7">
      <w:pPr>
        <w:pStyle w:val="a3"/>
        <w:rPr>
          <w:rFonts w:ascii="Times New Roman" w:hAnsi="Times New Roman"/>
          <w:sz w:val="28"/>
          <w:szCs w:val="28"/>
        </w:rPr>
      </w:pPr>
      <w:r w:rsidRPr="00CA598B">
        <w:rPr>
          <w:rFonts w:ascii="Times New Roman" w:hAnsi="Times New Roman"/>
          <w:sz w:val="28"/>
          <w:szCs w:val="28"/>
        </w:rPr>
        <w:t xml:space="preserve">243.4. Ставка податку за викиди двоокису </w:t>
      </w:r>
      <w:r>
        <w:rPr>
          <w:rFonts w:ascii="Times New Roman" w:hAnsi="Times New Roman"/>
          <w:sz w:val="28"/>
          <w:szCs w:val="28"/>
        </w:rPr>
        <w:t xml:space="preserve">вуглецю становить </w:t>
      </w:r>
      <w:r>
        <w:rPr>
          <w:rFonts w:ascii="Times New Roman" w:hAnsi="Times New Roman"/>
          <w:sz w:val="28"/>
          <w:szCs w:val="28"/>
        </w:rPr>
        <w:br/>
        <w:t>30</w:t>
      </w:r>
      <w:r w:rsidRPr="00CA598B">
        <w:rPr>
          <w:rFonts w:ascii="Times New Roman" w:hAnsi="Times New Roman"/>
          <w:sz w:val="28"/>
          <w:szCs w:val="28"/>
        </w:rPr>
        <w:t xml:space="preserve"> гривень за 1 тонну.</w:t>
      </w:r>
      <w:r>
        <w:rPr>
          <w:rFonts w:ascii="Times New Roman" w:hAnsi="Times New Roman"/>
          <w:sz w:val="28"/>
          <w:szCs w:val="28"/>
        </w:rPr>
        <w:t>”.</w:t>
      </w:r>
    </w:p>
    <w:p w:rsidR="009E1BB7" w:rsidRDefault="009E1BB7" w:rsidP="009E1BB7">
      <w:pPr>
        <w:pStyle w:val="a3"/>
        <w:rPr>
          <w:rFonts w:ascii="Times New Roman" w:hAnsi="Times New Roman"/>
          <w:sz w:val="28"/>
          <w:szCs w:val="28"/>
        </w:rPr>
      </w:pPr>
      <w:r>
        <w:rPr>
          <w:rFonts w:ascii="Times New Roman" w:hAnsi="Times New Roman"/>
          <w:sz w:val="28"/>
          <w:szCs w:val="28"/>
        </w:rPr>
        <w:t>23.</w:t>
      </w:r>
      <w:r w:rsidRPr="00CA598B">
        <w:rPr>
          <w:rFonts w:ascii="Times New Roman" w:hAnsi="Times New Roman"/>
          <w:sz w:val="28"/>
          <w:szCs w:val="28"/>
        </w:rPr>
        <w:t xml:space="preserve"> </w:t>
      </w:r>
      <w:r>
        <w:rPr>
          <w:rFonts w:ascii="Times New Roman" w:hAnsi="Times New Roman"/>
          <w:sz w:val="28"/>
          <w:szCs w:val="28"/>
        </w:rPr>
        <w:t>У статті 245:</w:t>
      </w:r>
    </w:p>
    <w:p w:rsidR="009E1BB7" w:rsidRDefault="009E1BB7" w:rsidP="009E1BB7">
      <w:pPr>
        <w:pStyle w:val="a3"/>
        <w:rPr>
          <w:rFonts w:ascii="Times New Roman" w:hAnsi="Times New Roman"/>
          <w:sz w:val="28"/>
          <w:szCs w:val="28"/>
        </w:rPr>
      </w:pPr>
      <w:r>
        <w:rPr>
          <w:rFonts w:ascii="Times New Roman" w:hAnsi="Times New Roman"/>
          <w:sz w:val="28"/>
          <w:szCs w:val="28"/>
        </w:rPr>
        <w:t>1) пункти 245.1 і 245.2 викласти в такій редакції:</w:t>
      </w:r>
    </w:p>
    <w:p w:rsidR="009E1BB7" w:rsidRPr="00CA598B" w:rsidRDefault="009E1BB7" w:rsidP="009E1BB7">
      <w:pPr>
        <w:pStyle w:val="a3"/>
        <w:rPr>
          <w:rFonts w:ascii="Times New Roman" w:hAnsi="Times New Roman"/>
          <w:sz w:val="28"/>
          <w:szCs w:val="28"/>
        </w:rPr>
      </w:pPr>
      <w:r>
        <w:rPr>
          <w:rFonts w:ascii="Times New Roman" w:hAnsi="Times New Roman"/>
          <w:sz w:val="28"/>
          <w:szCs w:val="28"/>
        </w:rPr>
        <w:t xml:space="preserve">“245.1. Ставки податку за скиди окремих забруднюючих речовин у водні об’єкти: </w:t>
      </w:r>
    </w:p>
    <w:tbl>
      <w:tblPr>
        <w:tblW w:w="9076" w:type="dxa"/>
        <w:tblInd w:w="13" w:type="dxa"/>
        <w:tblLayout w:type="fixed"/>
        <w:tblCellMar>
          <w:top w:w="111" w:type="dxa"/>
          <w:left w:w="17" w:type="dxa"/>
          <w:right w:w="115" w:type="dxa"/>
        </w:tblCellMar>
        <w:tblLook w:val="04A0" w:firstRow="1" w:lastRow="0" w:firstColumn="1" w:lastColumn="0" w:noHBand="0" w:noVBand="1"/>
      </w:tblPr>
      <w:tblGrid>
        <w:gridCol w:w="5533"/>
        <w:gridCol w:w="3543"/>
      </w:tblGrid>
      <w:tr w:rsidR="009E1BB7" w:rsidRPr="008C0C56" w:rsidTr="00FB76B4">
        <w:trPr>
          <w:trHeight w:val="624"/>
          <w:tblHeader/>
        </w:trPr>
        <w:tc>
          <w:tcPr>
            <w:tcW w:w="5533" w:type="dxa"/>
            <w:tcBorders>
              <w:top w:val="single" w:sz="6" w:space="0" w:color="auto"/>
              <w:bottom w:val="single" w:sz="6" w:space="0" w:color="auto"/>
              <w:right w:val="single" w:sz="6" w:space="0" w:color="auto"/>
            </w:tcBorders>
            <w:shd w:val="clear" w:color="auto" w:fill="auto"/>
            <w:vAlign w:val="center"/>
            <w:hideMark/>
          </w:tcPr>
          <w:p w:rsidR="009E1BB7" w:rsidRPr="008C0C56" w:rsidRDefault="009E1BB7" w:rsidP="00FB76B4">
            <w:pPr>
              <w:ind w:firstLine="567"/>
              <w:jc w:val="center"/>
              <w:rPr>
                <w:rFonts w:ascii="Times New Roman" w:hAnsi="Times New Roman"/>
                <w:b/>
                <w:sz w:val="28"/>
                <w:szCs w:val="28"/>
                <w:lang w:eastAsia="uk-UA"/>
              </w:rPr>
            </w:pPr>
            <w:r w:rsidRPr="008C0C56">
              <w:rPr>
                <w:rFonts w:ascii="Times New Roman" w:hAnsi="Times New Roman"/>
                <w:sz w:val="28"/>
                <w:szCs w:val="28"/>
                <w:lang w:eastAsia="uk-UA"/>
              </w:rPr>
              <w:t>Найменування забруднюючої речовини</w:t>
            </w:r>
          </w:p>
        </w:tc>
        <w:tc>
          <w:tcPr>
            <w:tcW w:w="3543" w:type="dxa"/>
            <w:tcBorders>
              <w:top w:val="single" w:sz="6" w:space="0" w:color="auto"/>
              <w:left w:val="single" w:sz="6" w:space="0" w:color="auto"/>
              <w:bottom w:val="single" w:sz="6" w:space="0" w:color="auto"/>
            </w:tcBorders>
            <w:shd w:val="clear" w:color="auto" w:fill="auto"/>
            <w:vAlign w:val="center"/>
            <w:hideMark/>
          </w:tcPr>
          <w:p w:rsidR="009E1BB7" w:rsidRPr="008C0C56" w:rsidRDefault="009E1BB7" w:rsidP="00FB76B4">
            <w:pPr>
              <w:tabs>
                <w:tab w:val="left" w:pos="1540"/>
              </w:tabs>
              <w:ind w:hanging="17"/>
              <w:jc w:val="center"/>
              <w:rPr>
                <w:rFonts w:ascii="Times New Roman" w:hAnsi="Times New Roman"/>
                <w:b/>
                <w:sz w:val="28"/>
                <w:szCs w:val="28"/>
                <w:lang w:eastAsia="uk-UA"/>
              </w:rPr>
            </w:pPr>
            <w:r w:rsidRPr="008C0C56">
              <w:rPr>
                <w:rFonts w:ascii="Times New Roman" w:hAnsi="Times New Roman"/>
                <w:sz w:val="28"/>
                <w:szCs w:val="28"/>
                <w:lang w:eastAsia="uk-UA"/>
              </w:rPr>
              <w:t>Ставка податку,</w:t>
            </w:r>
            <w:r>
              <w:rPr>
                <w:rFonts w:ascii="Times New Roman" w:hAnsi="Times New Roman"/>
                <w:sz w:val="28"/>
                <w:szCs w:val="28"/>
                <w:lang w:eastAsia="uk-UA"/>
              </w:rPr>
              <w:br/>
            </w:r>
            <w:r w:rsidRPr="008C0C56">
              <w:rPr>
                <w:rFonts w:ascii="Times New Roman" w:hAnsi="Times New Roman"/>
                <w:sz w:val="28"/>
                <w:szCs w:val="28"/>
                <w:lang w:eastAsia="uk-UA"/>
              </w:rPr>
              <w:t>гривень за 1 тонну</w:t>
            </w:r>
          </w:p>
        </w:tc>
      </w:tr>
      <w:tr w:rsidR="009E1BB7" w:rsidRPr="008C0C56" w:rsidTr="00FB76B4">
        <w:trPr>
          <w:trHeight w:val="227"/>
        </w:trPr>
        <w:tc>
          <w:tcPr>
            <w:tcW w:w="5533" w:type="dxa"/>
            <w:tcBorders>
              <w:top w:val="single" w:sz="6" w:space="0" w:color="auto"/>
            </w:tcBorders>
            <w:shd w:val="clear" w:color="auto" w:fill="auto"/>
            <w:vAlign w:val="center"/>
            <w:hideMark/>
          </w:tcPr>
          <w:p w:rsidR="009E1BB7" w:rsidRPr="008C0C56" w:rsidRDefault="009E1BB7" w:rsidP="00FB76B4">
            <w:pPr>
              <w:tabs>
                <w:tab w:val="center" w:pos="4740"/>
              </w:tabs>
              <w:rPr>
                <w:rFonts w:ascii="Times New Roman" w:hAnsi="Times New Roman"/>
                <w:b/>
                <w:sz w:val="28"/>
                <w:szCs w:val="28"/>
                <w:lang w:eastAsia="uk-UA"/>
              </w:rPr>
            </w:pPr>
            <w:r w:rsidRPr="008C0C56">
              <w:rPr>
                <w:rFonts w:ascii="Times New Roman" w:hAnsi="Times New Roman"/>
                <w:sz w:val="28"/>
                <w:szCs w:val="28"/>
                <w:lang w:eastAsia="uk-UA"/>
              </w:rPr>
              <w:t>Азот амонійний</w:t>
            </w:r>
          </w:p>
        </w:tc>
        <w:tc>
          <w:tcPr>
            <w:tcW w:w="3543" w:type="dxa"/>
            <w:tcBorders>
              <w:top w:val="single" w:sz="6" w:space="0" w:color="auto"/>
            </w:tcBorders>
            <w:shd w:val="clear" w:color="auto" w:fill="auto"/>
            <w:vAlign w:val="center"/>
            <w:hideMark/>
          </w:tcPr>
          <w:p w:rsidR="009E1BB7" w:rsidRPr="008C0C56" w:rsidRDefault="009E1BB7" w:rsidP="00FB76B4">
            <w:pPr>
              <w:tabs>
                <w:tab w:val="center" w:pos="4680"/>
              </w:tabs>
              <w:ind w:right="877" w:firstLine="567"/>
              <w:jc w:val="center"/>
              <w:rPr>
                <w:rFonts w:ascii="Times New Roman" w:hAnsi="Times New Roman"/>
                <w:b/>
                <w:sz w:val="28"/>
                <w:szCs w:val="28"/>
                <w:lang w:eastAsia="uk-UA"/>
              </w:rPr>
            </w:pPr>
            <w:r w:rsidRPr="008C0C56">
              <w:rPr>
                <w:rFonts w:ascii="Times New Roman" w:hAnsi="Times New Roman"/>
                <w:sz w:val="28"/>
                <w:szCs w:val="28"/>
                <w:lang w:eastAsia="uk-UA"/>
              </w:rPr>
              <w:t>16104,8</w:t>
            </w:r>
          </w:p>
        </w:tc>
      </w:tr>
      <w:tr w:rsidR="009E1BB7" w:rsidRPr="008C0C56" w:rsidTr="00FB76B4">
        <w:trPr>
          <w:trHeight w:val="227"/>
        </w:trPr>
        <w:tc>
          <w:tcPr>
            <w:tcW w:w="5533" w:type="dxa"/>
            <w:shd w:val="clear" w:color="auto" w:fill="auto"/>
            <w:hideMark/>
          </w:tcPr>
          <w:p w:rsidR="009E1BB7" w:rsidRPr="008C0C56" w:rsidRDefault="009E1BB7" w:rsidP="00FB76B4">
            <w:pPr>
              <w:rPr>
                <w:rFonts w:ascii="Times New Roman" w:hAnsi="Times New Roman"/>
                <w:sz w:val="28"/>
                <w:szCs w:val="28"/>
                <w:lang w:eastAsia="uk-UA"/>
              </w:rPr>
            </w:pPr>
            <w:r w:rsidRPr="008C0C56">
              <w:rPr>
                <w:rFonts w:ascii="Times New Roman" w:hAnsi="Times New Roman"/>
                <w:sz w:val="28"/>
                <w:szCs w:val="28"/>
                <w:lang w:eastAsia="uk-UA"/>
              </w:rPr>
              <w:t>Органічні речовини</w:t>
            </w:r>
            <w:r>
              <w:rPr>
                <w:rFonts w:ascii="Times New Roman" w:hAnsi="Times New Roman"/>
                <w:sz w:val="28"/>
                <w:szCs w:val="28"/>
                <w:lang w:eastAsia="uk-UA"/>
              </w:rPr>
              <w:t xml:space="preserve"> </w:t>
            </w:r>
            <w:r w:rsidRPr="008C0C56">
              <w:rPr>
                <w:rFonts w:ascii="Times New Roman" w:hAnsi="Times New Roman"/>
                <w:sz w:val="28"/>
                <w:szCs w:val="28"/>
                <w:lang w:eastAsia="uk-UA"/>
              </w:rPr>
              <w:t>(за показниками</w:t>
            </w:r>
            <w:r>
              <w:rPr>
                <w:rFonts w:ascii="Times New Roman" w:hAnsi="Times New Roman"/>
                <w:sz w:val="28"/>
                <w:szCs w:val="28"/>
                <w:lang w:eastAsia="uk-UA"/>
              </w:rPr>
              <w:t xml:space="preserve"> </w:t>
            </w:r>
            <w:r w:rsidRPr="008C0C56">
              <w:rPr>
                <w:rFonts w:ascii="Times New Roman" w:hAnsi="Times New Roman"/>
                <w:sz w:val="28"/>
                <w:szCs w:val="28"/>
                <w:lang w:eastAsia="uk-UA"/>
              </w:rPr>
              <w:t>біохімічного споживання кисню (БСК 5)</w:t>
            </w:r>
          </w:p>
        </w:tc>
        <w:tc>
          <w:tcPr>
            <w:tcW w:w="3543" w:type="dxa"/>
            <w:shd w:val="clear" w:color="auto" w:fill="auto"/>
            <w:hideMark/>
          </w:tcPr>
          <w:p w:rsidR="009E1BB7" w:rsidRPr="008C0C56" w:rsidRDefault="009E1BB7" w:rsidP="00FB76B4">
            <w:pPr>
              <w:tabs>
                <w:tab w:val="center" w:pos="4740"/>
              </w:tabs>
              <w:ind w:right="877" w:firstLine="567"/>
              <w:jc w:val="center"/>
              <w:rPr>
                <w:rFonts w:ascii="Times New Roman" w:hAnsi="Times New Roman"/>
                <w:sz w:val="28"/>
                <w:szCs w:val="28"/>
                <w:lang w:eastAsia="uk-UA"/>
              </w:rPr>
            </w:pPr>
            <w:r>
              <w:rPr>
                <w:rFonts w:ascii="Times New Roman" w:hAnsi="Times New Roman"/>
                <w:sz w:val="28"/>
                <w:szCs w:val="28"/>
                <w:lang w:eastAsia="uk-UA"/>
              </w:rPr>
              <w:t>6446</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rPr>
                <w:rFonts w:ascii="Times New Roman" w:hAnsi="Times New Roman"/>
                <w:sz w:val="28"/>
                <w:szCs w:val="28"/>
                <w:lang w:eastAsia="uk-UA"/>
              </w:rPr>
            </w:pPr>
            <w:r w:rsidRPr="008C0C56">
              <w:rPr>
                <w:rFonts w:ascii="Times New Roman" w:hAnsi="Times New Roman"/>
                <w:sz w:val="28"/>
                <w:szCs w:val="28"/>
                <w:lang w:eastAsia="uk-UA"/>
              </w:rPr>
              <w:t>Завислі речовини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461,9</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rPr>
                <w:rFonts w:ascii="Times New Roman" w:hAnsi="Times New Roman"/>
                <w:sz w:val="28"/>
                <w:szCs w:val="28"/>
                <w:lang w:eastAsia="uk-UA"/>
              </w:rPr>
            </w:pPr>
            <w:r w:rsidRPr="008C0C56">
              <w:rPr>
                <w:rFonts w:ascii="Times New Roman" w:hAnsi="Times New Roman"/>
                <w:sz w:val="28"/>
                <w:szCs w:val="28"/>
                <w:lang w:eastAsia="uk-UA"/>
              </w:rPr>
              <w:t>Нафтопродукти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94740,5</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rPr>
                <w:rFonts w:ascii="Times New Roman" w:hAnsi="Times New Roman"/>
                <w:sz w:val="28"/>
                <w:szCs w:val="28"/>
                <w:lang w:eastAsia="uk-UA"/>
              </w:rPr>
            </w:pPr>
            <w:r w:rsidRPr="008C0C56">
              <w:rPr>
                <w:rFonts w:ascii="Times New Roman" w:hAnsi="Times New Roman"/>
                <w:sz w:val="28"/>
                <w:szCs w:val="28"/>
                <w:lang w:eastAsia="uk-UA"/>
              </w:rPr>
              <w:t>Нітрати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1385,7</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rPr>
                <w:rFonts w:ascii="Times New Roman" w:hAnsi="Times New Roman"/>
                <w:sz w:val="28"/>
                <w:szCs w:val="28"/>
                <w:lang w:eastAsia="uk-UA"/>
              </w:rPr>
            </w:pPr>
            <w:r w:rsidRPr="008C0C56">
              <w:rPr>
                <w:rFonts w:ascii="Times New Roman" w:hAnsi="Times New Roman"/>
                <w:sz w:val="28"/>
                <w:szCs w:val="28"/>
                <w:lang w:eastAsia="uk-UA"/>
              </w:rPr>
              <w:t>Нітрити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79097,7</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ind w:right="144"/>
              <w:rPr>
                <w:rFonts w:ascii="Times New Roman" w:hAnsi="Times New Roman"/>
                <w:sz w:val="28"/>
                <w:szCs w:val="28"/>
                <w:lang w:eastAsia="uk-UA"/>
              </w:rPr>
            </w:pPr>
            <w:r w:rsidRPr="008C0C56">
              <w:rPr>
                <w:rFonts w:ascii="Times New Roman" w:hAnsi="Times New Roman"/>
                <w:sz w:val="28"/>
                <w:szCs w:val="28"/>
                <w:lang w:eastAsia="uk-UA"/>
              </w:rPr>
              <w:t>Сульфати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461,9</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ind w:right="144"/>
              <w:rPr>
                <w:rFonts w:ascii="Times New Roman" w:hAnsi="Times New Roman"/>
                <w:sz w:val="28"/>
                <w:szCs w:val="28"/>
                <w:lang w:eastAsia="uk-UA"/>
              </w:rPr>
            </w:pPr>
            <w:r w:rsidRPr="008C0C56">
              <w:rPr>
                <w:rFonts w:ascii="Times New Roman" w:hAnsi="Times New Roman"/>
                <w:sz w:val="28"/>
                <w:szCs w:val="28"/>
                <w:lang w:eastAsia="uk-UA"/>
              </w:rPr>
              <w:t>Фосфати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sidRPr="008C0C56">
              <w:rPr>
                <w:rFonts w:ascii="Times New Roman" w:hAnsi="Times New Roman"/>
                <w:sz w:val="28"/>
                <w:szCs w:val="28"/>
                <w:lang w:eastAsia="uk-UA"/>
              </w:rPr>
              <w:t>12871,8</w:t>
            </w:r>
          </w:p>
        </w:tc>
      </w:tr>
      <w:tr w:rsidR="009E1BB7" w:rsidRPr="008C0C56" w:rsidTr="00FB76B4">
        <w:trPr>
          <w:trHeight w:val="227"/>
        </w:trPr>
        <w:tc>
          <w:tcPr>
            <w:tcW w:w="5533" w:type="dxa"/>
            <w:shd w:val="clear" w:color="auto" w:fill="auto"/>
            <w:hideMark/>
          </w:tcPr>
          <w:p w:rsidR="009E1BB7" w:rsidRPr="008C0C56" w:rsidRDefault="009E1BB7" w:rsidP="00FB76B4">
            <w:pPr>
              <w:tabs>
                <w:tab w:val="center" w:pos="4740"/>
              </w:tabs>
              <w:spacing w:line="228" w:lineRule="auto"/>
              <w:ind w:right="144"/>
              <w:rPr>
                <w:rFonts w:ascii="Times New Roman" w:hAnsi="Times New Roman"/>
                <w:sz w:val="28"/>
                <w:szCs w:val="28"/>
                <w:lang w:eastAsia="uk-UA"/>
              </w:rPr>
            </w:pPr>
            <w:r w:rsidRPr="008C0C56">
              <w:rPr>
                <w:rFonts w:ascii="Times New Roman" w:hAnsi="Times New Roman"/>
                <w:sz w:val="28"/>
                <w:szCs w:val="28"/>
                <w:lang w:eastAsia="uk-UA"/>
              </w:rPr>
              <w:t>Хлориди</w:t>
            </w:r>
          </w:p>
        </w:tc>
        <w:tc>
          <w:tcPr>
            <w:tcW w:w="3543" w:type="dxa"/>
            <w:shd w:val="clear" w:color="auto" w:fill="auto"/>
            <w:hideMark/>
          </w:tcPr>
          <w:p w:rsidR="009E1BB7" w:rsidRPr="008C0C56" w:rsidRDefault="009E1BB7" w:rsidP="00FB76B4">
            <w:pPr>
              <w:tabs>
                <w:tab w:val="center" w:pos="4740"/>
              </w:tabs>
              <w:spacing w:line="228" w:lineRule="auto"/>
              <w:ind w:right="877" w:firstLine="567"/>
              <w:jc w:val="center"/>
              <w:rPr>
                <w:rFonts w:ascii="Times New Roman" w:hAnsi="Times New Roman"/>
                <w:sz w:val="28"/>
                <w:szCs w:val="28"/>
                <w:lang w:eastAsia="uk-UA"/>
              </w:rPr>
            </w:pPr>
            <w:r>
              <w:rPr>
                <w:rFonts w:ascii="Times New Roman" w:hAnsi="Times New Roman"/>
                <w:sz w:val="28"/>
                <w:szCs w:val="28"/>
                <w:lang w:eastAsia="uk-UA"/>
              </w:rPr>
              <w:t>461,9</w:t>
            </w:r>
          </w:p>
        </w:tc>
      </w:tr>
    </w:tbl>
    <w:p w:rsidR="009E1BB7" w:rsidRDefault="009E1BB7" w:rsidP="009E1BB7">
      <w:pPr>
        <w:spacing w:before="120" w:after="120" w:line="228" w:lineRule="auto"/>
        <w:ind w:firstLine="567"/>
        <w:jc w:val="both"/>
        <w:rPr>
          <w:rFonts w:ascii="Times New Roman" w:hAnsi="Times New Roman"/>
          <w:sz w:val="28"/>
          <w:szCs w:val="28"/>
          <w:lang w:eastAsia="uk-UA"/>
        </w:rPr>
      </w:pPr>
      <w:r>
        <w:rPr>
          <w:rFonts w:ascii="Times New Roman" w:hAnsi="Times New Roman"/>
          <w:sz w:val="28"/>
          <w:szCs w:val="28"/>
          <w:lang w:eastAsia="uk-UA"/>
        </w:rPr>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W w:w="8984" w:type="dxa"/>
        <w:tblInd w:w="105" w:type="dxa"/>
        <w:tblLayout w:type="fixed"/>
        <w:tblCellMar>
          <w:top w:w="63" w:type="dxa"/>
          <w:left w:w="17" w:type="dxa"/>
          <w:right w:w="115" w:type="dxa"/>
        </w:tblCellMar>
        <w:tblLook w:val="04A0" w:firstRow="1" w:lastRow="0" w:firstColumn="1" w:lastColumn="0" w:noHBand="0" w:noVBand="1"/>
      </w:tblPr>
      <w:tblGrid>
        <w:gridCol w:w="6008"/>
        <w:gridCol w:w="2976"/>
      </w:tblGrid>
      <w:tr w:rsidR="009E1BB7" w:rsidRPr="008C0C56" w:rsidTr="00FB76B4">
        <w:trPr>
          <w:trHeight w:val="20"/>
        </w:trPr>
        <w:tc>
          <w:tcPr>
            <w:tcW w:w="6008" w:type="dxa"/>
            <w:tcBorders>
              <w:top w:val="single" w:sz="4" w:space="0" w:color="auto"/>
              <w:bottom w:val="single" w:sz="4" w:space="0" w:color="auto"/>
              <w:right w:val="single" w:sz="4" w:space="0" w:color="auto"/>
            </w:tcBorders>
            <w:shd w:val="clear" w:color="auto" w:fill="auto"/>
            <w:vAlign w:val="center"/>
            <w:hideMark/>
          </w:tcPr>
          <w:p w:rsidR="009E1BB7" w:rsidRPr="008C0C56" w:rsidRDefault="009E1BB7" w:rsidP="00FB76B4">
            <w:pPr>
              <w:spacing w:before="60" w:line="228" w:lineRule="auto"/>
              <w:ind w:right="57"/>
              <w:jc w:val="center"/>
              <w:rPr>
                <w:rFonts w:ascii="Times New Roman" w:hAnsi="Times New Roman"/>
                <w:sz w:val="28"/>
                <w:szCs w:val="28"/>
                <w:lang w:eastAsia="uk-UA"/>
              </w:rPr>
            </w:pPr>
            <w:r w:rsidRPr="008C0C56">
              <w:rPr>
                <w:rFonts w:ascii="Times New Roman" w:hAnsi="Times New Roman"/>
                <w:sz w:val="28"/>
                <w:szCs w:val="28"/>
                <w:lang w:eastAsia="uk-UA"/>
              </w:rPr>
              <w:t>Гранично допустима концентрація забруднюючих речовин або орієнтовно безпечний рівень впливу, міліграмів на 1 літр</w:t>
            </w:r>
          </w:p>
        </w:tc>
        <w:tc>
          <w:tcPr>
            <w:tcW w:w="2976" w:type="dxa"/>
            <w:tcBorders>
              <w:top w:val="single" w:sz="4" w:space="0" w:color="auto"/>
              <w:left w:val="single" w:sz="4" w:space="0" w:color="auto"/>
              <w:bottom w:val="single" w:sz="4" w:space="0" w:color="auto"/>
            </w:tcBorders>
            <w:shd w:val="clear" w:color="auto" w:fill="auto"/>
            <w:vAlign w:val="center"/>
            <w:hideMark/>
          </w:tcPr>
          <w:p w:rsidR="009E1BB7" w:rsidRPr="008C0C56" w:rsidRDefault="009E1BB7" w:rsidP="00FB76B4">
            <w:pPr>
              <w:tabs>
                <w:tab w:val="left" w:pos="1471"/>
              </w:tabs>
              <w:spacing w:before="60" w:line="228" w:lineRule="auto"/>
              <w:ind w:right="57"/>
              <w:jc w:val="center"/>
              <w:rPr>
                <w:rFonts w:ascii="Times New Roman" w:hAnsi="Times New Roman"/>
                <w:sz w:val="28"/>
                <w:szCs w:val="28"/>
                <w:lang w:eastAsia="uk-UA"/>
              </w:rPr>
            </w:pPr>
            <w:r w:rsidRPr="008C0C56">
              <w:rPr>
                <w:rFonts w:ascii="Times New Roman" w:hAnsi="Times New Roman"/>
                <w:sz w:val="28"/>
                <w:szCs w:val="28"/>
                <w:lang w:eastAsia="uk-UA"/>
              </w:rPr>
              <w:t>Ставка податку,</w:t>
            </w:r>
          </w:p>
          <w:p w:rsidR="009E1BB7" w:rsidRPr="008C0C56" w:rsidRDefault="009E1BB7" w:rsidP="00FB76B4">
            <w:pPr>
              <w:tabs>
                <w:tab w:val="left" w:pos="1471"/>
              </w:tabs>
              <w:spacing w:before="60" w:line="228" w:lineRule="auto"/>
              <w:ind w:right="57"/>
              <w:jc w:val="center"/>
              <w:rPr>
                <w:rFonts w:ascii="Times New Roman" w:hAnsi="Times New Roman"/>
                <w:sz w:val="28"/>
                <w:szCs w:val="28"/>
                <w:lang w:eastAsia="uk-UA"/>
              </w:rPr>
            </w:pPr>
            <w:r w:rsidRPr="008C0C56">
              <w:rPr>
                <w:rFonts w:ascii="Times New Roman" w:hAnsi="Times New Roman"/>
                <w:sz w:val="28"/>
                <w:szCs w:val="28"/>
                <w:lang w:eastAsia="uk-UA"/>
              </w:rPr>
              <w:t>гривень за 1 тонну</w:t>
            </w:r>
          </w:p>
        </w:tc>
      </w:tr>
      <w:tr w:rsidR="009E1BB7" w:rsidRPr="008C0C56" w:rsidTr="00FB76B4">
        <w:trPr>
          <w:trHeight w:val="20"/>
        </w:trPr>
        <w:tc>
          <w:tcPr>
            <w:tcW w:w="6008" w:type="dxa"/>
            <w:tcBorders>
              <w:top w:val="single" w:sz="4" w:space="0" w:color="auto"/>
            </w:tcBorders>
            <w:shd w:val="clear" w:color="auto" w:fill="auto"/>
            <w:vAlign w:val="center"/>
            <w:hideMark/>
          </w:tcPr>
          <w:p w:rsidR="009E1BB7" w:rsidRPr="008C0C56" w:rsidRDefault="009E1BB7" w:rsidP="00FB76B4">
            <w:pPr>
              <w:spacing w:before="60" w:line="228" w:lineRule="auto"/>
              <w:rPr>
                <w:rFonts w:ascii="Times New Roman" w:hAnsi="Times New Roman"/>
                <w:sz w:val="28"/>
                <w:szCs w:val="28"/>
                <w:lang w:eastAsia="uk-UA"/>
              </w:rPr>
            </w:pPr>
            <w:r w:rsidRPr="008C0C56">
              <w:rPr>
                <w:rFonts w:ascii="Times New Roman" w:hAnsi="Times New Roman"/>
                <w:sz w:val="28"/>
                <w:szCs w:val="28"/>
                <w:lang w:eastAsia="uk-UA"/>
              </w:rPr>
              <w:t>До 0,001 (включно)</w:t>
            </w:r>
          </w:p>
        </w:tc>
        <w:tc>
          <w:tcPr>
            <w:tcW w:w="2976" w:type="dxa"/>
            <w:tcBorders>
              <w:top w:val="single" w:sz="4" w:space="0" w:color="auto"/>
            </w:tcBorders>
            <w:shd w:val="clear" w:color="auto" w:fill="auto"/>
            <w:vAlign w:val="center"/>
            <w:hideMark/>
          </w:tcPr>
          <w:p w:rsidR="009E1BB7" w:rsidRPr="008C0C56" w:rsidRDefault="009E1BB7" w:rsidP="00FB76B4">
            <w:pPr>
              <w:spacing w:before="60" w:line="228" w:lineRule="auto"/>
              <w:ind w:firstLine="567"/>
              <w:jc w:val="center"/>
              <w:rPr>
                <w:rFonts w:ascii="Times New Roman" w:hAnsi="Times New Roman"/>
                <w:sz w:val="28"/>
                <w:szCs w:val="28"/>
                <w:lang w:eastAsia="uk-UA"/>
              </w:rPr>
            </w:pPr>
            <w:r>
              <w:rPr>
                <w:rFonts w:ascii="Times New Roman" w:hAnsi="Times New Roman"/>
                <w:sz w:val="28"/>
                <w:szCs w:val="28"/>
                <w:lang w:eastAsia="uk-UA"/>
              </w:rPr>
              <w:t>1687435</w:t>
            </w:r>
          </w:p>
        </w:tc>
      </w:tr>
      <w:tr w:rsidR="009E1BB7" w:rsidRPr="008C0C56" w:rsidTr="00FB76B4">
        <w:trPr>
          <w:trHeight w:val="20"/>
        </w:trPr>
        <w:tc>
          <w:tcPr>
            <w:tcW w:w="6008" w:type="dxa"/>
            <w:shd w:val="clear" w:color="auto" w:fill="auto"/>
            <w:vAlign w:val="center"/>
            <w:hideMark/>
          </w:tcPr>
          <w:p w:rsidR="009E1BB7" w:rsidRPr="008C0C56" w:rsidRDefault="009E1BB7" w:rsidP="00FB76B4">
            <w:pPr>
              <w:spacing w:before="60" w:line="228" w:lineRule="auto"/>
              <w:rPr>
                <w:rFonts w:ascii="Times New Roman" w:hAnsi="Times New Roman"/>
                <w:sz w:val="28"/>
                <w:szCs w:val="28"/>
                <w:lang w:eastAsia="uk-UA"/>
              </w:rPr>
            </w:pPr>
            <w:r w:rsidRPr="008C0C56">
              <w:rPr>
                <w:rFonts w:ascii="Times New Roman" w:hAnsi="Times New Roman"/>
                <w:sz w:val="28"/>
                <w:szCs w:val="28"/>
                <w:lang w:eastAsia="uk-UA"/>
              </w:rPr>
              <w:t>Понад 0,001</w:t>
            </w:r>
            <w:r>
              <w:rPr>
                <w:rFonts w:ascii="Times New Roman" w:eastAsia="Calibri" w:hAnsi="Times New Roman"/>
                <w:sz w:val="28"/>
                <w:szCs w:val="28"/>
              </w:rPr>
              <w:t>—</w:t>
            </w:r>
            <w:r w:rsidRPr="008C0C56">
              <w:rPr>
                <w:rFonts w:ascii="Times New Roman" w:hAnsi="Times New Roman"/>
                <w:sz w:val="28"/>
                <w:szCs w:val="28"/>
                <w:lang w:eastAsia="uk-UA"/>
              </w:rPr>
              <w:t>0,1 (включно)</w:t>
            </w:r>
          </w:p>
        </w:tc>
        <w:tc>
          <w:tcPr>
            <w:tcW w:w="2976" w:type="dxa"/>
            <w:shd w:val="clear" w:color="auto" w:fill="auto"/>
            <w:vAlign w:val="center"/>
            <w:hideMark/>
          </w:tcPr>
          <w:p w:rsidR="009E1BB7" w:rsidRPr="008C0C56" w:rsidRDefault="009E1BB7" w:rsidP="00FB76B4">
            <w:pPr>
              <w:spacing w:before="60" w:line="228" w:lineRule="auto"/>
              <w:ind w:firstLine="567"/>
              <w:jc w:val="center"/>
              <w:rPr>
                <w:rFonts w:ascii="Times New Roman" w:hAnsi="Times New Roman"/>
                <w:sz w:val="28"/>
                <w:szCs w:val="28"/>
                <w:lang w:eastAsia="uk-UA"/>
              </w:rPr>
            </w:pPr>
            <w:r w:rsidRPr="008C0C56">
              <w:rPr>
                <w:rFonts w:ascii="Times New Roman" w:hAnsi="Times New Roman"/>
                <w:sz w:val="28"/>
                <w:szCs w:val="28"/>
                <w:lang w:eastAsia="uk-UA"/>
              </w:rPr>
              <w:t>1223472,3</w:t>
            </w:r>
          </w:p>
        </w:tc>
      </w:tr>
      <w:tr w:rsidR="009E1BB7" w:rsidRPr="008C0C56" w:rsidTr="00FB76B4">
        <w:trPr>
          <w:trHeight w:val="20"/>
        </w:trPr>
        <w:tc>
          <w:tcPr>
            <w:tcW w:w="6008" w:type="dxa"/>
            <w:shd w:val="clear" w:color="auto" w:fill="auto"/>
            <w:vAlign w:val="center"/>
            <w:hideMark/>
          </w:tcPr>
          <w:p w:rsidR="009E1BB7" w:rsidRPr="008C0C56" w:rsidRDefault="009E1BB7" w:rsidP="00FB76B4">
            <w:pPr>
              <w:spacing w:before="60" w:line="228" w:lineRule="auto"/>
              <w:rPr>
                <w:rFonts w:ascii="Times New Roman" w:hAnsi="Times New Roman"/>
                <w:sz w:val="28"/>
                <w:szCs w:val="28"/>
                <w:lang w:eastAsia="uk-UA"/>
              </w:rPr>
            </w:pPr>
            <w:r w:rsidRPr="008C0C56">
              <w:rPr>
                <w:rFonts w:ascii="Times New Roman" w:hAnsi="Times New Roman"/>
                <w:sz w:val="28"/>
                <w:szCs w:val="28"/>
                <w:lang w:eastAsia="uk-UA"/>
              </w:rPr>
              <w:t>Понад 0,1</w:t>
            </w:r>
            <w:r>
              <w:rPr>
                <w:rFonts w:ascii="Times New Roman" w:eastAsia="Calibri" w:hAnsi="Times New Roman"/>
                <w:sz w:val="28"/>
                <w:szCs w:val="28"/>
              </w:rPr>
              <w:t>—</w:t>
            </w:r>
            <w:r w:rsidRPr="008C0C56">
              <w:rPr>
                <w:rFonts w:ascii="Times New Roman" w:hAnsi="Times New Roman"/>
                <w:sz w:val="28"/>
                <w:szCs w:val="28"/>
                <w:lang w:eastAsia="uk-UA"/>
              </w:rPr>
              <w:t>1 (включно)</w:t>
            </w:r>
          </w:p>
        </w:tc>
        <w:tc>
          <w:tcPr>
            <w:tcW w:w="2976" w:type="dxa"/>
            <w:shd w:val="clear" w:color="auto" w:fill="auto"/>
            <w:vAlign w:val="center"/>
            <w:hideMark/>
          </w:tcPr>
          <w:p w:rsidR="009E1BB7" w:rsidRPr="008C0C56" w:rsidRDefault="009E1BB7" w:rsidP="00FB76B4">
            <w:pPr>
              <w:spacing w:before="60" w:line="228" w:lineRule="auto"/>
              <w:ind w:firstLine="567"/>
              <w:jc w:val="center"/>
              <w:rPr>
                <w:rFonts w:ascii="Times New Roman" w:hAnsi="Times New Roman"/>
                <w:sz w:val="28"/>
                <w:szCs w:val="28"/>
                <w:lang w:eastAsia="uk-UA"/>
              </w:rPr>
            </w:pPr>
            <w:r w:rsidRPr="008C0C56">
              <w:rPr>
                <w:rFonts w:ascii="Times New Roman" w:hAnsi="Times New Roman"/>
                <w:sz w:val="28"/>
                <w:szCs w:val="28"/>
                <w:lang w:eastAsia="uk-UA"/>
              </w:rPr>
              <w:t>210926,9</w:t>
            </w:r>
          </w:p>
        </w:tc>
      </w:tr>
      <w:tr w:rsidR="009E1BB7" w:rsidRPr="008C0C56" w:rsidTr="00FB76B4">
        <w:trPr>
          <w:trHeight w:val="20"/>
        </w:trPr>
        <w:tc>
          <w:tcPr>
            <w:tcW w:w="6008" w:type="dxa"/>
            <w:shd w:val="clear" w:color="auto" w:fill="auto"/>
            <w:vAlign w:val="center"/>
            <w:hideMark/>
          </w:tcPr>
          <w:p w:rsidR="009E1BB7" w:rsidRPr="008C0C56" w:rsidRDefault="009E1BB7" w:rsidP="00FB76B4">
            <w:pPr>
              <w:spacing w:before="60" w:line="228" w:lineRule="auto"/>
              <w:rPr>
                <w:rFonts w:ascii="Times New Roman" w:hAnsi="Times New Roman"/>
                <w:sz w:val="28"/>
                <w:szCs w:val="28"/>
                <w:lang w:eastAsia="uk-UA"/>
              </w:rPr>
            </w:pPr>
            <w:r w:rsidRPr="008C0C56">
              <w:rPr>
                <w:rFonts w:ascii="Times New Roman" w:hAnsi="Times New Roman"/>
                <w:sz w:val="28"/>
                <w:szCs w:val="28"/>
                <w:lang w:eastAsia="uk-UA"/>
              </w:rPr>
              <w:t>Понад 1</w:t>
            </w:r>
            <w:r>
              <w:rPr>
                <w:rFonts w:ascii="Times New Roman" w:eastAsia="Calibri" w:hAnsi="Times New Roman"/>
                <w:sz w:val="28"/>
                <w:szCs w:val="28"/>
              </w:rPr>
              <w:t>—</w:t>
            </w:r>
            <w:r w:rsidRPr="008C0C56">
              <w:rPr>
                <w:rFonts w:ascii="Times New Roman" w:hAnsi="Times New Roman"/>
                <w:sz w:val="28"/>
                <w:szCs w:val="28"/>
                <w:lang w:eastAsia="uk-UA"/>
              </w:rPr>
              <w:t>10 (включно)</w:t>
            </w:r>
          </w:p>
        </w:tc>
        <w:tc>
          <w:tcPr>
            <w:tcW w:w="2976" w:type="dxa"/>
            <w:shd w:val="clear" w:color="auto" w:fill="auto"/>
            <w:vAlign w:val="center"/>
            <w:hideMark/>
          </w:tcPr>
          <w:p w:rsidR="009E1BB7" w:rsidRPr="008C0C56" w:rsidRDefault="009E1BB7" w:rsidP="00FB76B4">
            <w:pPr>
              <w:spacing w:before="60" w:line="228" w:lineRule="auto"/>
              <w:ind w:firstLine="567"/>
              <w:jc w:val="center"/>
              <w:rPr>
                <w:rFonts w:ascii="Times New Roman" w:hAnsi="Times New Roman"/>
                <w:sz w:val="28"/>
                <w:szCs w:val="28"/>
                <w:lang w:eastAsia="uk-UA"/>
              </w:rPr>
            </w:pPr>
            <w:r w:rsidRPr="008C0C56">
              <w:rPr>
                <w:rFonts w:ascii="Times New Roman" w:hAnsi="Times New Roman"/>
                <w:sz w:val="28"/>
                <w:szCs w:val="28"/>
                <w:lang w:eastAsia="uk-UA"/>
              </w:rPr>
              <w:t>21466,3</w:t>
            </w:r>
          </w:p>
        </w:tc>
      </w:tr>
      <w:tr w:rsidR="009E1BB7" w:rsidRPr="008C0C56" w:rsidTr="00FB76B4">
        <w:trPr>
          <w:trHeight w:val="20"/>
        </w:trPr>
        <w:tc>
          <w:tcPr>
            <w:tcW w:w="6008" w:type="dxa"/>
            <w:shd w:val="clear" w:color="auto" w:fill="auto"/>
            <w:vAlign w:val="center"/>
            <w:hideMark/>
          </w:tcPr>
          <w:p w:rsidR="009E1BB7" w:rsidRPr="008C0C56" w:rsidRDefault="009E1BB7" w:rsidP="00FB76B4">
            <w:pPr>
              <w:spacing w:before="60" w:line="228" w:lineRule="auto"/>
              <w:rPr>
                <w:rFonts w:ascii="Times New Roman" w:hAnsi="Times New Roman"/>
                <w:sz w:val="28"/>
                <w:szCs w:val="28"/>
                <w:lang w:eastAsia="uk-UA"/>
              </w:rPr>
            </w:pPr>
            <w:r w:rsidRPr="008C0C56">
              <w:rPr>
                <w:rFonts w:ascii="Times New Roman" w:hAnsi="Times New Roman"/>
                <w:sz w:val="28"/>
                <w:szCs w:val="28"/>
                <w:lang w:eastAsia="uk-UA"/>
              </w:rPr>
              <w:t>Понад 10</w:t>
            </w:r>
          </w:p>
        </w:tc>
        <w:tc>
          <w:tcPr>
            <w:tcW w:w="2976" w:type="dxa"/>
            <w:shd w:val="clear" w:color="auto" w:fill="auto"/>
            <w:vAlign w:val="center"/>
            <w:hideMark/>
          </w:tcPr>
          <w:p w:rsidR="009E1BB7" w:rsidRPr="008C0C56" w:rsidRDefault="009E1BB7" w:rsidP="00FB76B4">
            <w:pPr>
              <w:spacing w:before="60" w:line="228" w:lineRule="auto"/>
              <w:ind w:firstLine="567"/>
              <w:jc w:val="center"/>
              <w:rPr>
                <w:rFonts w:ascii="Times New Roman" w:hAnsi="Times New Roman"/>
                <w:sz w:val="28"/>
                <w:szCs w:val="28"/>
                <w:lang w:eastAsia="uk-UA"/>
              </w:rPr>
            </w:pPr>
            <w:r>
              <w:rPr>
                <w:rFonts w:ascii="Times New Roman" w:hAnsi="Times New Roman"/>
                <w:sz w:val="28"/>
                <w:szCs w:val="28"/>
                <w:lang w:eastAsia="uk-UA"/>
              </w:rPr>
              <w:t>4297,2</w:t>
            </w:r>
            <w:r>
              <w:rPr>
                <w:rFonts w:ascii="Times New Roman" w:hAnsi="Times New Roman"/>
                <w:sz w:val="28"/>
                <w:szCs w:val="28"/>
              </w:rPr>
              <w:t>”</w:t>
            </w:r>
            <w:r w:rsidRPr="008C0C56">
              <w:rPr>
                <w:rFonts w:ascii="Times New Roman" w:hAnsi="Times New Roman"/>
                <w:sz w:val="28"/>
                <w:szCs w:val="28"/>
                <w:lang w:eastAsia="uk-UA"/>
              </w:rPr>
              <w:t>;</w:t>
            </w:r>
          </w:p>
        </w:tc>
      </w:tr>
    </w:tbl>
    <w:p w:rsidR="009E1BB7" w:rsidRDefault="009E1BB7" w:rsidP="009E1BB7">
      <w:pPr>
        <w:pStyle w:val="a3"/>
        <w:spacing w:before="100" w:line="228" w:lineRule="auto"/>
        <w:rPr>
          <w:rFonts w:ascii="Times New Roman" w:hAnsi="Times New Roman"/>
          <w:sz w:val="28"/>
          <w:szCs w:val="28"/>
        </w:rPr>
      </w:pPr>
    </w:p>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lastRenderedPageBreak/>
        <w:t>2) доповнити статтю пунктами 245.5 і 245.6 такого змісту:</w:t>
      </w:r>
    </w:p>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t xml:space="preserve">“245.5. </w:t>
      </w:r>
      <w:bookmarkStart w:id="1" w:name="_Hlk40968111"/>
      <w:r>
        <w:rPr>
          <w:rFonts w:ascii="Times New Roman" w:hAnsi="Times New Roman"/>
          <w:sz w:val="28"/>
          <w:szCs w:val="28"/>
        </w:rPr>
        <w:t>За обсяги скидів забруднюючих речовин у водні об’єкти, які перевищують ліміти скидання, встановлені у дозволі на спеціальне водокористування, ставки податку, зазначені у пунктах 245.1, 245.2 та 245.4 цієї статті, збільшуються у 10 разів.</w:t>
      </w:r>
    </w:p>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t>245.6. За відсутності у водокористувача дозволу на спеціальне водокористування із встановленими в ньому лімітами скидання забруднюючих речовин у водні об’єкти податок справляється за весь обсяг забруднюючих речовин за ставками, зазначеними у пунктах 245.1, 245.2 та 245.4 цієї статті, збільшеними у 10 разів.”.</w:t>
      </w:r>
    </w:p>
    <w:bookmarkEnd w:id="1"/>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t>24. Пункти 246.1 і 246.2 статті 246 викласти в такій редакції:</w:t>
      </w:r>
    </w:p>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t>“246.1. Ставки податку за розміщення окремих видів надзвичайно небезпечних відходів:</w:t>
      </w:r>
    </w:p>
    <w:p w:rsidR="009E1BB7" w:rsidRDefault="009E1BB7" w:rsidP="009E1BB7">
      <w:pPr>
        <w:pStyle w:val="a3"/>
        <w:spacing w:before="100" w:line="228" w:lineRule="auto"/>
        <w:rPr>
          <w:rFonts w:ascii="Times New Roman" w:hAnsi="Times New Roman"/>
          <w:sz w:val="28"/>
          <w:szCs w:val="28"/>
        </w:rPr>
      </w:pPr>
      <w:r>
        <w:rPr>
          <w:rFonts w:ascii="Times New Roman" w:hAnsi="Times New Roman"/>
          <w:sz w:val="28"/>
          <w:szCs w:val="28"/>
        </w:rPr>
        <w:t>246.1.1. обладнання та приладів, що містять ртуть, елементи з іонізуючим випромінюванням, — 965,86 гривні за одиницю;</w:t>
      </w:r>
    </w:p>
    <w:p w:rsidR="009E1BB7" w:rsidRDefault="009E1BB7" w:rsidP="009E1BB7">
      <w:pPr>
        <w:pStyle w:val="a3"/>
        <w:spacing w:line="228" w:lineRule="auto"/>
        <w:rPr>
          <w:rFonts w:ascii="Times New Roman" w:hAnsi="Times New Roman"/>
          <w:sz w:val="28"/>
          <w:szCs w:val="28"/>
        </w:rPr>
      </w:pPr>
      <w:r>
        <w:rPr>
          <w:rFonts w:ascii="Times New Roman" w:hAnsi="Times New Roman"/>
          <w:sz w:val="28"/>
          <w:szCs w:val="28"/>
        </w:rPr>
        <w:t>246.1.2. люмінесцентних ламп — 16,81 гривні за одиницю.</w:t>
      </w:r>
    </w:p>
    <w:p w:rsidR="009E1BB7" w:rsidRPr="00CA598B" w:rsidRDefault="009E1BB7" w:rsidP="009E1BB7">
      <w:pPr>
        <w:pStyle w:val="a3"/>
        <w:spacing w:after="120" w:line="228" w:lineRule="auto"/>
        <w:rPr>
          <w:rFonts w:ascii="Times New Roman" w:hAnsi="Times New Roman"/>
          <w:sz w:val="28"/>
          <w:szCs w:val="28"/>
        </w:rPr>
      </w:pPr>
      <w:r>
        <w:rPr>
          <w:rFonts w:ascii="Times New Roman" w:hAnsi="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565"/>
        <w:gridCol w:w="4125"/>
        <w:gridCol w:w="2441"/>
      </w:tblGrid>
      <w:tr w:rsidR="009E1BB7" w:rsidTr="00FB76B4">
        <w:tc>
          <w:tcPr>
            <w:tcW w:w="2724" w:type="dxa"/>
            <w:tcBorders>
              <w:top w:val="single" w:sz="4" w:space="0" w:color="auto"/>
              <w:bottom w:val="single" w:sz="4" w:space="0" w:color="auto"/>
              <w:right w:val="single" w:sz="4" w:space="0" w:color="auto"/>
            </w:tcBorders>
            <w:shd w:val="clear" w:color="auto" w:fill="FFFFFF"/>
            <w:vAlign w:val="center"/>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Клас небезпеки відходів</w:t>
            </w:r>
          </w:p>
        </w:tc>
        <w:tc>
          <w:tcPr>
            <w:tcW w:w="43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Рівень небезпечності відходів</w:t>
            </w:r>
          </w:p>
        </w:tc>
        <w:tc>
          <w:tcPr>
            <w:tcW w:w="2609" w:type="dxa"/>
            <w:tcBorders>
              <w:top w:val="single" w:sz="4" w:space="0" w:color="auto"/>
              <w:left w:val="single" w:sz="4" w:space="0" w:color="auto"/>
              <w:bottom w:val="single" w:sz="4" w:space="0" w:color="auto"/>
            </w:tcBorders>
            <w:shd w:val="clear" w:color="auto" w:fill="FFFFFF"/>
            <w:vAlign w:val="center"/>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Ставка податку,</w:t>
            </w:r>
            <w:r>
              <w:rPr>
                <w:rFonts w:ascii="Times New Roman" w:hAnsi="Times New Roman"/>
                <w:sz w:val="28"/>
                <w:szCs w:val="28"/>
              </w:rPr>
              <w:br/>
              <w:t>гривень за 1 тонну</w:t>
            </w:r>
          </w:p>
        </w:tc>
      </w:tr>
      <w:tr w:rsidR="009E1BB7" w:rsidTr="00FB76B4">
        <w:tc>
          <w:tcPr>
            <w:tcW w:w="2724" w:type="dxa"/>
            <w:tcBorders>
              <w:top w:val="single" w:sz="4" w:space="0" w:color="auto"/>
            </w:tcBorders>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I</w:t>
            </w:r>
          </w:p>
        </w:tc>
        <w:tc>
          <w:tcPr>
            <w:tcW w:w="4366" w:type="dxa"/>
            <w:tcBorders>
              <w:top w:val="single" w:sz="4" w:space="0" w:color="auto"/>
            </w:tcBorders>
            <w:shd w:val="clear" w:color="auto" w:fill="FFFFFF"/>
            <w:hideMark/>
          </w:tcPr>
          <w:p w:rsidR="009E1BB7" w:rsidRDefault="009E1BB7" w:rsidP="00FB76B4">
            <w:pPr>
              <w:spacing w:line="228" w:lineRule="auto"/>
              <w:rPr>
                <w:rFonts w:ascii="Times New Roman" w:hAnsi="Times New Roman"/>
                <w:sz w:val="28"/>
                <w:szCs w:val="28"/>
                <w:lang w:eastAsia="en-US"/>
              </w:rPr>
            </w:pPr>
            <w:r>
              <w:rPr>
                <w:rFonts w:ascii="Times New Roman" w:hAnsi="Times New Roman"/>
                <w:sz w:val="28"/>
                <w:szCs w:val="28"/>
              </w:rPr>
              <w:t>надзвичайно небезпечні</w:t>
            </w:r>
          </w:p>
        </w:tc>
        <w:tc>
          <w:tcPr>
            <w:tcW w:w="2609" w:type="dxa"/>
            <w:tcBorders>
              <w:top w:val="single" w:sz="4" w:space="0" w:color="auto"/>
            </w:tcBorders>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1568,71</w:t>
            </w:r>
          </w:p>
        </w:tc>
      </w:tr>
      <w:tr w:rsidR="009E1BB7" w:rsidTr="00FB76B4">
        <w:tc>
          <w:tcPr>
            <w:tcW w:w="2724"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II</w:t>
            </w:r>
          </w:p>
        </w:tc>
        <w:tc>
          <w:tcPr>
            <w:tcW w:w="4366" w:type="dxa"/>
            <w:shd w:val="clear" w:color="auto" w:fill="FFFFFF"/>
            <w:hideMark/>
          </w:tcPr>
          <w:p w:rsidR="009E1BB7" w:rsidRDefault="009E1BB7" w:rsidP="00FB76B4">
            <w:pPr>
              <w:spacing w:line="228" w:lineRule="auto"/>
              <w:rPr>
                <w:rFonts w:ascii="Times New Roman" w:hAnsi="Times New Roman"/>
                <w:sz w:val="28"/>
                <w:szCs w:val="28"/>
                <w:lang w:eastAsia="en-US"/>
              </w:rPr>
            </w:pPr>
            <w:r>
              <w:rPr>
                <w:rFonts w:ascii="Times New Roman" w:hAnsi="Times New Roman"/>
                <w:sz w:val="28"/>
                <w:szCs w:val="28"/>
              </w:rPr>
              <w:t>високонебезпечні</w:t>
            </w:r>
          </w:p>
        </w:tc>
        <w:tc>
          <w:tcPr>
            <w:tcW w:w="2609"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57,14</w:t>
            </w:r>
          </w:p>
        </w:tc>
      </w:tr>
      <w:tr w:rsidR="009E1BB7" w:rsidTr="00FB76B4">
        <w:tc>
          <w:tcPr>
            <w:tcW w:w="2724"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III</w:t>
            </w:r>
          </w:p>
        </w:tc>
        <w:tc>
          <w:tcPr>
            <w:tcW w:w="4366" w:type="dxa"/>
            <w:shd w:val="clear" w:color="auto" w:fill="FFFFFF"/>
            <w:hideMark/>
          </w:tcPr>
          <w:p w:rsidR="009E1BB7" w:rsidRDefault="009E1BB7" w:rsidP="00FB76B4">
            <w:pPr>
              <w:spacing w:line="228" w:lineRule="auto"/>
              <w:rPr>
                <w:rFonts w:ascii="Times New Roman" w:hAnsi="Times New Roman"/>
                <w:sz w:val="28"/>
                <w:szCs w:val="28"/>
                <w:lang w:eastAsia="en-US"/>
              </w:rPr>
            </w:pPr>
            <w:r>
              <w:rPr>
                <w:rFonts w:ascii="Times New Roman" w:hAnsi="Times New Roman"/>
                <w:sz w:val="28"/>
                <w:szCs w:val="28"/>
              </w:rPr>
              <w:t>помірно небезпечні</w:t>
            </w:r>
          </w:p>
        </w:tc>
        <w:tc>
          <w:tcPr>
            <w:tcW w:w="2609"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14,33</w:t>
            </w:r>
          </w:p>
        </w:tc>
      </w:tr>
      <w:tr w:rsidR="009E1BB7" w:rsidTr="00FB76B4">
        <w:tc>
          <w:tcPr>
            <w:tcW w:w="2724"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IV</w:t>
            </w:r>
          </w:p>
        </w:tc>
        <w:tc>
          <w:tcPr>
            <w:tcW w:w="4366" w:type="dxa"/>
            <w:shd w:val="clear" w:color="auto" w:fill="FFFFFF"/>
            <w:hideMark/>
          </w:tcPr>
          <w:p w:rsidR="009E1BB7" w:rsidRDefault="009E1BB7" w:rsidP="00FB76B4">
            <w:pPr>
              <w:spacing w:line="228" w:lineRule="auto"/>
              <w:rPr>
                <w:rFonts w:ascii="Times New Roman" w:hAnsi="Times New Roman"/>
                <w:sz w:val="28"/>
                <w:szCs w:val="28"/>
                <w:lang w:eastAsia="en-US"/>
              </w:rPr>
            </w:pPr>
            <w:r>
              <w:rPr>
                <w:rFonts w:ascii="Times New Roman" w:hAnsi="Times New Roman"/>
                <w:sz w:val="28"/>
                <w:szCs w:val="28"/>
              </w:rPr>
              <w:t>малонебезпечні</w:t>
            </w:r>
          </w:p>
        </w:tc>
        <w:tc>
          <w:tcPr>
            <w:tcW w:w="2609"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5,58</w:t>
            </w:r>
          </w:p>
        </w:tc>
      </w:tr>
      <w:tr w:rsidR="009E1BB7" w:rsidTr="00FB76B4">
        <w:trPr>
          <w:trHeight w:val="583"/>
        </w:trPr>
        <w:tc>
          <w:tcPr>
            <w:tcW w:w="2724"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 </w:t>
            </w:r>
          </w:p>
        </w:tc>
        <w:tc>
          <w:tcPr>
            <w:tcW w:w="4366" w:type="dxa"/>
            <w:shd w:val="clear" w:color="auto" w:fill="FFFFFF"/>
            <w:hideMark/>
          </w:tcPr>
          <w:p w:rsidR="009E1BB7" w:rsidRDefault="009E1BB7" w:rsidP="00FB76B4">
            <w:pPr>
              <w:spacing w:line="228" w:lineRule="auto"/>
              <w:rPr>
                <w:rFonts w:ascii="Times New Roman" w:hAnsi="Times New Roman"/>
                <w:sz w:val="28"/>
                <w:szCs w:val="28"/>
                <w:lang w:eastAsia="en-US"/>
              </w:rPr>
            </w:pPr>
            <w:r>
              <w:rPr>
                <w:rFonts w:ascii="Times New Roman" w:hAnsi="Times New Roman"/>
                <w:sz w:val="28"/>
                <w:szCs w:val="28"/>
              </w:rPr>
              <w:t>малонебезпечні нетоксичні відходи гірничої промисловості</w:t>
            </w:r>
          </w:p>
        </w:tc>
        <w:tc>
          <w:tcPr>
            <w:tcW w:w="2609" w:type="dxa"/>
            <w:shd w:val="clear" w:color="auto" w:fill="FFFFFF"/>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0,55”.</w:t>
            </w:r>
          </w:p>
        </w:tc>
      </w:tr>
    </w:tbl>
    <w:p w:rsidR="009E1BB7" w:rsidRDefault="009E1BB7" w:rsidP="009E1BB7">
      <w:pPr>
        <w:pStyle w:val="a3"/>
        <w:spacing w:line="228" w:lineRule="auto"/>
        <w:rPr>
          <w:rFonts w:ascii="Times New Roman" w:hAnsi="Times New Roman"/>
          <w:sz w:val="28"/>
          <w:szCs w:val="28"/>
        </w:rPr>
      </w:pPr>
      <w:r>
        <w:rPr>
          <w:rFonts w:ascii="Times New Roman" w:hAnsi="Times New Roman"/>
          <w:sz w:val="28"/>
          <w:szCs w:val="28"/>
        </w:rPr>
        <w:t xml:space="preserve">25. У пункті 247.1 статті 247 цифри “0,0127” замінити </w:t>
      </w:r>
      <w:r>
        <w:rPr>
          <w:rFonts w:ascii="Times New Roman" w:hAnsi="Times New Roman"/>
          <w:sz w:val="28"/>
          <w:szCs w:val="28"/>
        </w:rPr>
        <w:br/>
        <w:t>цифрами “0,0142”.</w:t>
      </w:r>
    </w:p>
    <w:p w:rsidR="009E1BB7" w:rsidRDefault="009E1BB7" w:rsidP="009E1BB7">
      <w:pPr>
        <w:pStyle w:val="a3"/>
        <w:spacing w:line="228" w:lineRule="auto"/>
        <w:rPr>
          <w:rFonts w:ascii="Times New Roman" w:hAnsi="Times New Roman"/>
          <w:sz w:val="28"/>
          <w:szCs w:val="28"/>
        </w:rPr>
      </w:pPr>
      <w:r>
        <w:rPr>
          <w:rFonts w:ascii="Times New Roman" w:hAnsi="Times New Roman"/>
          <w:sz w:val="28"/>
          <w:szCs w:val="28"/>
        </w:rPr>
        <w:t>26. Пункт 248.1 статті 248 викласти в такій редакції:</w:t>
      </w:r>
    </w:p>
    <w:p w:rsidR="009E1BB7" w:rsidRDefault="009E1BB7" w:rsidP="009E1BB7">
      <w:pPr>
        <w:pStyle w:val="a3"/>
        <w:spacing w:line="228" w:lineRule="auto"/>
        <w:rPr>
          <w:rFonts w:ascii="Times New Roman" w:hAnsi="Times New Roman"/>
          <w:sz w:val="28"/>
          <w:szCs w:val="28"/>
        </w:rPr>
      </w:pPr>
      <w:r>
        <w:rPr>
          <w:rFonts w:ascii="Times New Roman" w:hAnsi="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275" w:type="pct"/>
        <w:shd w:val="clear" w:color="auto" w:fill="FFFFFF"/>
        <w:tblCellMar>
          <w:top w:w="30" w:type="dxa"/>
          <w:left w:w="30" w:type="dxa"/>
          <w:bottom w:w="30" w:type="dxa"/>
          <w:right w:w="30" w:type="dxa"/>
        </w:tblCellMar>
        <w:tblLook w:val="04A0" w:firstRow="1" w:lastRow="0" w:firstColumn="1" w:lastColumn="0" w:noHBand="0" w:noVBand="1"/>
      </w:tblPr>
      <w:tblGrid>
        <w:gridCol w:w="2187"/>
        <w:gridCol w:w="3736"/>
        <w:gridCol w:w="3710"/>
      </w:tblGrid>
      <w:tr w:rsidR="009E1BB7" w:rsidTr="00FB76B4">
        <w:tc>
          <w:tcPr>
            <w:tcW w:w="2187" w:type="dxa"/>
            <w:tcBorders>
              <w:top w:val="single" w:sz="4" w:space="0" w:color="auto"/>
              <w:bottom w:val="single" w:sz="4" w:space="0" w:color="auto"/>
              <w:right w:val="single" w:sz="4" w:space="0" w:color="auto"/>
            </w:tcBorders>
            <w:shd w:val="clear" w:color="auto" w:fill="FFFFFF"/>
            <w:vAlign w:val="center"/>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Категорія відходів</w:t>
            </w:r>
          </w:p>
        </w:tc>
        <w:tc>
          <w:tcPr>
            <w:tcW w:w="3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Default="009E1BB7" w:rsidP="00FB76B4">
            <w:pPr>
              <w:spacing w:line="228" w:lineRule="auto"/>
              <w:ind w:left="-31"/>
              <w:jc w:val="center"/>
              <w:rPr>
                <w:rFonts w:ascii="Times New Roman" w:hAnsi="Times New Roman"/>
                <w:sz w:val="28"/>
                <w:szCs w:val="28"/>
                <w:lang w:eastAsia="en-US"/>
              </w:rPr>
            </w:pPr>
            <w:r>
              <w:rPr>
                <w:rFonts w:ascii="Times New Roman" w:hAnsi="Times New Roman"/>
                <w:sz w:val="28"/>
                <w:szCs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tc>
        <w:tc>
          <w:tcPr>
            <w:tcW w:w="3710" w:type="dxa"/>
            <w:tcBorders>
              <w:top w:val="single" w:sz="4" w:space="0" w:color="auto"/>
              <w:left w:val="single" w:sz="4" w:space="0" w:color="auto"/>
              <w:bottom w:val="single" w:sz="4" w:space="0" w:color="auto"/>
            </w:tcBorders>
            <w:shd w:val="clear" w:color="auto" w:fill="FFFFFF"/>
            <w:vAlign w:val="center"/>
            <w:hideMark/>
          </w:tcPr>
          <w:p w:rsidR="009E1BB7" w:rsidRDefault="009E1BB7" w:rsidP="00FB76B4">
            <w:pPr>
              <w:spacing w:line="228" w:lineRule="auto"/>
              <w:jc w:val="center"/>
              <w:rPr>
                <w:rFonts w:ascii="Times New Roman" w:hAnsi="Times New Roman"/>
                <w:sz w:val="28"/>
                <w:szCs w:val="28"/>
                <w:lang w:eastAsia="en-US"/>
              </w:rPr>
            </w:pPr>
            <w:r>
              <w:rPr>
                <w:rFonts w:ascii="Times New Roman" w:hAnsi="Times New Roman"/>
                <w:sz w:val="28"/>
                <w:szCs w:val="28"/>
              </w:rPr>
              <w:t xml:space="preserve">Ставка податку за тимчасове зберігання радіоактивних відходів, представлених як джерела іонізуючого випромінювання, гривень </w:t>
            </w:r>
            <w:r>
              <w:rPr>
                <w:rFonts w:ascii="Times New Roman" w:hAnsi="Times New Roman"/>
                <w:sz w:val="28"/>
                <w:szCs w:val="28"/>
              </w:rPr>
              <w:br/>
              <w:t>за 1 куб. сантиметр</w:t>
            </w:r>
          </w:p>
        </w:tc>
      </w:tr>
      <w:tr w:rsidR="009E1BB7" w:rsidTr="00FB76B4">
        <w:tc>
          <w:tcPr>
            <w:tcW w:w="2187" w:type="dxa"/>
            <w:tcBorders>
              <w:top w:val="single" w:sz="4" w:space="0" w:color="auto"/>
            </w:tcBorders>
            <w:shd w:val="clear" w:color="auto" w:fill="FFFFFF"/>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Високоактивні</w:t>
            </w:r>
          </w:p>
        </w:tc>
        <w:tc>
          <w:tcPr>
            <w:tcW w:w="3736" w:type="dxa"/>
            <w:tcBorders>
              <w:top w:val="single" w:sz="4" w:space="0" w:color="auto"/>
            </w:tcBorders>
            <w:shd w:val="clear" w:color="auto" w:fill="FFFFFF"/>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672299,29</w:t>
            </w:r>
          </w:p>
        </w:tc>
        <w:tc>
          <w:tcPr>
            <w:tcW w:w="3710" w:type="dxa"/>
            <w:tcBorders>
              <w:top w:val="single" w:sz="4" w:space="0" w:color="auto"/>
            </w:tcBorders>
            <w:shd w:val="clear" w:color="auto" w:fill="FFFFFF"/>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22409,98</w:t>
            </w:r>
          </w:p>
        </w:tc>
      </w:tr>
      <w:tr w:rsidR="009E1BB7" w:rsidTr="00FB76B4">
        <w:tc>
          <w:tcPr>
            <w:tcW w:w="2187" w:type="dxa"/>
            <w:shd w:val="clear" w:color="auto" w:fill="FFFFFF"/>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Середньоактивні та низькоактивні</w:t>
            </w:r>
          </w:p>
        </w:tc>
        <w:tc>
          <w:tcPr>
            <w:tcW w:w="3736" w:type="dxa"/>
            <w:shd w:val="clear" w:color="auto" w:fill="FFFFFF"/>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12549,58</w:t>
            </w:r>
          </w:p>
        </w:tc>
        <w:tc>
          <w:tcPr>
            <w:tcW w:w="3710" w:type="dxa"/>
            <w:shd w:val="clear" w:color="auto" w:fill="FFFFFF"/>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4481,98”.</w:t>
            </w:r>
          </w:p>
        </w:tc>
      </w:tr>
    </w:tbl>
    <w:p w:rsidR="009E1BB7" w:rsidRDefault="009E1BB7" w:rsidP="009E1BB7">
      <w:pPr>
        <w:pStyle w:val="a3"/>
        <w:rPr>
          <w:rFonts w:ascii="Times New Roman" w:hAnsi="Times New Roman"/>
          <w:sz w:val="28"/>
          <w:szCs w:val="28"/>
        </w:rPr>
      </w:pPr>
      <w:r>
        <w:rPr>
          <w:rFonts w:ascii="Times New Roman" w:hAnsi="Times New Roman"/>
          <w:sz w:val="28"/>
          <w:szCs w:val="28"/>
        </w:rPr>
        <w:lastRenderedPageBreak/>
        <w:t>27. Пункт 253.5 статті 253 викласти в такій редакції:</w:t>
      </w:r>
    </w:p>
    <w:p w:rsidR="009E1BB7" w:rsidRDefault="009E1BB7" w:rsidP="009E1BB7">
      <w:pPr>
        <w:pStyle w:val="a3"/>
        <w:rPr>
          <w:rFonts w:ascii="Times New Roman" w:hAnsi="Times New Roman"/>
          <w:sz w:val="28"/>
          <w:szCs w:val="28"/>
        </w:rPr>
      </w:pPr>
      <w:r>
        <w:rPr>
          <w:rFonts w:ascii="Times New Roman" w:hAnsi="Times New Roman"/>
          <w:sz w:val="28"/>
          <w:szCs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308" w:type="pct"/>
        <w:tblInd w:w="-166" w:type="dxa"/>
        <w:shd w:val="clear" w:color="auto" w:fill="FFFFFF"/>
        <w:tblCellMar>
          <w:top w:w="30" w:type="dxa"/>
          <w:left w:w="30" w:type="dxa"/>
          <w:bottom w:w="30" w:type="dxa"/>
          <w:right w:w="30" w:type="dxa"/>
        </w:tblCellMar>
        <w:tblLook w:val="04A0" w:firstRow="1" w:lastRow="0" w:firstColumn="1" w:lastColumn="0" w:noHBand="0" w:noVBand="1"/>
      </w:tblPr>
      <w:tblGrid>
        <w:gridCol w:w="2964"/>
        <w:gridCol w:w="2895"/>
        <w:gridCol w:w="1516"/>
        <w:gridCol w:w="2318"/>
      </w:tblGrid>
      <w:tr w:rsidR="009E1BB7" w:rsidTr="00FB76B4">
        <w:trPr>
          <w:tblHeader/>
        </w:trPr>
        <w:tc>
          <w:tcPr>
            <w:tcW w:w="2965" w:type="dxa"/>
            <w:tcBorders>
              <w:top w:val="single" w:sz="4" w:space="0" w:color="auto"/>
              <w:bottom w:val="single" w:sz="4" w:space="0" w:color="auto"/>
              <w:right w:val="single" w:sz="4" w:space="0" w:color="auto"/>
            </w:tcBorders>
            <w:shd w:val="clear" w:color="auto" w:fill="FFFFFF"/>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Характер користування надрами</w:t>
            </w:r>
          </w:p>
        </w:tc>
        <w:tc>
          <w:tcPr>
            <w:tcW w:w="28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Вид користування надрами</w:t>
            </w:r>
          </w:p>
        </w:tc>
        <w:tc>
          <w:tcPr>
            <w:tcW w:w="15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Одиниця виміру</w:t>
            </w:r>
          </w:p>
        </w:tc>
        <w:tc>
          <w:tcPr>
            <w:tcW w:w="2318" w:type="dxa"/>
            <w:tcBorders>
              <w:top w:val="single" w:sz="4" w:space="0" w:color="auto"/>
              <w:left w:val="single" w:sz="4" w:space="0" w:color="auto"/>
              <w:bottom w:val="single" w:sz="4" w:space="0" w:color="auto"/>
            </w:tcBorders>
            <w:shd w:val="clear" w:color="auto" w:fill="FFFFFF"/>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9E1BB7" w:rsidTr="00FB76B4">
        <w:tc>
          <w:tcPr>
            <w:tcW w:w="2965" w:type="dxa"/>
            <w:tcBorders>
              <w:top w:val="single" w:sz="4" w:space="0" w:color="auto"/>
            </w:tcBorders>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 xml:space="preserve">Використання підземного простору надр </w:t>
            </w:r>
            <w:r>
              <w:rPr>
                <w:rFonts w:ascii="Times New Roman" w:eastAsia="Calibri" w:hAnsi="Times New Roman"/>
                <w:sz w:val="28"/>
                <w:szCs w:val="28"/>
              </w:rPr>
              <w:t>—</w:t>
            </w:r>
            <w:r>
              <w:rPr>
                <w:rFonts w:ascii="Times New Roman" w:hAnsi="Times New Roman"/>
                <w:sz w:val="28"/>
                <w:szCs w:val="28"/>
              </w:rPr>
              <w:t xml:space="preserve"> пористих чи тріщинуватих геологічних утворень (пластів</w:t>
            </w:r>
            <w:r>
              <w:rPr>
                <w:rFonts w:ascii="Times New Roman" w:eastAsia="Calibri" w:hAnsi="Times New Roman"/>
                <w:sz w:val="28"/>
                <w:szCs w:val="28"/>
              </w:rPr>
              <w:t>-</w:t>
            </w:r>
            <w:r>
              <w:rPr>
                <w:rFonts w:ascii="Times New Roman" w:hAnsi="Times New Roman"/>
                <w:sz w:val="28"/>
                <w:szCs w:val="28"/>
              </w:rPr>
              <w:t>колекторів)</w:t>
            </w:r>
          </w:p>
        </w:tc>
        <w:tc>
          <w:tcPr>
            <w:tcW w:w="2895" w:type="dxa"/>
            <w:tcBorders>
              <w:top w:val="single" w:sz="4" w:space="0" w:color="auto"/>
            </w:tcBorders>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зберігання природного газу та газоподібних продуктів</w:t>
            </w:r>
          </w:p>
        </w:tc>
        <w:tc>
          <w:tcPr>
            <w:tcW w:w="1516" w:type="dxa"/>
            <w:tcBorders>
              <w:top w:val="single" w:sz="4" w:space="0" w:color="auto"/>
            </w:tcBorders>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тис. куб. метрів активного об’єму</w:t>
            </w:r>
          </w:p>
        </w:tc>
        <w:tc>
          <w:tcPr>
            <w:tcW w:w="2318" w:type="dxa"/>
            <w:tcBorders>
              <w:top w:val="single" w:sz="4" w:space="0" w:color="auto"/>
            </w:tcBorders>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0,55</w:t>
            </w:r>
          </w:p>
        </w:tc>
      </w:tr>
      <w:tr w:rsidR="009E1BB7" w:rsidTr="00FB76B4">
        <w:tc>
          <w:tcPr>
            <w:tcW w:w="2965" w:type="dxa"/>
            <w:vMerge w:val="restart"/>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895" w:type="dxa"/>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зберігання нафти та інших рідких нафтопродуктів</w:t>
            </w:r>
          </w:p>
        </w:tc>
        <w:tc>
          <w:tcPr>
            <w:tcW w:w="1516"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куб. метрів</w:t>
            </w:r>
          </w:p>
        </w:tc>
        <w:tc>
          <w:tcPr>
            <w:tcW w:w="2318"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0,55</w:t>
            </w:r>
          </w:p>
        </w:tc>
      </w:tr>
      <w:tr w:rsidR="009E1BB7" w:rsidTr="00FB76B4">
        <w:tc>
          <w:tcPr>
            <w:tcW w:w="2965" w:type="dxa"/>
            <w:vMerge/>
            <w:shd w:val="clear" w:color="auto" w:fill="FFFFFF"/>
            <w:vAlign w:val="center"/>
            <w:hideMark/>
          </w:tcPr>
          <w:p w:rsidR="009E1BB7" w:rsidRDefault="009E1BB7" w:rsidP="00FB76B4">
            <w:pPr>
              <w:rPr>
                <w:rFonts w:ascii="Times New Roman" w:hAnsi="Times New Roman"/>
                <w:sz w:val="28"/>
                <w:szCs w:val="28"/>
                <w:lang w:eastAsia="en-US"/>
              </w:rPr>
            </w:pPr>
          </w:p>
        </w:tc>
        <w:tc>
          <w:tcPr>
            <w:tcW w:w="2895" w:type="dxa"/>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витримування виноматеріалів, виробництво і зберігання винопродукції</w:t>
            </w:r>
          </w:p>
        </w:tc>
        <w:tc>
          <w:tcPr>
            <w:tcW w:w="1516"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кв. метрів</w:t>
            </w:r>
          </w:p>
        </w:tc>
        <w:tc>
          <w:tcPr>
            <w:tcW w:w="2318"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1,56</w:t>
            </w:r>
          </w:p>
        </w:tc>
      </w:tr>
      <w:tr w:rsidR="009E1BB7" w:rsidTr="00FB76B4">
        <w:tc>
          <w:tcPr>
            <w:tcW w:w="2965" w:type="dxa"/>
            <w:vMerge/>
            <w:shd w:val="clear" w:color="auto" w:fill="FFFFFF"/>
            <w:vAlign w:val="center"/>
            <w:hideMark/>
          </w:tcPr>
          <w:p w:rsidR="009E1BB7" w:rsidRDefault="009E1BB7" w:rsidP="00FB76B4">
            <w:pPr>
              <w:rPr>
                <w:rFonts w:ascii="Times New Roman" w:hAnsi="Times New Roman"/>
                <w:sz w:val="28"/>
                <w:szCs w:val="28"/>
                <w:lang w:eastAsia="en-US"/>
              </w:rPr>
            </w:pPr>
          </w:p>
        </w:tc>
        <w:tc>
          <w:tcPr>
            <w:tcW w:w="2895" w:type="dxa"/>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вирощування грибів, овочів, квітів та інших рослин</w:t>
            </w:r>
          </w:p>
        </w:tc>
        <w:tc>
          <w:tcPr>
            <w:tcW w:w="1516"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w:t>
            </w:r>
          </w:p>
        </w:tc>
        <w:tc>
          <w:tcPr>
            <w:tcW w:w="2318"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0,88</w:t>
            </w:r>
          </w:p>
        </w:tc>
      </w:tr>
      <w:tr w:rsidR="009E1BB7" w:rsidTr="00FB76B4">
        <w:tc>
          <w:tcPr>
            <w:tcW w:w="2965" w:type="dxa"/>
            <w:vMerge/>
            <w:shd w:val="clear" w:color="auto" w:fill="FFFFFF"/>
            <w:vAlign w:val="center"/>
            <w:hideMark/>
          </w:tcPr>
          <w:p w:rsidR="009E1BB7" w:rsidRDefault="009E1BB7" w:rsidP="00FB76B4">
            <w:pPr>
              <w:rPr>
                <w:rFonts w:ascii="Times New Roman" w:hAnsi="Times New Roman"/>
                <w:sz w:val="28"/>
                <w:szCs w:val="28"/>
                <w:lang w:eastAsia="en-US"/>
              </w:rPr>
            </w:pPr>
          </w:p>
        </w:tc>
        <w:tc>
          <w:tcPr>
            <w:tcW w:w="2895" w:type="dxa"/>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зберігання харчових продуктів, промислових та інших товарів, речовин і матеріалів</w:t>
            </w:r>
          </w:p>
        </w:tc>
        <w:tc>
          <w:tcPr>
            <w:tcW w:w="1516"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w:t>
            </w:r>
          </w:p>
        </w:tc>
        <w:tc>
          <w:tcPr>
            <w:tcW w:w="2318"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0,67</w:t>
            </w:r>
          </w:p>
        </w:tc>
      </w:tr>
      <w:tr w:rsidR="009E1BB7" w:rsidTr="00FB76B4">
        <w:tc>
          <w:tcPr>
            <w:tcW w:w="2965" w:type="dxa"/>
            <w:vMerge/>
            <w:shd w:val="clear" w:color="auto" w:fill="FFFFFF"/>
            <w:vAlign w:val="center"/>
            <w:hideMark/>
          </w:tcPr>
          <w:p w:rsidR="009E1BB7" w:rsidRDefault="009E1BB7" w:rsidP="00FB76B4">
            <w:pPr>
              <w:rPr>
                <w:rFonts w:ascii="Times New Roman" w:hAnsi="Times New Roman"/>
                <w:sz w:val="28"/>
                <w:szCs w:val="28"/>
                <w:lang w:eastAsia="en-US"/>
              </w:rPr>
            </w:pPr>
          </w:p>
        </w:tc>
        <w:tc>
          <w:tcPr>
            <w:tcW w:w="2895" w:type="dxa"/>
            <w:shd w:val="clear" w:color="auto" w:fill="FFFFFF"/>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провадження іншої господарської діяльності</w:t>
            </w:r>
          </w:p>
        </w:tc>
        <w:tc>
          <w:tcPr>
            <w:tcW w:w="1516"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w:t>
            </w:r>
          </w:p>
        </w:tc>
        <w:tc>
          <w:tcPr>
            <w:tcW w:w="2318" w:type="dxa"/>
            <w:shd w:val="clear" w:color="auto" w:fill="FFFFFF"/>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2,18”.</w:t>
            </w:r>
          </w:p>
        </w:tc>
      </w:tr>
    </w:tbl>
    <w:p w:rsidR="009E1BB7" w:rsidRDefault="009E1BB7" w:rsidP="009E1BB7">
      <w:pPr>
        <w:pStyle w:val="a3"/>
        <w:rPr>
          <w:rFonts w:ascii="Times New Roman" w:hAnsi="Times New Roman"/>
          <w:sz w:val="28"/>
          <w:szCs w:val="28"/>
        </w:rPr>
      </w:pPr>
    </w:p>
    <w:p w:rsidR="009E1BB7" w:rsidRDefault="009E1BB7" w:rsidP="009E1BB7">
      <w:pPr>
        <w:pStyle w:val="a3"/>
        <w:rPr>
          <w:rFonts w:ascii="Times New Roman" w:hAnsi="Times New Roman"/>
          <w:sz w:val="28"/>
          <w:szCs w:val="28"/>
        </w:rPr>
      </w:pPr>
      <w:r>
        <w:rPr>
          <w:rFonts w:ascii="Times New Roman" w:hAnsi="Times New Roman"/>
          <w:sz w:val="28"/>
          <w:szCs w:val="28"/>
        </w:rPr>
        <w:lastRenderedPageBreak/>
        <w:t>28. Пункт 254.4 статті 254 викласти в такій редакції:</w:t>
      </w:r>
    </w:p>
    <w:p w:rsidR="009E1BB7" w:rsidRDefault="009E1BB7" w:rsidP="009E1BB7">
      <w:pPr>
        <w:pStyle w:val="a3"/>
        <w:spacing w:after="120"/>
        <w:rPr>
          <w:rFonts w:ascii="Times New Roman" w:hAnsi="Times New Roman"/>
          <w:sz w:val="28"/>
          <w:szCs w:val="28"/>
        </w:rPr>
      </w:pPr>
      <w:r>
        <w:rPr>
          <w:rFonts w:ascii="Times New Roman" w:hAnsi="Times New Roman"/>
          <w:sz w:val="28"/>
          <w:szCs w:val="28"/>
        </w:rPr>
        <w:t>“254.4. Ставки рентної плати за користування радіочастотним ресурсом України встановлюються в таких розмірах:</w:t>
      </w:r>
    </w:p>
    <w:tbl>
      <w:tblPr>
        <w:tblW w:w="5000" w:type="pct"/>
        <w:tblLook w:val="04A0" w:firstRow="1" w:lastRow="0" w:firstColumn="1" w:lastColumn="0" w:noHBand="0" w:noVBand="1"/>
      </w:tblPr>
      <w:tblGrid>
        <w:gridCol w:w="487"/>
        <w:gridCol w:w="3938"/>
        <w:gridCol w:w="2394"/>
        <w:gridCol w:w="2282"/>
      </w:tblGrid>
      <w:tr w:rsidR="009E1BB7" w:rsidTr="00FB76B4">
        <w:trPr>
          <w:tblHeader/>
        </w:trPr>
        <w:tc>
          <w:tcPr>
            <w:tcW w:w="4425" w:type="dxa"/>
            <w:gridSpan w:val="2"/>
            <w:tcBorders>
              <w:top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9E1BB7" w:rsidRDefault="009E1BB7" w:rsidP="009E1BB7">
            <w:pPr>
              <w:spacing w:before="60" w:line="228" w:lineRule="auto"/>
              <w:jc w:val="center"/>
              <w:rPr>
                <w:rFonts w:ascii="Times New Roman" w:hAnsi="Times New Roman"/>
                <w:sz w:val="28"/>
                <w:szCs w:val="28"/>
                <w:lang w:eastAsia="en-US"/>
              </w:rPr>
            </w:pPr>
            <w:r>
              <w:rPr>
                <w:rFonts w:ascii="Times New Roman" w:hAnsi="Times New Roman"/>
                <w:sz w:val="28"/>
                <w:szCs w:val="28"/>
              </w:rPr>
              <w:t>Вид радіозв’язку</w:t>
            </w:r>
          </w:p>
        </w:tc>
        <w:tc>
          <w:tcPr>
            <w:tcW w:w="2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9E1BB7" w:rsidRDefault="009E1BB7" w:rsidP="009E1BB7">
            <w:pPr>
              <w:spacing w:before="60" w:line="228" w:lineRule="auto"/>
              <w:ind w:left="59"/>
              <w:jc w:val="center"/>
              <w:rPr>
                <w:rFonts w:ascii="Times New Roman" w:hAnsi="Times New Roman"/>
                <w:sz w:val="28"/>
                <w:szCs w:val="28"/>
                <w:lang w:eastAsia="en-US"/>
              </w:rPr>
            </w:pPr>
            <w:r>
              <w:rPr>
                <w:rFonts w:ascii="Times New Roman" w:hAnsi="Times New Roman"/>
                <w:sz w:val="28"/>
                <w:szCs w:val="28"/>
              </w:rPr>
              <w:t>Діапазон радіочастот</w:t>
            </w:r>
          </w:p>
        </w:tc>
        <w:tc>
          <w:tcPr>
            <w:tcW w:w="2282" w:type="dxa"/>
            <w:tcBorders>
              <w:top w:val="single" w:sz="6" w:space="0" w:color="000000"/>
              <w:left w:val="single" w:sz="6" w:space="0" w:color="000000"/>
              <w:bottom w:val="single" w:sz="6" w:space="0" w:color="000000"/>
            </w:tcBorders>
            <w:tcMar>
              <w:top w:w="15" w:type="dxa"/>
              <w:left w:w="15" w:type="dxa"/>
              <w:bottom w:w="15" w:type="dxa"/>
              <w:right w:w="15" w:type="dxa"/>
            </w:tcMar>
            <w:vAlign w:val="center"/>
            <w:hideMark/>
          </w:tcPr>
          <w:p w:rsidR="009E1BB7" w:rsidRDefault="009E1BB7" w:rsidP="009E1BB7">
            <w:pPr>
              <w:spacing w:before="60" w:line="228" w:lineRule="auto"/>
              <w:jc w:val="center"/>
              <w:rPr>
                <w:rFonts w:ascii="Times New Roman" w:hAnsi="Times New Roman"/>
                <w:sz w:val="28"/>
                <w:szCs w:val="28"/>
                <w:lang w:eastAsia="en-US"/>
              </w:rPr>
            </w:pPr>
            <w:r>
              <w:rPr>
                <w:rFonts w:ascii="Times New Roman" w:hAnsi="Times New Roman"/>
                <w:sz w:val="28"/>
                <w:szCs w:val="28"/>
              </w:rPr>
              <w:t>Ставка рентної плати за 1 МГц смуги радіочастот на місяць, гривень</w:t>
            </w:r>
          </w:p>
        </w:tc>
      </w:tr>
      <w:tr w:rsidR="009E1BB7" w:rsidTr="00FB76B4">
        <w:tc>
          <w:tcPr>
            <w:tcW w:w="487" w:type="dxa"/>
            <w:tcBorders>
              <w:top w:val="single" w:sz="6" w:space="0" w:color="000000"/>
            </w:tcBorders>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w:t>
            </w:r>
          </w:p>
        </w:tc>
        <w:tc>
          <w:tcPr>
            <w:tcW w:w="3938" w:type="dxa"/>
            <w:tcBorders>
              <w:top w:val="single" w:sz="6" w:space="0" w:color="000000"/>
            </w:tcBorders>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Радіорелейний зв’язок фіксованої радіослужби</w:t>
            </w:r>
          </w:p>
        </w:tc>
        <w:tc>
          <w:tcPr>
            <w:tcW w:w="2394" w:type="dxa"/>
            <w:tcBorders>
              <w:top w:val="single" w:sz="6" w:space="0" w:color="000000"/>
            </w:tcBorders>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0,03</w:t>
            </w:r>
            <w:r>
              <w:rPr>
                <w:rFonts w:ascii="Times New Roman" w:eastAsia="Calibri" w:hAnsi="Times New Roman"/>
                <w:sz w:val="28"/>
                <w:szCs w:val="28"/>
              </w:rPr>
              <w:t>—</w:t>
            </w:r>
            <w:r>
              <w:rPr>
                <w:rFonts w:ascii="Times New Roman" w:hAnsi="Times New Roman"/>
                <w:sz w:val="28"/>
                <w:szCs w:val="28"/>
              </w:rPr>
              <w:t>300 ГГц</w:t>
            </w:r>
          </w:p>
        </w:tc>
        <w:tc>
          <w:tcPr>
            <w:tcW w:w="2282" w:type="dxa"/>
            <w:tcBorders>
              <w:top w:val="single" w:sz="6" w:space="0" w:color="000000"/>
            </w:tcBorders>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1,18</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 </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 xml:space="preserve">фіксованої, рухомої </w:t>
            </w:r>
            <w:r>
              <w:rPr>
                <w:rFonts w:ascii="Times New Roman" w:hAnsi="Times New Roman"/>
                <w:sz w:val="28"/>
                <w:szCs w:val="28"/>
              </w:rPr>
              <w:br/>
              <w:t>сухопутної радіослужб</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0,03</w:t>
            </w:r>
            <w:r>
              <w:rPr>
                <w:rFonts w:ascii="Times New Roman" w:eastAsia="Calibri" w:hAnsi="Times New Roman"/>
                <w:sz w:val="28"/>
                <w:szCs w:val="28"/>
              </w:rPr>
              <w:t>—</w:t>
            </w:r>
            <w:r>
              <w:rPr>
                <w:rFonts w:ascii="Times New Roman" w:hAnsi="Times New Roman"/>
                <w:sz w:val="28"/>
                <w:szCs w:val="28"/>
              </w:rPr>
              <w:t>470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1157,85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морської радіослужби</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0,03</w:t>
            </w:r>
            <w:r>
              <w:rPr>
                <w:rFonts w:ascii="Times New Roman" w:eastAsia="Calibri" w:hAnsi="Times New Roman"/>
                <w:sz w:val="28"/>
                <w:szCs w:val="28"/>
              </w:rPr>
              <w:t>—</w:t>
            </w:r>
            <w:r>
              <w:rPr>
                <w:rFonts w:ascii="Times New Roman" w:hAnsi="Times New Roman"/>
                <w:sz w:val="28"/>
                <w:szCs w:val="28"/>
              </w:rPr>
              <w:t>470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578,93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 у системі охоронної та охоронно</w:t>
            </w:r>
            <w:r>
              <w:rPr>
                <w:rFonts w:ascii="Times New Roman" w:eastAsia="Calibri" w:hAnsi="Times New Roman"/>
                <w:sz w:val="28"/>
                <w:szCs w:val="28"/>
              </w:rPr>
              <w:t>-</w:t>
            </w:r>
            <w:r>
              <w:rPr>
                <w:rFonts w:ascii="Times New Roman" w:hAnsi="Times New Roman"/>
                <w:sz w:val="28"/>
                <w:szCs w:val="28"/>
              </w:rPr>
              <w:t>пожежної сигналізації</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470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1157,85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 з використанням радіоподовжувачів</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470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580,73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 у системі передавання даних з використанням шумоподібних сигналів</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1427</w:t>
            </w:r>
            <w:r>
              <w:rPr>
                <w:rFonts w:ascii="Times New Roman" w:eastAsia="Calibri" w:hAnsi="Times New Roman"/>
                <w:sz w:val="28"/>
                <w:szCs w:val="28"/>
              </w:rPr>
              <w:t>—</w:t>
            </w:r>
            <w:r>
              <w:rPr>
                <w:rFonts w:ascii="Times New Roman" w:hAnsi="Times New Roman"/>
                <w:sz w:val="28"/>
                <w:szCs w:val="28"/>
              </w:rPr>
              <w:t>2400 МГц</w:t>
            </w:r>
            <w:r>
              <w:rPr>
                <w:rFonts w:ascii="Times New Roman" w:hAnsi="Times New Roman"/>
                <w:sz w:val="28"/>
                <w:szCs w:val="28"/>
              </w:rPr>
              <w:br/>
              <w:t>2400</w:t>
            </w:r>
            <w:r>
              <w:rPr>
                <w:rFonts w:ascii="Times New Roman" w:eastAsia="Calibri" w:hAnsi="Times New Roman"/>
                <w:sz w:val="28"/>
                <w:szCs w:val="28"/>
              </w:rPr>
              <w:t>—</w:t>
            </w:r>
            <w:r>
              <w:rPr>
                <w:rFonts w:ascii="Times New Roman" w:hAnsi="Times New Roman"/>
                <w:sz w:val="28"/>
                <w:szCs w:val="28"/>
              </w:rPr>
              <w:t>2483,5 МГц</w:t>
            </w:r>
            <w:r>
              <w:rPr>
                <w:rFonts w:ascii="Times New Roman" w:hAnsi="Times New Roman"/>
                <w:sz w:val="28"/>
                <w:szCs w:val="28"/>
              </w:rPr>
              <w:br/>
              <w:t>5150</w:t>
            </w:r>
            <w:r>
              <w:rPr>
                <w:rFonts w:ascii="Times New Roman" w:eastAsia="Calibri" w:hAnsi="Times New Roman"/>
                <w:sz w:val="28"/>
                <w:szCs w:val="28"/>
              </w:rPr>
              <w:t>—</w:t>
            </w:r>
            <w:r>
              <w:rPr>
                <w:rFonts w:ascii="Times New Roman" w:hAnsi="Times New Roman"/>
                <w:sz w:val="28"/>
                <w:szCs w:val="28"/>
              </w:rPr>
              <w:t>5850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29,25</w:t>
            </w:r>
            <w:r>
              <w:rPr>
                <w:rFonts w:ascii="Times New Roman" w:hAnsi="Times New Roman"/>
                <w:bCs/>
                <w:sz w:val="28"/>
                <w:szCs w:val="28"/>
                <w:vertAlign w:val="superscript"/>
              </w:rPr>
              <w:t>1</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6.</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 у системі з фіксованим абонентським радіодоступом стандарту DECT</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3000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58,43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7.</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Транкінговий радіозв’язок</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470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3590,38</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8.</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Пошуковий радіозв’язок</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960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46313,67</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9.</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Радіолокаційна та радіонавігаційна радіослужби</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3000 МГц</w:t>
            </w:r>
            <w:r>
              <w:rPr>
                <w:rFonts w:ascii="Times New Roman" w:hAnsi="Times New Roman"/>
                <w:sz w:val="28"/>
                <w:szCs w:val="28"/>
              </w:rPr>
              <w:br/>
              <w:t>3</w:t>
            </w:r>
            <w:r>
              <w:rPr>
                <w:rFonts w:ascii="Times New Roman" w:eastAsia="Calibri" w:hAnsi="Times New Roman"/>
                <w:sz w:val="28"/>
                <w:szCs w:val="28"/>
              </w:rPr>
              <w:t>—</w:t>
            </w:r>
            <w:r>
              <w:rPr>
                <w:rFonts w:ascii="Times New Roman" w:hAnsi="Times New Roman"/>
                <w:sz w:val="28"/>
                <w:szCs w:val="28"/>
              </w:rPr>
              <w:t>30 ГГц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116,86</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10.</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Радіозв’язок супутникової рухомої та фіксованої радіослужб</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3000 МГц</w:t>
            </w:r>
            <w:r>
              <w:rPr>
                <w:rFonts w:ascii="Times New Roman" w:hAnsi="Times New Roman"/>
                <w:sz w:val="28"/>
                <w:szCs w:val="28"/>
              </w:rPr>
              <w:br/>
              <w:t>3</w:t>
            </w:r>
            <w:r>
              <w:rPr>
                <w:rFonts w:ascii="Times New Roman" w:eastAsia="Calibri" w:hAnsi="Times New Roman"/>
                <w:sz w:val="28"/>
                <w:szCs w:val="28"/>
              </w:rPr>
              <w:t>—</w:t>
            </w:r>
            <w:r>
              <w:rPr>
                <w:rFonts w:ascii="Times New Roman" w:hAnsi="Times New Roman"/>
                <w:sz w:val="28"/>
                <w:szCs w:val="28"/>
              </w:rPr>
              <w:t>30 ГГц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76,7</w:t>
            </w:r>
          </w:p>
        </w:tc>
      </w:tr>
      <w:tr w:rsidR="009E1BB7" w:rsidTr="00FB76B4">
        <w:tc>
          <w:tcPr>
            <w:tcW w:w="487" w:type="dxa"/>
            <w:vMerge w:val="restart"/>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Стільниковий радіозв’язок</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rPr>
            </w:pPr>
            <w:r>
              <w:rPr>
                <w:rFonts w:ascii="Times New Roman" w:hAnsi="Times New Roman"/>
                <w:sz w:val="28"/>
                <w:szCs w:val="28"/>
              </w:rPr>
              <w:t>300</w:t>
            </w:r>
            <w:r>
              <w:rPr>
                <w:rFonts w:ascii="Times New Roman" w:eastAsia="Calibri" w:hAnsi="Times New Roman"/>
                <w:sz w:val="28"/>
                <w:szCs w:val="28"/>
              </w:rPr>
              <w:t>—</w:t>
            </w:r>
            <w:r>
              <w:rPr>
                <w:rFonts w:ascii="Times New Roman" w:hAnsi="Times New Roman"/>
                <w:sz w:val="28"/>
                <w:szCs w:val="28"/>
              </w:rPr>
              <w:t>791 МГц</w:t>
            </w:r>
            <w:r>
              <w:rPr>
                <w:rFonts w:ascii="Times New Roman" w:hAnsi="Times New Roman"/>
                <w:sz w:val="28"/>
                <w:szCs w:val="28"/>
              </w:rPr>
              <w:br/>
              <w:t>821</w:t>
            </w:r>
            <w:r>
              <w:rPr>
                <w:rFonts w:ascii="Times New Roman" w:eastAsia="Calibri" w:hAnsi="Times New Roman"/>
                <w:sz w:val="28"/>
                <w:szCs w:val="28"/>
              </w:rPr>
              <w:t>—</w:t>
            </w:r>
            <w:r>
              <w:rPr>
                <w:rFonts w:ascii="Times New Roman" w:hAnsi="Times New Roman"/>
                <w:sz w:val="28"/>
                <w:szCs w:val="28"/>
              </w:rPr>
              <w:t>832 МГц</w:t>
            </w:r>
            <w:r>
              <w:rPr>
                <w:rFonts w:ascii="Times New Roman" w:hAnsi="Times New Roman"/>
                <w:sz w:val="28"/>
                <w:szCs w:val="28"/>
              </w:rPr>
              <w:br/>
              <w:t>862</w:t>
            </w:r>
            <w:r>
              <w:rPr>
                <w:rFonts w:ascii="Times New Roman" w:eastAsia="Calibri" w:hAnsi="Times New Roman"/>
                <w:sz w:val="28"/>
                <w:szCs w:val="28"/>
              </w:rPr>
              <w:t>—</w:t>
            </w:r>
            <w:r>
              <w:rPr>
                <w:rFonts w:ascii="Times New Roman" w:hAnsi="Times New Roman"/>
                <w:sz w:val="28"/>
                <w:szCs w:val="28"/>
              </w:rPr>
              <w:t>880 МГц</w:t>
            </w:r>
            <w:r>
              <w:rPr>
                <w:rFonts w:ascii="Times New Roman" w:hAnsi="Times New Roman"/>
                <w:sz w:val="28"/>
                <w:szCs w:val="28"/>
              </w:rPr>
              <w:br/>
              <w:t>915</w:t>
            </w:r>
            <w:r>
              <w:rPr>
                <w:rFonts w:ascii="Times New Roman" w:eastAsia="Calibri" w:hAnsi="Times New Roman"/>
                <w:sz w:val="28"/>
                <w:szCs w:val="28"/>
              </w:rPr>
              <w:t>—</w:t>
            </w:r>
            <w:r>
              <w:rPr>
                <w:rFonts w:ascii="Times New Roman" w:hAnsi="Times New Roman"/>
                <w:sz w:val="28"/>
                <w:szCs w:val="28"/>
              </w:rPr>
              <w:t>925 МГц</w:t>
            </w:r>
            <w:r>
              <w:rPr>
                <w:rFonts w:ascii="Times New Roman" w:hAnsi="Times New Roman"/>
                <w:sz w:val="28"/>
                <w:szCs w:val="28"/>
              </w:rPr>
              <w:br/>
              <w:t>960</w:t>
            </w:r>
            <w:r>
              <w:rPr>
                <w:rFonts w:ascii="Times New Roman" w:eastAsia="Calibri" w:hAnsi="Times New Roman"/>
                <w:sz w:val="28"/>
                <w:szCs w:val="28"/>
              </w:rPr>
              <w:t>—</w:t>
            </w:r>
            <w:r>
              <w:rPr>
                <w:rFonts w:ascii="Times New Roman" w:hAnsi="Times New Roman"/>
                <w:sz w:val="28"/>
                <w:szCs w:val="28"/>
              </w:rPr>
              <w:t>1710 МГц</w:t>
            </w:r>
            <w:r>
              <w:rPr>
                <w:rFonts w:ascii="Times New Roman" w:hAnsi="Times New Roman"/>
                <w:sz w:val="28"/>
                <w:szCs w:val="28"/>
              </w:rPr>
              <w:br/>
              <w:t>1785</w:t>
            </w:r>
            <w:r>
              <w:rPr>
                <w:rFonts w:ascii="Times New Roman" w:eastAsia="Calibri" w:hAnsi="Times New Roman"/>
                <w:sz w:val="28"/>
                <w:szCs w:val="28"/>
              </w:rPr>
              <w:t>—</w:t>
            </w:r>
            <w:r>
              <w:rPr>
                <w:rFonts w:ascii="Times New Roman" w:hAnsi="Times New Roman"/>
                <w:sz w:val="28"/>
                <w:szCs w:val="28"/>
              </w:rPr>
              <w:t>1805 МГц</w:t>
            </w:r>
            <w:r>
              <w:rPr>
                <w:rFonts w:ascii="Times New Roman" w:hAnsi="Times New Roman"/>
                <w:sz w:val="28"/>
                <w:szCs w:val="28"/>
              </w:rPr>
              <w:br/>
              <w:t>1880</w:t>
            </w:r>
            <w:r>
              <w:rPr>
                <w:rFonts w:ascii="Times New Roman" w:eastAsia="Calibri" w:hAnsi="Times New Roman"/>
                <w:sz w:val="28"/>
                <w:szCs w:val="28"/>
              </w:rPr>
              <w:t>—</w:t>
            </w:r>
            <w:r>
              <w:rPr>
                <w:rFonts w:ascii="Times New Roman" w:hAnsi="Times New Roman"/>
                <w:sz w:val="28"/>
                <w:szCs w:val="28"/>
              </w:rPr>
              <w:t>1920 МГц</w:t>
            </w:r>
            <w:r>
              <w:rPr>
                <w:rFonts w:ascii="Times New Roman" w:hAnsi="Times New Roman"/>
                <w:sz w:val="28"/>
                <w:szCs w:val="28"/>
              </w:rPr>
              <w:br/>
              <w:t>1980</w:t>
            </w:r>
            <w:r>
              <w:rPr>
                <w:rFonts w:ascii="Times New Roman" w:eastAsia="Calibri" w:hAnsi="Times New Roman"/>
                <w:sz w:val="28"/>
                <w:szCs w:val="28"/>
              </w:rPr>
              <w:t>—</w:t>
            </w:r>
            <w:r>
              <w:rPr>
                <w:rFonts w:ascii="Times New Roman" w:hAnsi="Times New Roman"/>
                <w:sz w:val="28"/>
                <w:szCs w:val="28"/>
              </w:rPr>
              <w:t>2110 МГц</w:t>
            </w:r>
            <w:r>
              <w:rPr>
                <w:rFonts w:ascii="Times New Roman" w:hAnsi="Times New Roman"/>
                <w:sz w:val="28"/>
                <w:szCs w:val="28"/>
              </w:rPr>
              <w:br/>
              <w:t>2170</w:t>
            </w:r>
            <w:r>
              <w:rPr>
                <w:rFonts w:ascii="Times New Roman" w:eastAsia="Calibri" w:hAnsi="Times New Roman"/>
                <w:sz w:val="28"/>
                <w:szCs w:val="28"/>
              </w:rPr>
              <w:t>—</w:t>
            </w:r>
            <w:r>
              <w:rPr>
                <w:rFonts w:ascii="Times New Roman" w:hAnsi="Times New Roman"/>
                <w:sz w:val="28"/>
                <w:szCs w:val="28"/>
              </w:rPr>
              <w:t>2200 МГц</w:t>
            </w:r>
          </w:p>
          <w:p w:rsidR="009E1BB7" w:rsidRDefault="009E1BB7" w:rsidP="00FB76B4">
            <w:pPr>
              <w:spacing w:before="60" w:line="228" w:lineRule="auto"/>
              <w:ind w:left="59"/>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25763,14</w:t>
            </w:r>
            <w:r>
              <w:rPr>
                <w:rFonts w:ascii="Times New Roman" w:hAnsi="Times New Roman"/>
                <w:bCs/>
                <w:sz w:val="28"/>
                <w:szCs w:val="28"/>
                <w:vertAlign w:val="superscript"/>
              </w:rPr>
              <w:t>1</w:t>
            </w:r>
          </w:p>
        </w:tc>
      </w:tr>
      <w:tr w:rsidR="009E1BB7" w:rsidTr="00FB76B4">
        <w:tc>
          <w:tcPr>
            <w:tcW w:w="0" w:type="auto"/>
            <w:vMerge/>
            <w:vAlign w:val="center"/>
            <w:hideMark/>
          </w:tcPr>
          <w:p w:rsidR="009E1BB7" w:rsidRDefault="009E1BB7" w:rsidP="00FB76B4">
            <w:pPr>
              <w:spacing w:before="60" w:line="228" w:lineRule="auto"/>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791</w:t>
            </w:r>
            <w:r>
              <w:rPr>
                <w:rFonts w:ascii="Times New Roman" w:eastAsia="Calibri" w:hAnsi="Times New Roman"/>
                <w:sz w:val="28"/>
                <w:szCs w:val="28"/>
              </w:rPr>
              <w:t>—</w:t>
            </w:r>
            <w:r>
              <w:rPr>
                <w:rFonts w:ascii="Times New Roman" w:hAnsi="Times New Roman"/>
                <w:sz w:val="28"/>
                <w:szCs w:val="28"/>
              </w:rPr>
              <w:t>821 МГц</w:t>
            </w:r>
            <w:r>
              <w:rPr>
                <w:rFonts w:ascii="Times New Roman" w:hAnsi="Times New Roman"/>
                <w:sz w:val="28"/>
                <w:szCs w:val="28"/>
              </w:rPr>
              <w:br/>
              <w:t>832</w:t>
            </w:r>
            <w:r>
              <w:rPr>
                <w:rFonts w:ascii="Times New Roman" w:eastAsia="Calibri" w:hAnsi="Times New Roman"/>
                <w:sz w:val="28"/>
                <w:szCs w:val="28"/>
              </w:rPr>
              <w:t>—</w:t>
            </w:r>
            <w:r>
              <w:rPr>
                <w:rFonts w:ascii="Times New Roman" w:hAnsi="Times New Roman"/>
                <w:sz w:val="28"/>
                <w:szCs w:val="28"/>
              </w:rPr>
              <w:t>862 МГц</w:t>
            </w:r>
            <w:r>
              <w:rPr>
                <w:rFonts w:ascii="Times New Roman" w:hAnsi="Times New Roman"/>
                <w:sz w:val="28"/>
                <w:szCs w:val="28"/>
              </w:rPr>
              <w:br/>
              <w:t>880</w:t>
            </w:r>
            <w:r>
              <w:rPr>
                <w:rFonts w:ascii="Times New Roman" w:eastAsia="Calibri" w:hAnsi="Times New Roman"/>
                <w:sz w:val="28"/>
                <w:szCs w:val="28"/>
              </w:rPr>
              <w:t>—</w:t>
            </w:r>
            <w:r>
              <w:rPr>
                <w:rFonts w:ascii="Times New Roman" w:hAnsi="Times New Roman"/>
                <w:sz w:val="28"/>
                <w:szCs w:val="28"/>
              </w:rPr>
              <w:t>915 МГц</w:t>
            </w:r>
            <w:r>
              <w:rPr>
                <w:rFonts w:ascii="Times New Roman" w:hAnsi="Times New Roman"/>
                <w:sz w:val="28"/>
                <w:szCs w:val="28"/>
              </w:rPr>
              <w:br/>
              <w:t>925</w:t>
            </w:r>
            <w:r>
              <w:rPr>
                <w:rFonts w:ascii="Times New Roman" w:eastAsia="Calibri" w:hAnsi="Times New Roman"/>
                <w:sz w:val="28"/>
                <w:szCs w:val="28"/>
              </w:rPr>
              <w:t>—</w:t>
            </w:r>
            <w:r>
              <w:rPr>
                <w:rFonts w:ascii="Times New Roman" w:hAnsi="Times New Roman"/>
                <w:sz w:val="28"/>
                <w:szCs w:val="28"/>
              </w:rPr>
              <w:t>960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25763,14</w:t>
            </w:r>
            <w:r>
              <w:rPr>
                <w:rFonts w:ascii="Times New Roman" w:hAnsi="Times New Roman"/>
                <w:bCs/>
                <w:sz w:val="28"/>
                <w:szCs w:val="28"/>
                <w:vertAlign w:val="superscript"/>
              </w:rPr>
              <w:t>2, 3, 4</w:t>
            </w:r>
          </w:p>
        </w:tc>
      </w:tr>
      <w:tr w:rsidR="009E1BB7" w:rsidTr="00FB76B4">
        <w:tc>
          <w:tcPr>
            <w:tcW w:w="0" w:type="auto"/>
            <w:vMerge/>
            <w:vAlign w:val="center"/>
            <w:hideMark/>
          </w:tcPr>
          <w:p w:rsidR="009E1BB7" w:rsidRDefault="009E1BB7" w:rsidP="00FB76B4">
            <w:pPr>
              <w:spacing w:before="60" w:line="228" w:lineRule="auto"/>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1710</w:t>
            </w:r>
            <w:r>
              <w:rPr>
                <w:rFonts w:ascii="Times New Roman" w:eastAsia="Calibri" w:hAnsi="Times New Roman"/>
                <w:sz w:val="28"/>
                <w:szCs w:val="28"/>
              </w:rPr>
              <w:t>—</w:t>
            </w:r>
            <w:r>
              <w:rPr>
                <w:rFonts w:ascii="Times New Roman" w:hAnsi="Times New Roman"/>
                <w:sz w:val="28"/>
                <w:szCs w:val="28"/>
              </w:rPr>
              <w:t>1785 МГц</w:t>
            </w:r>
            <w:r>
              <w:rPr>
                <w:rFonts w:ascii="Times New Roman" w:hAnsi="Times New Roman"/>
                <w:sz w:val="28"/>
                <w:szCs w:val="28"/>
              </w:rPr>
              <w:br/>
              <w:t>1805</w:t>
            </w:r>
            <w:r>
              <w:rPr>
                <w:rFonts w:ascii="Times New Roman" w:eastAsia="Calibri" w:hAnsi="Times New Roman"/>
                <w:sz w:val="28"/>
                <w:szCs w:val="28"/>
              </w:rPr>
              <w:t>—</w:t>
            </w:r>
            <w:r>
              <w:rPr>
                <w:rFonts w:ascii="Times New Roman" w:hAnsi="Times New Roman"/>
                <w:sz w:val="28"/>
                <w:szCs w:val="28"/>
              </w:rPr>
              <w:t>1880 МГц</w:t>
            </w:r>
            <w:r>
              <w:rPr>
                <w:rFonts w:ascii="Times New Roman" w:hAnsi="Times New Roman"/>
                <w:sz w:val="28"/>
                <w:szCs w:val="28"/>
              </w:rPr>
              <w:br/>
              <w:t>1920</w:t>
            </w:r>
            <w:r>
              <w:rPr>
                <w:rFonts w:ascii="Times New Roman" w:eastAsia="Calibri" w:hAnsi="Times New Roman"/>
                <w:sz w:val="28"/>
                <w:szCs w:val="28"/>
              </w:rPr>
              <w:t>—</w:t>
            </w:r>
            <w:r>
              <w:rPr>
                <w:rFonts w:ascii="Times New Roman" w:hAnsi="Times New Roman"/>
                <w:sz w:val="28"/>
                <w:szCs w:val="28"/>
              </w:rPr>
              <w:t>1980 МГц</w:t>
            </w:r>
            <w:r>
              <w:rPr>
                <w:rFonts w:ascii="Times New Roman" w:hAnsi="Times New Roman"/>
                <w:sz w:val="28"/>
                <w:szCs w:val="28"/>
              </w:rPr>
              <w:br/>
              <w:t>2110</w:t>
            </w:r>
            <w:r>
              <w:rPr>
                <w:rFonts w:ascii="Times New Roman" w:eastAsia="Calibri" w:hAnsi="Times New Roman"/>
                <w:sz w:val="28"/>
                <w:szCs w:val="28"/>
              </w:rPr>
              <w:t>—</w:t>
            </w:r>
            <w:r>
              <w:rPr>
                <w:rFonts w:ascii="Times New Roman" w:hAnsi="Times New Roman"/>
                <w:sz w:val="28"/>
                <w:szCs w:val="28"/>
              </w:rPr>
              <w:t>2170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25763,14</w:t>
            </w:r>
            <w:r>
              <w:rPr>
                <w:rFonts w:ascii="Times New Roman" w:hAnsi="Times New Roman"/>
                <w:bCs/>
                <w:sz w:val="28"/>
                <w:szCs w:val="28"/>
                <w:vertAlign w:val="superscript"/>
              </w:rPr>
              <w:t>2, 5, 6</w:t>
            </w:r>
          </w:p>
        </w:tc>
      </w:tr>
      <w:tr w:rsidR="009E1BB7" w:rsidTr="00FB76B4">
        <w:tc>
          <w:tcPr>
            <w:tcW w:w="0" w:type="auto"/>
            <w:vMerge/>
            <w:vAlign w:val="center"/>
            <w:hideMark/>
          </w:tcPr>
          <w:p w:rsidR="009E1BB7" w:rsidRDefault="009E1BB7" w:rsidP="00FB76B4">
            <w:pPr>
              <w:spacing w:before="60" w:line="228" w:lineRule="auto"/>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2510</w:t>
            </w:r>
            <w:r>
              <w:rPr>
                <w:rFonts w:ascii="Times New Roman" w:eastAsia="Calibri" w:hAnsi="Times New Roman"/>
                <w:sz w:val="28"/>
                <w:szCs w:val="28"/>
              </w:rPr>
              <w:t>—</w:t>
            </w:r>
            <w:r>
              <w:rPr>
                <w:rFonts w:ascii="Times New Roman" w:hAnsi="Times New Roman"/>
                <w:sz w:val="28"/>
                <w:szCs w:val="28"/>
              </w:rPr>
              <w:t>2545 МГц</w:t>
            </w:r>
            <w:r>
              <w:rPr>
                <w:rFonts w:ascii="Times New Roman" w:hAnsi="Times New Roman"/>
                <w:sz w:val="28"/>
                <w:szCs w:val="28"/>
              </w:rPr>
              <w:br/>
              <w:t>2565</w:t>
            </w:r>
            <w:r>
              <w:rPr>
                <w:rFonts w:ascii="Times New Roman" w:eastAsia="Calibri" w:hAnsi="Times New Roman"/>
                <w:sz w:val="28"/>
                <w:szCs w:val="28"/>
              </w:rPr>
              <w:t>—</w:t>
            </w:r>
            <w:r>
              <w:rPr>
                <w:rFonts w:ascii="Times New Roman" w:hAnsi="Times New Roman"/>
                <w:sz w:val="28"/>
                <w:szCs w:val="28"/>
              </w:rPr>
              <w:t>2570 МГц</w:t>
            </w:r>
            <w:r>
              <w:rPr>
                <w:rFonts w:ascii="Times New Roman" w:hAnsi="Times New Roman"/>
                <w:sz w:val="28"/>
                <w:szCs w:val="28"/>
              </w:rPr>
              <w:br/>
              <w:t>2630</w:t>
            </w:r>
            <w:r>
              <w:rPr>
                <w:rFonts w:ascii="Times New Roman" w:eastAsia="Calibri" w:hAnsi="Times New Roman"/>
                <w:sz w:val="28"/>
                <w:szCs w:val="28"/>
              </w:rPr>
              <w:t>—</w:t>
            </w:r>
            <w:r>
              <w:rPr>
                <w:rFonts w:ascii="Times New Roman" w:hAnsi="Times New Roman"/>
                <w:sz w:val="28"/>
                <w:szCs w:val="28"/>
              </w:rPr>
              <w:t>2665 МГц</w:t>
            </w:r>
            <w:r>
              <w:rPr>
                <w:rFonts w:ascii="Times New Roman" w:hAnsi="Times New Roman"/>
                <w:sz w:val="28"/>
                <w:szCs w:val="28"/>
              </w:rPr>
              <w:br/>
              <w:t>2685</w:t>
            </w:r>
            <w:r>
              <w:rPr>
                <w:rFonts w:ascii="Times New Roman" w:eastAsia="Calibri" w:hAnsi="Times New Roman"/>
                <w:sz w:val="28"/>
                <w:szCs w:val="28"/>
              </w:rPr>
              <w:t>—</w:t>
            </w:r>
            <w:r>
              <w:rPr>
                <w:rFonts w:ascii="Times New Roman" w:hAnsi="Times New Roman"/>
                <w:sz w:val="28"/>
                <w:szCs w:val="28"/>
              </w:rPr>
              <w:t>2690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3348</w:t>
            </w:r>
            <w:r>
              <w:rPr>
                <w:rFonts w:ascii="Times New Roman" w:hAnsi="Times New Roman"/>
                <w:bCs/>
                <w:sz w:val="28"/>
                <w:szCs w:val="28"/>
                <w:vertAlign w:val="superscript"/>
              </w:rPr>
              <w:t>2, 7, 8</w:t>
            </w:r>
          </w:p>
        </w:tc>
      </w:tr>
      <w:tr w:rsidR="009E1BB7" w:rsidTr="00FB76B4">
        <w:tc>
          <w:tcPr>
            <w:tcW w:w="487" w:type="dxa"/>
            <w:vMerge w:val="restart"/>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12.</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 xml:space="preserve">Радіозв’язок у багатоканальних </w:t>
            </w:r>
            <w:r w:rsidRPr="009E1BB7">
              <w:rPr>
                <w:rFonts w:ascii="Times New Roman" w:hAnsi="Times New Roman"/>
                <w:sz w:val="28"/>
                <w:szCs w:val="28"/>
              </w:rPr>
              <w:t>розподільчих</w:t>
            </w:r>
            <w:r>
              <w:rPr>
                <w:rFonts w:ascii="Times New Roman" w:hAnsi="Times New Roman"/>
                <w:sz w:val="28"/>
                <w:szCs w:val="28"/>
              </w:rPr>
              <w:t xml:space="preserve"> системах для передавання та ретрансляції телевізійного зображення, передавання звуку, цифрової інформації</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2000</w:t>
            </w:r>
            <w:r>
              <w:rPr>
                <w:rFonts w:ascii="Times New Roman" w:eastAsia="Calibri" w:hAnsi="Times New Roman"/>
                <w:sz w:val="28"/>
                <w:szCs w:val="28"/>
              </w:rPr>
              <w:t>—</w:t>
            </w:r>
            <w:r>
              <w:rPr>
                <w:rFonts w:ascii="Times New Roman" w:hAnsi="Times New Roman"/>
                <w:sz w:val="28"/>
                <w:szCs w:val="28"/>
              </w:rPr>
              <w:t>2300 МГц</w:t>
            </w:r>
            <w:r>
              <w:rPr>
                <w:rFonts w:ascii="Times New Roman" w:hAnsi="Times New Roman"/>
                <w:sz w:val="28"/>
                <w:szCs w:val="28"/>
              </w:rPr>
              <w:br/>
              <w:t>2400</w:t>
            </w:r>
            <w:r>
              <w:rPr>
                <w:rFonts w:ascii="Times New Roman" w:eastAsia="Calibri" w:hAnsi="Times New Roman"/>
                <w:sz w:val="28"/>
                <w:szCs w:val="28"/>
              </w:rPr>
              <w:t>—</w:t>
            </w:r>
            <w:r>
              <w:rPr>
                <w:rFonts w:ascii="Times New Roman" w:hAnsi="Times New Roman"/>
                <w:sz w:val="28"/>
                <w:szCs w:val="28"/>
              </w:rPr>
              <w:t>2510 МГц</w:t>
            </w:r>
            <w:r>
              <w:rPr>
                <w:rFonts w:ascii="Times New Roman" w:hAnsi="Times New Roman"/>
                <w:sz w:val="28"/>
                <w:szCs w:val="28"/>
              </w:rPr>
              <w:br/>
              <w:t>2545</w:t>
            </w:r>
            <w:r>
              <w:rPr>
                <w:rFonts w:ascii="Times New Roman" w:eastAsia="Calibri" w:hAnsi="Times New Roman"/>
                <w:sz w:val="28"/>
                <w:szCs w:val="28"/>
              </w:rPr>
              <w:t>—</w:t>
            </w:r>
            <w:r>
              <w:rPr>
                <w:rFonts w:ascii="Times New Roman" w:hAnsi="Times New Roman"/>
                <w:sz w:val="28"/>
                <w:szCs w:val="28"/>
              </w:rPr>
              <w:t>2565 МГц</w:t>
            </w:r>
            <w:r>
              <w:rPr>
                <w:rFonts w:ascii="Times New Roman" w:hAnsi="Times New Roman"/>
                <w:sz w:val="28"/>
                <w:szCs w:val="28"/>
              </w:rPr>
              <w:br/>
              <w:t>2570</w:t>
            </w:r>
            <w:r>
              <w:rPr>
                <w:rFonts w:ascii="Times New Roman" w:eastAsia="Calibri" w:hAnsi="Times New Roman"/>
                <w:sz w:val="28"/>
                <w:szCs w:val="28"/>
              </w:rPr>
              <w:t>—</w:t>
            </w:r>
            <w:r>
              <w:rPr>
                <w:rFonts w:ascii="Times New Roman" w:hAnsi="Times New Roman"/>
                <w:sz w:val="28"/>
                <w:szCs w:val="28"/>
              </w:rPr>
              <w:t>2575 МГц</w:t>
            </w:r>
            <w:r>
              <w:rPr>
                <w:rFonts w:ascii="Times New Roman" w:hAnsi="Times New Roman"/>
                <w:sz w:val="28"/>
                <w:szCs w:val="28"/>
              </w:rPr>
              <w:br/>
              <w:t>2610</w:t>
            </w:r>
            <w:r>
              <w:rPr>
                <w:rFonts w:ascii="Times New Roman" w:eastAsia="Calibri" w:hAnsi="Times New Roman"/>
                <w:sz w:val="28"/>
                <w:szCs w:val="28"/>
              </w:rPr>
              <w:t>—</w:t>
            </w:r>
            <w:r>
              <w:rPr>
                <w:rFonts w:ascii="Times New Roman" w:hAnsi="Times New Roman"/>
                <w:sz w:val="28"/>
                <w:szCs w:val="28"/>
              </w:rPr>
              <w:t>2630 МГц</w:t>
            </w:r>
            <w:r>
              <w:rPr>
                <w:rFonts w:ascii="Times New Roman" w:hAnsi="Times New Roman"/>
                <w:sz w:val="28"/>
                <w:szCs w:val="28"/>
              </w:rPr>
              <w:br/>
              <w:t>2665</w:t>
            </w:r>
            <w:r>
              <w:rPr>
                <w:rFonts w:ascii="Times New Roman" w:eastAsia="Calibri" w:hAnsi="Times New Roman"/>
                <w:sz w:val="28"/>
                <w:szCs w:val="28"/>
              </w:rPr>
              <w:t>—</w:t>
            </w:r>
            <w:r>
              <w:rPr>
                <w:rFonts w:ascii="Times New Roman" w:hAnsi="Times New Roman"/>
                <w:sz w:val="28"/>
                <w:szCs w:val="28"/>
              </w:rPr>
              <w:t>2685 МГц</w:t>
            </w:r>
            <w:r>
              <w:rPr>
                <w:rFonts w:ascii="Times New Roman" w:hAnsi="Times New Roman"/>
                <w:sz w:val="28"/>
                <w:szCs w:val="28"/>
              </w:rPr>
              <w:br/>
              <w:t>2690</w:t>
            </w:r>
            <w:r>
              <w:rPr>
                <w:rFonts w:ascii="Times New Roman" w:eastAsia="Calibri" w:hAnsi="Times New Roman"/>
                <w:sz w:val="28"/>
                <w:szCs w:val="28"/>
              </w:rPr>
              <w:t>—</w:t>
            </w:r>
            <w:r>
              <w:rPr>
                <w:rFonts w:ascii="Times New Roman" w:hAnsi="Times New Roman"/>
                <w:sz w:val="28"/>
                <w:szCs w:val="28"/>
              </w:rPr>
              <w:t>3400 МГц</w:t>
            </w:r>
            <w:r>
              <w:rPr>
                <w:rFonts w:ascii="Times New Roman" w:hAnsi="Times New Roman"/>
                <w:sz w:val="28"/>
                <w:szCs w:val="28"/>
              </w:rPr>
              <w:br/>
              <w:t>3800</w:t>
            </w:r>
            <w:r>
              <w:rPr>
                <w:rFonts w:ascii="Times New Roman" w:eastAsia="Calibri" w:hAnsi="Times New Roman"/>
                <w:sz w:val="28"/>
                <w:szCs w:val="28"/>
              </w:rPr>
              <w:t>—</w:t>
            </w:r>
            <w:r>
              <w:rPr>
                <w:rFonts w:ascii="Times New Roman" w:hAnsi="Times New Roman"/>
                <w:sz w:val="28"/>
                <w:szCs w:val="28"/>
              </w:rPr>
              <w:t>7000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51,15</w:t>
            </w:r>
            <w:r>
              <w:rPr>
                <w:rFonts w:ascii="Times New Roman" w:hAnsi="Times New Roman"/>
                <w:bCs/>
                <w:sz w:val="28"/>
                <w:szCs w:val="28"/>
                <w:vertAlign w:val="superscript"/>
              </w:rPr>
              <w:t>1</w:t>
            </w:r>
          </w:p>
        </w:tc>
      </w:tr>
      <w:tr w:rsidR="009E1BB7" w:rsidTr="00FB76B4">
        <w:tc>
          <w:tcPr>
            <w:tcW w:w="0" w:type="auto"/>
            <w:vMerge/>
            <w:vAlign w:val="center"/>
            <w:hideMark/>
          </w:tcPr>
          <w:p w:rsidR="009E1BB7" w:rsidRDefault="009E1BB7" w:rsidP="00FB76B4">
            <w:pPr>
              <w:spacing w:before="60" w:line="228" w:lineRule="auto"/>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10</w:t>
            </w:r>
            <w:r>
              <w:rPr>
                <w:rFonts w:ascii="Times New Roman" w:eastAsia="Calibri" w:hAnsi="Times New Roman"/>
                <w:sz w:val="28"/>
                <w:szCs w:val="28"/>
              </w:rPr>
              <w:t>—</w:t>
            </w:r>
            <w:r>
              <w:rPr>
                <w:rFonts w:ascii="Times New Roman" w:hAnsi="Times New Roman"/>
                <w:sz w:val="28"/>
                <w:szCs w:val="28"/>
              </w:rPr>
              <w:t>42,5 ГГц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18,27</w:t>
            </w:r>
            <w:r>
              <w:rPr>
                <w:rFonts w:ascii="Times New Roman" w:hAnsi="Times New Roman"/>
                <w:bCs/>
                <w:sz w:val="28"/>
                <w:szCs w:val="28"/>
                <w:vertAlign w:val="superscript"/>
              </w:rPr>
              <w:t>1</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13.</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 xml:space="preserve">Передавання звуку залежно </w:t>
            </w:r>
            <w:r>
              <w:rPr>
                <w:rFonts w:ascii="Times New Roman" w:hAnsi="Times New Roman"/>
                <w:sz w:val="28"/>
                <w:szCs w:val="28"/>
              </w:rPr>
              <w:br/>
              <w:t>від потужності:</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 кГц</w:t>
            </w:r>
            <w:r>
              <w:rPr>
                <w:rFonts w:ascii="Times New Roman" w:eastAsia="Calibri" w:hAnsi="Times New Roman"/>
                <w:sz w:val="28"/>
                <w:szCs w:val="28"/>
              </w:rPr>
              <w:t>—</w:t>
            </w:r>
            <w:r>
              <w:rPr>
                <w:rFonts w:ascii="Times New Roman" w:hAnsi="Times New Roman"/>
                <w:sz w:val="28"/>
                <w:szCs w:val="28"/>
              </w:rPr>
              <w:t>30 МГц</w:t>
            </w:r>
          </w:p>
        </w:tc>
        <w:tc>
          <w:tcPr>
            <w:tcW w:w="2282"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до 1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1387,94</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1,1 до 10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2085,59</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до 100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2951,25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до 500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3473,53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501 кВт і вище</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5770,93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14.</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Передавання та ретрансляція телевізійного зображення залежно від потужності:</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w:t>
            </w:r>
            <w:r>
              <w:rPr>
                <w:rFonts w:ascii="Times New Roman" w:eastAsia="Calibri" w:hAnsi="Times New Roman"/>
                <w:sz w:val="28"/>
                <w:szCs w:val="28"/>
              </w:rPr>
              <w:t>—</w:t>
            </w:r>
            <w:r>
              <w:rPr>
                <w:rFonts w:ascii="Times New Roman" w:hAnsi="Times New Roman"/>
                <w:sz w:val="28"/>
                <w:szCs w:val="28"/>
              </w:rPr>
              <w:t>300 МГц</w:t>
            </w:r>
          </w:p>
        </w:tc>
        <w:tc>
          <w:tcPr>
            <w:tcW w:w="2282"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 до 10 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58,43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до 100 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175,33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288,54</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1,1 до 5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463,89</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5,1 до 20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869,31</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20,1 кВт і вище</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1157,85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lastRenderedPageBreak/>
              <w:t>15.</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Передавання звуку залежно від потужності:</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66</w:t>
            </w:r>
            <w:r>
              <w:rPr>
                <w:rFonts w:ascii="Times New Roman" w:eastAsia="Calibri" w:hAnsi="Times New Roman"/>
                <w:sz w:val="28"/>
                <w:szCs w:val="28"/>
              </w:rPr>
              <w:t>—</w:t>
            </w:r>
            <w:r>
              <w:rPr>
                <w:rFonts w:ascii="Times New Roman" w:hAnsi="Times New Roman"/>
                <w:sz w:val="28"/>
                <w:szCs w:val="28"/>
              </w:rPr>
              <w:t>74 МГц</w:t>
            </w:r>
            <w:r>
              <w:rPr>
                <w:rFonts w:ascii="Times New Roman" w:hAnsi="Times New Roman"/>
                <w:sz w:val="28"/>
                <w:szCs w:val="28"/>
              </w:rPr>
              <w:br/>
              <w:t>87,5</w:t>
            </w:r>
            <w:r>
              <w:rPr>
                <w:rFonts w:ascii="Times New Roman" w:eastAsia="Calibri" w:hAnsi="Times New Roman"/>
                <w:sz w:val="28"/>
                <w:szCs w:val="28"/>
              </w:rPr>
              <w:t>—</w:t>
            </w:r>
            <w:r>
              <w:rPr>
                <w:rFonts w:ascii="Times New Roman" w:hAnsi="Times New Roman"/>
                <w:sz w:val="28"/>
                <w:szCs w:val="28"/>
              </w:rPr>
              <w:t>108 МГц</w:t>
            </w:r>
          </w:p>
        </w:tc>
        <w:tc>
          <w:tcPr>
            <w:tcW w:w="2282"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до 100 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434,65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869,31</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1,1 до 10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1387,94</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кВт і вище</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1738,56</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16.</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Передавання та ретрансляція телевізійного зображення залежно від потужності:</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300</w:t>
            </w:r>
            <w:r>
              <w:rPr>
                <w:rFonts w:ascii="Times New Roman" w:eastAsia="Calibri" w:hAnsi="Times New Roman"/>
                <w:sz w:val="28"/>
                <w:szCs w:val="28"/>
              </w:rPr>
              <w:t>—</w:t>
            </w:r>
            <w:r>
              <w:rPr>
                <w:rFonts w:ascii="Times New Roman" w:hAnsi="Times New Roman"/>
                <w:sz w:val="28"/>
                <w:szCs w:val="28"/>
              </w:rPr>
              <w:t>880 МГц</w:t>
            </w:r>
          </w:p>
        </w:tc>
        <w:tc>
          <w:tcPr>
            <w:tcW w:w="2282"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до 10 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40,19</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до 100 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80,35</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175,33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1,1 до 5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347,03</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5,1 до 20 кВт включно</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693,97</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rPr>
                <w:sz w:val="22"/>
                <w:szCs w:val="22"/>
                <w:lang w:eastAsia="en-US"/>
              </w:rPr>
            </w:pP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від 20,1 кВт і вище</w:t>
            </w:r>
          </w:p>
        </w:tc>
        <w:tc>
          <w:tcPr>
            <w:tcW w:w="2394" w:type="dxa"/>
            <w:tcMar>
              <w:top w:w="15" w:type="dxa"/>
              <w:left w:w="15" w:type="dxa"/>
              <w:bottom w:w="15" w:type="dxa"/>
              <w:right w:w="15" w:type="dxa"/>
            </w:tcMar>
            <w:hideMark/>
          </w:tcPr>
          <w:p w:rsidR="009E1BB7" w:rsidRDefault="009E1BB7" w:rsidP="00FB76B4">
            <w:pPr>
              <w:spacing w:before="60" w:line="228" w:lineRule="auto"/>
              <w:ind w:left="59"/>
              <w:rPr>
                <w:sz w:val="22"/>
                <w:szCs w:val="22"/>
                <w:lang w:eastAsia="en-US"/>
              </w:rPr>
            </w:pPr>
          </w:p>
        </w:tc>
        <w:tc>
          <w:tcPr>
            <w:tcW w:w="2282" w:type="dxa"/>
            <w:tcMar>
              <w:top w:w="15" w:type="dxa"/>
              <w:left w:w="15" w:type="dxa"/>
              <w:bottom w:w="15" w:type="dxa"/>
              <w:right w:w="15" w:type="dxa"/>
            </w:tcMar>
            <w:vAlign w:val="cente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869,31</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16</w:t>
            </w:r>
            <w:r>
              <w:rPr>
                <w:rFonts w:ascii="Times New Roman" w:hAnsi="Times New Roman"/>
                <w:bCs/>
                <w:sz w:val="28"/>
                <w:szCs w:val="28"/>
                <w:vertAlign w:val="superscript"/>
              </w:rPr>
              <w:t>1</w:t>
            </w:r>
            <w:r>
              <w:rPr>
                <w:rFonts w:ascii="Times New Roman" w:hAnsi="Times New Roman"/>
                <w:sz w:val="28"/>
                <w:szCs w:val="28"/>
              </w:rPr>
              <w:t>.</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Види радіозв’язку (незалежно від служби, системи, радіотехнології, радіоелектронних засобів, випромінювальних пристроїв)</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2300</w:t>
            </w:r>
            <w:r>
              <w:rPr>
                <w:rFonts w:ascii="Times New Roman" w:eastAsia="Calibri" w:hAnsi="Times New Roman"/>
                <w:sz w:val="28"/>
                <w:szCs w:val="28"/>
              </w:rPr>
              <w:t>—</w:t>
            </w:r>
            <w:r>
              <w:rPr>
                <w:rFonts w:ascii="Times New Roman" w:hAnsi="Times New Roman"/>
                <w:sz w:val="28"/>
                <w:szCs w:val="28"/>
              </w:rPr>
              <w:t>2400 МГц</w:t>
            </w:r>
            <w:r>
              <w:rPr>
                <w:rFonts w:ascii="Times New Roman" w:hAnsi="Times New Roman"/>
                <w:sz w:val="28"/>
                <w:szCs w:val="28"/>
              </w:rPr>
              <w:br/>
              <w:t>2575</w:t>
            </w:r>
            <w:r>
              <w:rPr>
                <w:rFonts w:ascii="Times New Roman" w:eastAsia="Calibri" w:hAnsi="Times New Roman"/>
                <w:sz w:val="28"/>
                <w:szCs w:val="28"/>
              </w:rPr>
              <w:t>—</w:t>
            </w:r>
            <w:r>
              <w:rPr>
                <w:rFonts w:ascii="Times New Roman" w:hAnsi="Times New Roman"/>
                <w:sz w:val="28"/>
                <w:szCs w:val="28"/>
              </w:rPr>
              <w:t>2610 МГц</w:t>
            </w:r>
            <w:r>
              <w:rPr>
                <w:rFonts w:ascii="Times New Roman" w:hAnsi="Times New Roman"/>
                <w:sz w:val="28"/>
                <w:szCs w:val="28"/>
              </w:rPr>
              <w:br/>
              <w:t>3400</w:t>
            </w:r>
            <w:r>
              <w:rPr>
                <w:rFonts w:ascii="Times New Roman" w:eastAsia="Calibri" w:hAnsi="Times New Roman"/>
                <w:sz w:val="28"/>
                <w:szCs w:val="28"/>
              </w:rPr>
              <w:t>—</w:t>
            </w:r>
            <w:r>
              <w:rPr>
                <w:rFonts w:ascii="Times New Roman" w:hAnsi="Times New Roman"/>
                <w:sz w:val="28"/>
                <w:szCs w:val="28"/>
              </w:rPr>
              <w:t>3800 МГц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3348</w:t>
            </w:r>
          </w:p>
        </w:tc>
      </w:tr>
      <w:tr w:rsidR="009E1BB7" w:rsidTr="00FB76B4">
        <w:tc>
          <w:tcPr>
            <w:tcW w:w="487"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17.</w:t>
            </w:r>
          </w:p>
        </w:tc>
        <w:tc>
          <w:tcPr>
            <w:tcW w:w="3938" w:type="dxa"/>
            <w:tcMar>
              <w:top w:w="15" w:type="dxa"/>
              <w:left w:w="15" w:type="dxa"/>
              <w:bottom w:w="15" w:type="dxa"/>
              <w:right w:w="15" w:type="dxa"/>
            </w:tcMar>
            <w:hideMark/>
          </w:tcPr>
          <w:p w:rsidR="009E1BB7" w:rsidRDefault="009E1BB7" w:rsidP="00FB76B4">
            <w:pPr>
              <w:spacing w:before="60" w:line="228" w:lineRule="auto"/>
              <w:rPr>
                <w:rFonts w:ascii="Times New Roman" w:hAnsi="Times New Roman"/>
                <w:sz w:val="28"/>
                <w:szCs w:val="28"/>
                <w:lang w:eastAsia="en-US"/>
              </w:rPr>
            </w:pPr>
            <w:r>
              <w:rPr>
                <w:rFonts w:ascii="Times New Roman" w:hAnsi="Times New Roman"/>
                <w:sz w:val="28"/>
                <w:szCs w:val="28"/>
              </w:rPr>
              <w:t>Види радіозв’язку (служби, системи, радіотехнології, радіоелектронні засоби, випромінювальні пристрої), що не зазначені у пунктах 1</w:t>
            </w:r>
            <w:r>
              <w:rPr>
                <w:rFonts w:ascii="Times New Roman" w:eastAsia="Calibri" w:hAnsi="Times New Roman"/>
                <w:sz w:val="28"/>
                <w:szCs w:val="28"/>
              </w:rPr>
              <w:t>—</w:t>
            </w:r>
            <w:r>
              <w:rPr>
                <w:rFonts w:ascii="Times New Roman" w:hAnsi="Times New Roman"/>
                <w:sz w:val="28"/>
                <w:szCs w:val="28"/>
              </w:rPr>
              <w:t>16</w:t>
            </w:r>
            <w:r>
              <w:rPr>
                <w:rFonts w:ascii="Times New Roman" w:hAnsi="Times New Roman"/>
                <w:b/>
                <w:bCs/>
                <w:sz w:val="28"/>
                <w:szCs w:val="28"/>
                <w:vertAlign w:val="superscript"/>
              </w:rPr>
              <w:t>1</w:t>
            </w:r>
            <w:r>
              <w:rPr>
                <w:rFonts w:ascii="Times New Roman" w:hAnsi="Times New Roman"/>
                <w:sz w:val="28"/>
                <w:szCs w:val="28"/>
              </w:rPr>
              <w:t> пункту 254.4 цієї статті</w:t>
            </w:r>
          </w:p>
        </w:tc>
        <w:tc>
          <w:tcPr>
            <w:tcW w:w="2394" w:type="dxa"/>
            <w:tcMar>
              <w:top w:w="15" w:type="dxa"/>
              <w:left w:w="15" w:type="dxa"/>
              <w:bottom w:w="15" w:type="dxa"/>
              <w:right w:w="15" w:type="dxa"/>
            </w:tcMar>
            <w:hideMark/>
          </w:tcPr>
          <w:p w:rsidR="009E1BB7" w:rsidRDefault="009E1BB7" w:rsidP="00FB76B4">
            <w:pPr>
              <w:spacing w:before="60" w:line="228" w:lineRule="auto"/>
              <w:ind w:left="59"/>
              <w:rPr>
                <w:rFonts w:ascii="Times New Roman" w:hAnsi="Times New Roman"/>
                <w:sz w:val="28"/>
                <w:szCs w:val="28"/>
                <w:lang w:eastAsia="en-US"/>
              </w:rPr>
            </w:pPr>
            <w:r>
              <w:rPr>
                <w:rFonts w:ascii="Times New Roman" w:hAnsi="Times New Roman"/>
                <w:sz w:val="28"/>
                <w:szCs w:val="28"/>
              </w:rPr>
              <w:t>9 кГц</w:t>
            </w:r>
            <w:r>
              <w:rPr>
                <w:rFonts w:ascii="Times New Roman" w:eastAsia="Calibri" w:hAnsi="Times New Roman"/>
                <w:sz w:val="28"/>
                <w:szCs w:val="28"/>
              </w:rPr>
              <w:t>—</w:t>
            </w:r>
            <w:r>
              <w:rPr>
                <w:rFonts w:ascii="Times New Roman" w:hAnsi="Times New Roman"/>
                <w:sz w:val="28"/>
                <w:szCs w:val="28"/>
              </w:rPr>
              <w:t>400 ГГц</w:t>
            </w:r>
          </w:p>
        </w:tc>
        <w:tc>
          <w:tcPr>
            <w:tcW w:w="2282" w:type="dxa"/>
            <w:tcMar>
              <w:top w:w="15" w:type="dxa"/>
              <w:left w:w="15" w:type="dxa"/>
              <w:bottom w:w="15" w:type="dxa"/>
              <w:right w:w="15" w:type="dxa"/>
            </w:tcMar>
            <w:hideMark/>
          </w:tcPr>
          <w:p w:rsidR="009E1BB7" w:rsidRDefault="009E1BB7" w:rsidP="00FB76B4">
            <w:pPr>
              <w:spacing w:before="60" w:line="228" w:lineRule="auto"/>
              <w:jc w:val="center"/>
              <w:rPr>
                <w:rFonts w:ascii="Times New Roman" w:hAnsi="Times New Roman"/>
                <w:sz w:val="28"/>
                <w:szCs w:val="28"/>
                <w:lang w:eastAsia="en-US"/>
              </w:rPr>
            </w:pPr>
            <w:r>
              <w:rPr>
                <w:rFonts w:ascii="Times New Roman" w:hAnsi="Times New Roman"/>
                <w:sz w:val="28"/>
                <w:szCs w:val="28"/>
              </w:rPr>
              <w:t>1738,56</w:t>
            </w:r>
          </w:p>
        </w:tc>
      </w:tr>
    </w:tbl>
    <w:p w:rsidR="009E1BB7" w:rsidRPr="00051972" w:rsidRDefault="009E1BB7" w:rsidP="009E1BB7">
      <w:pPr>
        <w:shd w:val="clear" w:color="auto" w:fill="FFFFFF"/>
        <w:jc w:val="both"/>
        <w:rPr>
          <w:rFonts w:ascii="Times New Roman" w:hAnsi="Times New Roman"/>
          <w:bCs/>
          <w:sz w:val="28"/>
          <w:szCs w:val="28"/>
        </w:rPr>
      </w:pPr>
      <w:bookmarkStart w:id="2" w:name="n11572"/>
      <w:bookmarkEnd w:id="2"/>
      <w:r>
        <w:rPr>
          <w:rFonts w:ascii="Times New Roman" w:hAnsi="Times New Roman"/>
          <w:bCs/>
          <w:sz w:val="28"/>
          <w:szCs w:val="28"/>
        </w:rPr>
        <w:t>__________</w:t>
      </w:r>
    </w:p>
    <w:p w:rsidR="009E1BB7" w:rsidRDefault="009E1BB7" w:rsidP="009E1BB7">
      <w:pPr>
        <w:shd w:val="clear" w:color="auto" w:fill="FFFFFF"/>
        <w:spacing w:before="120"/>
        <w:ind w:firstLine="567"/>
        <w:jc w:val="both"/>
        <w:rPr>
          <w:rFonts w:ascii="Times New Roman" w:hAnsi="Times New Roman"/>
          <w:sz w:val="28"/>
          <w:szCs w:val="28"/>
          <w:lang w:eastAsia="en-US"/>
        </w:rPr>
      </w:pPr>
      <w:r>
        <w:rPr>
          <w:rFonts w:ascii="Times New Roman" w:hAnsi="Times New Roman"/>
          <w:bCs/>
          <w:sz w:val="28"/>
          <w:szCs w:val="28"/>
          <w:vertAlign w:val="superscript"/>
        </w:rPr>
        <w:t xml:space="preserve">1 </w:t>
      </w:r>
      <w:r>
        <w:rPr>
          <w:rFonts w:ascii="Times New Roman" w:hAnsi="Times New Roman"/>
          <w:sz w:val="28"/>
          <w:szCs w:val="28"/>
        </w:rPr>
        <w:t xml:space="preserve">Для ширини смуги радіочастот до 30 МГц (15 х 2) у кожному регіоні окремо, що належить окремому платнику рентної 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Default="009E1BB7" w:rsidP="009E1BB7">
      <w:pPr>
        <w:shd w:val="clear" w:color="auto" w:fill="FFFFFF"/>
        <w:spacing w:before="120"/>
        <w:ind w:firstLine="567"/>
        <w:jc w:val="both"/>
        <w:rPr>
          <w:rFonts w:ascii="Times New Roman" w:hAnsi="Times New Roman"/>
          <w:sz w:val="28"/>
          <w:szCs w:val="28"/>
        </w:rPr>
      </w:pPr>
      <w:bookmarkStart w:id="3" w:name="n13355"/>
      <w:bookmarkEnd w:id="3"/>
      <w:r>
        <w:rPr>
          <w:rFonts w:ascii="Times New Roman" w:hAnsi="Times New Roman"/>
          <w:bCs/>
          <w:sz w:val="28"/>
          <w:szCs w:val="28"/>
          <w:vertAlign w:val="superscript"/>
        </w:rPr>
        <w:t xml:space="preserve">2 </w:t>
      </w:r>
      <w:r>
        <w:rPr>
          <w:rFonts w:ascii="Times New Roman" w:hAnsi="Times New Roman"/>
          <w:sz w:val="28"/>
          <w:szCs w:val="28"/>
        </w:rPr>
        <w:t xml:space="preserve">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підвищувальний коефіцієнт 1,2.</w:t>
      </w:r>
    </w:p>
    <w:p w:rsidR="009E1BB7" w:rsidRDefault="009E1BB7" w:rsidP="009E1BB7">
      <w:pPr>
        <w:shd w:val="clear" w:color="auto" w:fill="FFFFFF"/>
        <w:spacing w:before="120"/>
        <w:ind w:firstLine="567"/>
        <w:jc w:val="both"/>
        <w:rPr>
          <w:rFonts w:ascii="Times New Roman" w:hAnsi="Times New Roman"/>
          <w:sz w:val="28"/>
          <w:szCs w:val="28"/>
        </w:rPr>
      </w:pPr>
      <w:bookmarkStart w:id="4" w:name="n13356"/>
      <w:bookmarkEnd w:id="4"/>
      <w:r>
        <w:rPr>
          <w:rFonts w:ascii="Times New Roman" w:hAnsi="Times New Roman"/>
          <w:bCs/>
          <w:sz w:val="28"/>
          <w:szCs w:val="28"/>
          <w:vertAlign w:val="superscript"/>
        </w:rPr>
        <w:t xml:space="preserve">3 </w:t>
      </w:r>
      <w:r>
        <w:rPr>
          <w:rFonts w:ascii="Times New Roman" w:hAnsi="Times New Roman"/>
          <w:sz w:val="28"/>
          <w:szCs w:val="28"/>
        </w:rPr>
        <w:t xml:space="preserve">Для ширини смуги радіочастот, яка перевищує 20 МГц (10 х 2) у кожному регіоні окремо, що належать окремому платнику рентної </w:t>
      </w:r>
      <w:r>
        <w:rPr>
          <w:rFonts w:ascii="Times New Roman" w:hAnsi="Times New Roman"/>
          <w:sz w:val="28"/>
          <w:szCs w:val="28"/>
        </w:rPr>
        <w:br/>
      </w:r>
      <w:r>
        <w:rPr>
          <w:rFonts w:ascii="Times New Roman" w:hAnsi="Times New Roman"/>
          <w:sz w:val="28"/>
          <w:szCs w:val="28"/>
        </w:rPr>
        <w:lastRenderedPageBreak/>
        <w:t xml:space="preserve">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Default="009E1BB7" w:rsidP="009E1BB7">
      <w:pPr>
        <w:shd w:val="clear" w:color="auto" w:fill="FFFFFF"/>
        <w:spacing w:before="120"/>
        <w:ind w:firstLine="567"/>
        <w:jc w:val="both"/>
        <w:rPr>
          <w:rFonts w:ascii="Times New Roman" w:hAnsi="Times New Roman"/>
          <w:sz w:val="28"/>
          <w:szCs w:val="28"/>
        </w:rPr>
      </w:pPr>
      <w:bookmarkStart w:id="5" w:name="n13357"/>
      <w:bookmarkEnd w:id="5"/>
      <w:r>
        <w:rPr>
          <w:rFonts w:ascii="Times New Roman" w:hAnsi="Times New Roman"/>
          <w:bCs/>
          <w:sz w:val="28"/>
          <w:szCs w:val="28"/>
          <w:vertAlign w:val="superscript"/>
        </w:rPr>
        <w:t xml:space="preserve">4 </w:t>
      </w:r>
      <w:r>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Default="009E1BB7" w:rsidP="009E1BB7">
      <w:pPr>
        <w:shd w:val="clear" w:color="auto" w:fill="FFFFFF"/>
        <w:spacing w:before="120"/>
        <w:ind w:firstLine="567"/>
        <w:jc w:val="both"/>
        <w:rPr>
          <w:rFonts w:ascii="Times New Roman" w:hAnsi="Times New Roman"/>
          <w:sz w:val="28"/>
          <w:szCs w:val="28"/>
        </w:rPr>
      </w:pPr>
      <w:bookmarkStart w:id="6" w:name="n13358"/>
      <w:bookmarkEnd w:id="6"/>
      <w:r>
        <w:rPr>
          <w:rFonts w:ascii="Times New Roman" w:hAnsi="Times New Roman"/>
          <w:bCs/>
          <w:sz w:val="28"/>
          <w:szCs w:val="28"/>
          <w:vertAlign w:val="superscript"/>
        </w:rPr>
        <w:t xml:space="preserve">5 </w:t>
      </w:r>
      <w:r>
        <w:rPr>
          <w:rFonts w:ascii="Times New Roman" w:hAnsi="Times New Roman"/>
          <w:sz w:val="28"/>
          <w:szCs w:val="28"/>
        </w:rPr>
        <w:t xml:space="preserve">Для ширини смуги радіочастот, яка перевищує 30 МГц (15 х 2) у кожному регіоні окремо, що належать окремому платнику рентної </w:t>
      </w:r>
      <w:r>
        <w:rPr>
          <w:rFonts w:ascii="Times New Roman" w:hAnsi="Times New Roman"/>
          <w:sz w:val="28"/>
          <w:szCs w:val="28"/>
        </w:rPr>
        <w:br/>
        <w:t xml:space="preserve">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Default="009E1BB7" w:rsidP="009E1BB7">
      <w:pPr>
        <w:shd w:val="clear" w:color="auto" w:fill="FFFFFF"/>
        <w:spacing w:before="120"/>
        <w:ind w:firstLine="567"/>
        <w:jc w:val="both"/>
        <w:rPr>
          <w:rFonts w:ascii="Times New Roman" w:hAnsi="Times New Roman"/>
          <w:sz w:val="28"/>
          <w:szCs w:val="28"/>
        </w:rPr>
      </w:pPr>
      <w:bookmarkStart w:id="7" w:name="n13359"/>
      <w:bookmarkEnd w:id="7"/>
      <w:r>
        <w:rPr>
          <w:rFonts w:ascii="Times New Roman" w:hAnsi="Times New Roman"/>
          <w:bCs/>
          <w:sz w:val="28"/>
          <w:szCs w:val="28"/>
          <w:vertAlign w:val="superscript"/>
        </w:rPr>
        <w:t xml:space="preserve">6 </w:t>
      </w:r>
      <w:r>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Default="009E1BB7" w:rsidP="009E1BB7">
      <w:pPr>
        <w:shd w:val="clear" w:color="auto" w:fill="FFFFFF"/>
        <w:spacing w:before="120"/>
        <w:ind w:firstLine="567"/>
        <w:jc w:val="both"/>
        <w:rPr>
          <w:rFonts w:ascii="Times New Roman" w:hAnsi="Times New Roman"/>
          <w:sz w:val="28"/>
          <w:szCs w:val="28"/>
        </w:rPr>
      </w:pPr>
      <w:bookmarkStart w:id="8" w:name="n13360"/>
      <w:bookmarkEnd w:id="8"/>
      <w:r>
        <w:rPr>
          <w:rFonts w:ascii="Times New Roman" w:hAnsi="Times New Roman"/>
          <w:bCs/>
          <w:sz w:val="28"/>
          <w:szCs w:val="28"/>
          <w:vertAlign w:val="superscript"/>
        </w:rPr>
        <w:t xml:space="preserve">7 </w:t>
      </w:r>
      <w:r>
        <w:rPr>
          <w:rFonts w:ascii="Times New Roman" w:hAnsi="Times New Roman"/>
          <w:sz w:val="28"/>
          <w:szCs w:val="28"/>
        </w:rPr>
        <w:t xml:space="preserve">Для ширини смуги радіочастот, яка перевищує 40 МГц (20 х 2) у кожному регіоні окремо, що належать окремому платнику рентної </w:t>
      </w:r>
      <w:r>
        <w:rPr>
          <w:rFonts w:ascii="Times New Roman" w:hAnsi="Times New Roman"/>
          <w:sz w:val="28"/>
          <w:szCs w:val="28"/>
        </w:rPr>
        <w:br/>
        <w:t xml:space="preserve">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Default="009E1BB7" w:rsidP="009E1BB7">
      <w:pPr>
        <w:shd w:val="clear" w:color="auto" w:fill="FFFFFF"/>
        <w:spacing w:before="120"/>
        <w:ind w:firstLine="567"/>
        <w:jc w:val="both"/>
        <w:rPr>
          <w:rFonts w:ascii="Times New Roman" w:hAnsi="Times New Roman"/>
          <w:sz w:val="28"/>
          <w:szCs w:val="28"/>
        </w:rPr>
      </w:pPr>
      <w:bookmarkStart w:id="9" w:name="n13361"/>
      <w:bookmarkEnd w:id="9"/>
      <w:r>
        <w:rPr>
          <w:rFonts w:ascii="Times New Roman" w:hAnsi="Times New Roman"/>
          <w:bCs/>
          <w:sz w:val="28"/>
          <w:szCs w:val="28"/>
          <w:vertAlign w:val="superscript"/>
        </w:rPr>
        <w:t xml:space="preserve">8 </w:t>
      </w:r>
      <w:r>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w:t>
      </w:r>
      <w:r>
        <w:rPr>
          <w:rFonts w:ascii="Times New Roman" w:eastAsia="Calibri" w:hAnsi="Times New Roman"/>
          <w:sz w:val="28"/>
          <w:szCs w:val="28"/>
        </w:rPr>
        <w:t>—</w:t>
      </w:r>
      <w:r>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Default="009E1BB7" w:rsidP="009E1BB7">
      <w:pPr>
        <w:pStyle w:val="a3"/>
        <w:spacing w:before="240"/>
        <w:rPr>
          <w:rFonts w:ascii="Times New Roman" w:hAnsi="Times New Roman"/>
          <w:sz w:val="28"/>
          <w:szCs w:val="28"/>
        </w:rPr>
      </w:pPr>
      <w:bookmarkStart w:id="10" w:name="n13362"/>
      <w:bookmarkEnd w:id="10"/>
      <w:r>
        <w:rPr>
          <w:rFonts w:ascii="Times New Roman" w:hAnsi="Times New Roman"/>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9E1BB7" w:rsidRPr="009E1BB7" w:rsidRDefault="009E1BB7" w:rsidP="009E1BB7">
      <w:pPr>
        <w:pStyle w:val="a3"/>
        <w:rPr>
          <w:rFonts w:ascii="Times New Roman" w:hAnsi="Times New Roman"/>
          <w:sz w:val="28"/>
          <w:szCs w:val="28"/>
        </w:rPr>
      </w:pPr>
      <w:bookmarkStart w:id="11" w:name="n17082"/>
      <w:bookmarkEnd w:id="11"/>
      <w:r w:rsidRPr="009E1BB7">
        <w:rPr>
          <w:rFonts w:ascii="Times New Roman" w:hAnsi="Times New Roman"/>
          <w:sz w:val="28"/>
          <w:szCs w:val="28"/>
        </w:rPr>
        <w:t>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9E1BB7" w:rsidRPr="00151968" w:rsidRDefault="009E1BB7" w:rsidP="009E1BB7">
      <w:pPr>
        <w:pStyle w:val="a3"/>
        <w:rPr>
          <w:rFonts w:ascii="Times New Roman" w:hAnsi="Times New Roman"/>
          <w:sz w:val="28"/>
          <w:szCs w:val="28"/>
        </w:rPr>
      </w:pPr>
      <w:bookmarkStart w:id="12" w:name="n11609"/>
      <w:bookmarkEnd w:id="12"/>
      <w:r>
        <w:rPr>
          <w:rFonts w:ascii="Times New Roman" w:hAnsi="Times New Roman"/>
          <w:sz w:val="28"/>
          <w:szCs w:val="28"/>
        </w:rPr>
        <w:t>29. У статті 255:</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1) підпункти 255.5.1 </w:t>
      </w:r>
      <w:r>
        <w:rPr>
          <w:rFonts w:ascii="Times New Roman" w:eastAsia="Calibri" w:hAnsi="Times New Roman"/>
          <w:sz w:val="28"/>
          <w:szCs w:val="28"/>
        </w:rPr>
        <w:t>—</w:t>
      </w:r>
      <w:r>
        <w:rPr>
          <w:rFonts w:ascii="Times New Roman" w:hAnsi="Times New Roman"/>
          <w:sz w:val="28"/>
          <w:szCs w:val="28"/>
        </w:rPr>
        <w:t>255.5.7 пункту 255.5 викласти в такій редакції:</w:t>
      </w:r>
    </w:p>
    <w:p w:rsidR="009E1BB7" w:rsidRDefault="009E1BB7" w:rsidP="009E1BB7">
      <w:pPr>
        <w:pStyle w:val="a3"/>
        <w:rPr>
          <w:rFonts w:ascii="Times New Roman" w:hAnsi="Times New Roman"/>
          <w:sz w:val="28"/>
          <w:szCs w:val="28"/>
        </w:rPr>
      </w:pPr>
      <w:r w:rsidRPr="008C0C56">
        <w:rPr>
          <w:rFonts w:ascii="Times New Roman" w:hAnsi="Times New Roman"/>
          <w:sz w:val="28"/>
          <w:szCs w:val="28"/>
        </w:rPr>
        <w:t>255.5.1. за спеціальне використання поверхневих вод:</w:t>
      </w:r>
    </w:p>
    <w:tbl>
      <w:tblPr>
        <w:tblW w:w="0" w:type="auto"/>
        <w:tblLook w:val="04A0" w:firstRow="1" w:lastRow="0" w:firstColumn="1" w:lastColumn="0" w:noHBand="0" w:noVBand="1"/>
      </w:tblPr>
      <w:tblGrid>
        <w:gridCol w:w="5476"/>
        <w:gridCol w:w="3811"/>
      </w:tblGrid>
      <w:tr w:rsidR="009E1BB7" w:rsidRPr="008C0C56" w:rsidTr="00FB76B4">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Ставка рентної плати, гривень за 100 куб. метрів</w:t>
            </w:r>
          </w:p>
        </w:tc>
      </w:tr>
      <w:tr w:rsidR="009E1BB7" w:rsidRPr="008C0C56" w:rsidTr="00FB76B4">
        <w:trPr>
          <w:trHeight w:val="318"/>
        </w:trPr>
        <w:tc>
          <w:tcPr>
            <w:tcW w:w="5476" w:type="dxa"/>
            <w:tcBorders>
              <w:top w:val="single" w:sz="4" w:space="0" w:color="auto"/>
            </w:tcBorders>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Дніпро</w:t>
            </w:r>
          </w:p>
        </w:tc>
        <w:tc>
          <w:tcPr>
            <w:tcW w:w="3811" w:type="dxa"/>
            <w:tcBorders>
              <w:top w:val="single" w:sz="4" w:space="0" w:color="auto"/>
            </w:tcBorders>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73,88</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Дністер</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39,03</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Дунай</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29,31</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Південний Буг</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87,91</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Дон</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127,06</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річки Вісла</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39,03</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річок Криму</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130,28</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річок Причорномор</w:t>
            </w:r>
            <w:r>
              <w:rPr>
                <w:rFonts w:ascii="Times New Roman" w:hAnsi="Times New Roman"/>
                <w:sz w:val="28"/>
                <w:szCs w:val="28"/>
              </w:rPr>
              <w:t>’</w:t>
            </w:r>
            <w:r w:rsidRPr="008C0C56">
              <w:rPr>
                <w:rFonts w:ascii="Times New Roman" w:hAnsi="Times New Roman"/>
                <w:sz w:val="28"/>
                <w:szCs w:val="28"/>
              </w:rPr>
              <w:t>я</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156,42</w:t>
            </w:r>
          </w:p>
        </w:tc>
      </w:tr>
      <w:tr w:rsidR="009E1BB7" w:rsidRPr="008C0C56" w:rsidTr="00FB76B4">
        <w:trPr>
          <w:trHeight w:val="227"/>
        </w:trPr>
        <w:tc>
          <w:tcPr>
            <w:tcW w:w="5476" w:type="dxa"/>
            <w:shd w:val="clear" w:color="auto" w:fill="auto"/>
            <w:hideMark/>
          </w:tcPr>
          <w:p w:rsidR="009E1BB7" w:rsidRPr="008C0C56" w:rsidRDefault="009E1BB7" w:rsidP="00FB76B4">
            <w:pPr>
              <w:spacing w:before="60"/>
              <w:jc w:val="both"/>
              <w:rPr>
                <w:rFonts w:ascii="Times New Roman" w:hAnsi="Times New Roman"/>
                <w:sz w:val="28"/>
                <w:szCs w:val="28"/>
                <w:lang w:eastAsia="en-US"/>
              </w:rPr>
            </w:pPr>
            <w:r>
              <w:rPr>
                <w:rFonts w:ascii="Times New Roman" w:hAnsi="Times New Roman"/>
                <w:sz w:val="28"/>
                <w:szCs w:val="28"/>
              </w:rPr>
              <w:t>Р</w:t>
            </w:r>
            <w:r w:rsidRPr="008C0C56">
              <w:rPr>
                <w:rFonts w:ascii="Times New Roman" w:hAnsi="Times New Roman"/>
                <w:sz w:val="28"/>
                <w:szCs w:val="28"/>
              </w:rPr>
              <w:t>айон басейну річок Приазов</w:t>
            </w:r>
            <w:r>
              <w:rPr>
                <w:rFonts w:ascii="Times New Roman" w:hAnsi="Times New Roman"/>
                <w:sz w:val="28"/>
                <w:szCs w:val="28"/>
              </w:rPr>
              <w:t>’</w:t>
            </w:r>
            <w:r w:rsidRPr="008C0C56">
              <w:rPr>
                <w:rFonts w:ascii="Times New Roman" w:hAnsi="Times New Roman"/>
                <w:sz w:val="28"/>
                <w:szCs w:val="28"/>
              </w:rPr>
              <w:t>я</w:t>
            </w:r>
          </w:p>
        </w:tc>
        <w:tc>
          <w:tcPr>
            <w:tcW w:w="3811" w:type="dxa"/>
            <w:shd w:val="clear" w:color="auto" w:fill="auto"/>
            <w:vAlign w:val="center"/>
            <w:hideMark/>
          </w:tcPr>
          <w:p w:rsidR="009E1BB7" w:rsidRPr="008C0C56" w:rsidRDefault="009E1BB7" w:rsidP="00FB76B4">
            <w:pPr>
              <w:spacing w:before="60"/>
              <w:jc w:val="center"/>
              <w:rPr>
                <w:rFonts w:ascii="Times New Roman" w:hAnsi="Times New Roman"/>
                <w:sz w:val="28"/>
                <w:szCs w:val="28"/>
                <w:lang w:eastAsia="en-US"/>
              </w:rPr>
            </w:pPr>
            <w:r w:rsidRPr="008C0C56">
              <w:rPr>
                <w:rFonts w:ascii="Times New Roman" w:hAnsi="Times New Roman"/>
                <w:sz w:val="28"/>
                <w:szCs w:val="28"/>
              </w:rPr>
              <w:t>156,42;</w:t>
            </w:r>
          </w:p>
        </w:tc>
      </w:tr>
    </w:tbl>
    <w:p w:rsidR="009E1BB7" w:rsidRDefault="009E1BB7" w:rsidP="009E1BB7">
      <w:pPr>
        <w:shd w:val="clear" w:color="auto" w:fill="FFFFFF"/>
        <w:spacing w:before="120" w:after="120"/>
        <w:ind w:firstLine="567"/>
        <w:jc w:val="both"/>
        <w:rPr>
          <w:rFonts w:ascii="Times New Roman" w:hAnsi="Times New Roman"/>
          <w:sz w:val="28"/>
          <w:szCs w:val="28"/>
        </w:rPr>
      </w:pPr>
      <w:r>
        <w:rPr>
          <w:rFonts w:ascii="Times New Roman" w:hAnsi="Times New Roman"/>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6451"/>
        <w:gridCol w:w="2680"/>
      </w:tblGrid>
      <w:tr w:rsidR="009E1BB7" w:rsidTr="00FB76B4">
        <w:trPr>
          <w:tblHeader/>
        </w:trPr>
        <w:tc>
          <w:tcPr>
            <w:tcW w:w="6834" w:type="dxa"/>
            <w:tcBorders>
              <w:top w:val="single" w:sz="4" w:space="0" w:color="auto"/>
              <w:bottom w:val="single" w:sz="4" w:space="0" w:color="auto"/>
              <w:right w:val="single" w:sz="4" w:space="0" w:color="auto"/>
            </w:tcBorders>
            <w:vAlign w:val="center"/>
            <w:hideMark/>
          </w:tcPr>
          <w:p w:rsidR="009E1BB7" w:rsidRDefault="009E1BB7" w:rsidP="00FB76B4">
            <w:pPr>
              <w:spacing w:before="40"/>
              <w:jc w:val="center"/>
              <w:rPr>
                <w:rFonts w:ascii="Times New Roman" w:hAnsi="Times New Roman"/>
                <w:sz w:val="28"/>
                <w:szCs w:val="28"/>
                <w:lang w:eastAsia="en-US"/>
              </w:rPr>
            </w:pPr>
            <w:bookmarkStart w:id="13" w:name="n14898"/>
            <w:bookmarkEnd w:id="13"/>
            <w:r>
              <w:rPr>
                <w:rFonts w:ascii="Times New Roman" w:hAnsi="Times New Roman"/>
                <w:sz w:val="28"/>
                <w:szCs w:val="28"/>
              </w:rPr>
              <w:t>Найменування регіону</w:t>
            </w:r>
          </w:p>
        </w:tc>
        <w:tc>
          <w:tcPr>
            <w:tcW w:w="2865" w:type="dxa"/>
            <w:tcBorders>
              <w:top w:val="single" w:sz="4" w:space="0" w:color="auto"/>
              <w:left w:val="single" w:sz="4" w:space="0" w:color="auto"/>
              <w:bottom w:val="single" w:sz="4" w:space="0" w:color="auto"/>
            </w:tcBorders>
            <w:vAlign w:val="center"/>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xml:space="preserve">Ставка рентної плати, гривень за </w:t>
            </w:r>
            <w:r>
              <w:rPr>
                <w:rFonts w:ascii="Times New Roman" w:hAnsi="Times New Roman"/>
                <w:sz w:val="28"/>
                <w:szCs w:val="28"/>
              </w:rPr>
              <w:br/>
              <w:t>100 куб. метрів</w:t>
            </w:r>
          </w:p>
        </w:tc>
      </w:tr>
      <w:tr w:rsidR="009E1BB7" w:rsidTr="00FB76B4">
        <w:tc>
          <w:tcPr>
            <w:tcW w:w="6834" w:type="dxa"/>
            <w:tcBorders>
              <w:top w:val="single" w:sz="4" w:space="0" w:color="auto"/>
            </w:tcBorders>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Автономна Республіка Крим (крім м. Севастополя)</w:t>
            </w:r>
          </w:p>
        </w:tc>
        <w:tc>
          <w:tcPr>
            <w:tcW w:w="2865" w:type="dxa"/>
            <w:tcBorders>
              <w:top w:val="single" w:sz="4" w:space="0" w:color="auto"/>
            </w:tcBorders>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120,49</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м. Севастополь</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120,49</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Область:</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Вінницька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104,14</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Волинська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107,56</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Дніпропетровська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91,26</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Донецька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123,83</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Житомирська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104,14</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Закарпатська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68,42</w:t>
            </w:r>
          </w:p>
        </w:tc>
      </w:tr>
      <w:tr w:rsidR="009E1BB7" w:rsidTr="00FB76B4">
        <w:tc>
          <w:tcPr>
            <w:tcW w:w="6834" w:type="dxa"/>
          </w:tcPr>
          <w:p w:rsidR="009E1BB7" w:rsidRDefault="009E1BB7" w:rsidP="00FB76B4">
            <w:pPr>
              <w:spacing w:before="40"/>
              <w:rPr>
                <w:rFonts w:ascii="Times New Roman" w:hAnsi="Times New Roman"/>
                <w:sz w:val="28"/>
                <w:szCs w:val="28"/>
              </w:rPr>
            </w:pPr>
          </w:p>
        </w:tc>
        <w:tc>
          <w:tcPr>
            <w:tcW w:w="2865" w:type="dxa"/>
          </w:tcPr>
          <w:p w:rsidR="009E1BB7" w:rsidRDefault="009E1BB7" w:rsidP="00FB76B4">
            <w:pPr>
              <w:spacing w:before="40"/>
              <w:jc w:val="center"/>
              <w:rPr>
                <w:rFonts w:ascii="Times New Roman" w:hAnsi="Times New Roman"/>
                <w:sz w:val="28"/>
                <w:szCs w:val="28"/>
              </w:rPr>
            </w:pP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Запорізька: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Веселівський, Мелітопольський, Приазовський, Якимівський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104,14</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94,52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Івано</w:t>
            </w:r>
            <w:r>
              <w:rPr>
                <w:rFonts w:ascii="Times New Roman" w:eastAsia="Calibri" w:hAnsi="Times New Roman"/>
                <w:sz w:val="28"/>
                <w:szCs w:val="28"/>
              </w:rPr>
              <w:t>-</w:t>
            </w:r>
            <w:r>
              <w:rPr>
                <w:rFonts w:ascii="Times New Roman" w:hAnsi="Times New Roman"/>
                <w:sz w:val="28"/>
                <w:szCs w:val="28"/>
              </w:rPr>
              <w:t>Франківська: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Богородчанський, Верховинський, Долинський, Косівський, Надвірнянський, Рожнятівський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162,87</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91,26</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Київська: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Білоцерківський, Бородянський, Броварський, Васильківський, Іванківський, Кагарлицький, Києво</w:t>
            </w:r>
            <w:r>
              <w:rPr>
                <w:rFonts w:ascii="Times New Roman" w:eastAsia="Calibri" w:hAnsi="Times New Roman"/>
                <w:sz w:val="28"/>
                <w:szCs w:val="28"/>
              </w:rPr>
              <w:t>-</w:t>
            </w:r>
            <w:r>
              <w:rPr>
                <w:rFonts w:ascii="Times New Roman" w:hAnsi="Times New Roman"/>
                <w:sz w:val="28"/>
                <w:szCs w:val="28"/>
              </w:rPr>
              <w:t>Святошинський, Макарівський, Миронівський, Обухівський, Поліський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75,7</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89,32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Кіровоградська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120,49</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Львівська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94,52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Луганська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136,79</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Миколаївська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136,79</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Одеська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114,02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Полтавська: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70,45</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78,51</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Рівненська: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Володимирецький, Здолбунівський, Костопільський, Рівненський, Сарненський, Острозький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84,03</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97,62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Сумська: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Глухівський, Сумський, Роменський, Шосткинський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78,51</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89,41</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Тернопільська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127,06</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Харківська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97,68</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Херсонська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97,68</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Хмельницька: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81,47</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123,83</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Черкаська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70,45</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Чернівецька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114,02</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Чернігівська:</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 </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Городнянський, Корюківський, Ічнянський, Сосницький, Сновський, Талалаївський райони</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97,68</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інші адміністративно</w:t>
            </w:r>
            <w:r>
              <w:rPr>
                <w:rFonts w:ascii="Times New Roman" w:eastAsia="Calibri" w:hAnsi="Times New Roman"/>
                <w:sz w:val="28"/>
                <w:szCs w:val="28"/>
              </w:rPr>
              <w:t>-</w:t>
            </w:r>
            <w:r>
              <w:rPr>
                <w:rFonts w:ascii="Times New Roman" w:hAnsi="Times New Roman"/>
                <w:sz w:val="28"/>
                <w:szCs w:val="28"/>
              </w:rPr>
              <w:t>територіальні одиниці області</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76,37</w:t>
            </w:r>
          </w:p>
        </w:tc>
      </w:tr>
      <w:tr w:rsidR="009E1BB7" w:rsidTr="00FB76B4">
        <w:tc>
          <w:tcPr>
            <w:tcW w:w="6834" w:type="dxa"/>
            <w:hideMark/>
          </w:tcPr>
          <w:p w:rsidR="009E1BB7" w:rsidRDefault="009E1BB7" w:rsidP="00FB76B4">
            <w:pPr>
              <w:spacing w:before="40"/>
              <w:rPr>
                <w:rFonts w:ascii="Times New Roman" w:hAnsi="Times New Roman"/>
                <w:sz w:val="28"/>
                <w:szCs w:val="28"/>
                <w:lang w:eastAsia="en-US"/>
              </w:rPr>
            </w:pPr>
            <w:r>
              <w:rPr>
                <w:rFonts w:ascii="Times New Roman" w:hAnsi="Times New Roman"/>
                <w:sz w:val="28"/>
                <w:szCs w:val="28"/>
              </w:rPr>
              <w:t>м. Київ</w:t>
            </w:r>
          </w:p>
        </w:tc>
        <w:tc>
          <w:tcPr>
            <w:tcW w:w="2865" w:type="dxa"/>
            <w:hideMark/>
          </w:tcPr>
          <w:p w:rsidR="009E1BB7" w:rsidRDefault="009E1BB7" w:rsidP="00FB76B4">
            <w:pPr>
              <w:spacing w:before="40"/>
              <w:jc w:val="center"/>
              <w:rPr>
                <w:rFonts w:ascii="Times New Roman" w:hAnsi="Times New Roman"/>
                <w:sz w:val="28"/>
                <w:szCs w:val="28"/>
                <w:lang w:eastAsia="en-US"/>
              </w:rPr>
            </w:pPr>
            <w:r>
              <w:rPr>
                <w:rFonts w:ascii="Times New Roman" w:hAnsi="Times New Roman"/>
                <w:sz w:val="28"/>
                <w:szCs w:val="28"/>
              </w:rPr>
              <w:t>97,33;</w:t>
            </w:r>
          </w:p>
        </w:tc>
      </w:tr>
    </w:tbl>
    <w:p w:rsidR="009E1BB7" w:rsidRPr="00CA598B" w:rsidRDefault="009E1BB7" w:rsidP="009E1BB7">
      <w:pPr>
        <w:spacing w:before="120"/>
        <w:ind w:firstLine="567"/>
        <w:jc w:val="both"/>
        <w:rPr>
          <w:rFonts w:ascii="Times New Roman" w:eastAsia="Calibri" w:hAnsi="Times New Roman"/>
          <w:sz w:val="28"/>
          <w:szCs w:val="28"/>
          <w:lang w:eastAsia="en-US"/>
        </w:rPr>
      </w:pPr>
      <w:r>
        <w:rPr>
          <w:rFonts w:ascii="Times New Roman" w:hAnsi="Times New Roman"/>
          <w:sz w:val="28"/>
          <w:szCs w:val="28"/>
        </w:rPr>
        <w:t xml:space="preserve">255.5.3. для потреб гідроенергетики </w:t>
      </w:r>
      <w:r>
        <w:rPr>
          <w:rFonts w:ascii="Times New Roman" w:eastAsia="Calibri" w:hAnsi="Times New Roman"/>
          <w:sz w:val="28"/>
          <w:szCs w:val="28"/>
        </w:rPr>
        <w:t>—</w:t>
      </w:r>
      <w:r>
        <w:rPr>
          <w:rFonts w:ascii="Times New Roman" w:hAnsi="Times New Roman"/>
          <w:sz w:val="28"/>
          <w:szCs w:val="28"/>
        </w:rPr>
        <w:t xml:space="preserve"> 12,67 гривні за 10 тис. куб. метрів води, пропущеної через турбіни гідроелектростанцій;</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255.5.4. для потреб водного транспорту з усіх річок, крім Дунаю:</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 xml:space="preserve">для вантажного самохідного і несамохідного флоту, що експлуатується, </w:t>
      </w:r>
      <w:r>
        <w:rPr>
          <w:rFonts w:ascii="Times New Roman" w:eastAsia="Calibri" w:hAnsi="Times New Roman"/>
          <w:sz w:val="28"/>
          <w:szCs w:val="28"/>
        </w:rPr>
        <w:t xml:space="preserve">— </w:t>
      </w:r>
      <w:r>
        <w:rPr>
          <w:rFonts w:ascii="Times New Roman" w:hAnsi="Times New Roman"/>
          <w:sz w:val="28"/>
          <w:szCs w:val="28"/>
        </w:rPr>
        <w:t xml:space="preserve">0,2171 гривні за 1 тоннаж </w:t>
      </w:r>
      <w:r>
        <w:rPr>
          <w:rFonts w:ascii="Times New Roman" w:eastAsia="Calibri" w:hAnsi="Times New Roman"/>
          <w:sz w:val="28"/>
          <w:szCs w:val="28"/>
        </w:rPr>
        <w:t xml:space="preserve">— </w:t>
      </w:r>
      <w:r>
        <w:rPr>
          <w:rFonts w:ascii="Times New Roman" w:hAnsi="Times New Roman"/>
          <w:sz w:val="28"/>
          <w:szCs w:val="28"/>
        </w:rPr>
        <w:t>добу експлуатації;</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 xml:space="preserve">для пасажирського флоту, що експлуатується, </w:t>
      </w:r>
      <w:r>
        <w:rPr>
          <w:rFonts w:ascii="Times New Roman" w:eastAsia="Calibri" w:hAnsi="Times New Roman"/>
          <w:sz w:val="28"/>
          <w:szCs w:val="28"/>
        </w:rPr>
        <w:t>—</w:t>
      </w:r>
      <w:r>
        <w:rPr>
          <w:rFonts w:ascii="Times New Roman" w:hAnsi="Times New Roman"/>
          <w:sz w:val="28"/>
          <w:szCs w:val="28"/>
        </w:rPr>
        <w:t xml:space="preserve"> 0,0241 гривні за </w:t>
      </w:r>
      <w:r>
        <w:rPr>
          <w:rFonts w:ascii="Times New Roman" w:hAnsi="Times New Roman"/>
          <w:sz w:val="28"/>
          <w:szCs w:val="28"/>
        </w:rPr>
        <w:br/>
        <w:t xml:space="preserve">1 місце </w:t>
      </w:r>
      <w:r>
        <w:rPr>
          <w:rFonts w:ascii="Times New Roman" w:eastAsia="Calibri" w:hAnsi="Times New Roman"/>
          <w:sz w:val="28"/>
          <w:szCs w:val="28"/>
        </w:rPr>
        <w:t xml:space="preserve">— </w:t>
      </w:r>
      <w:r>
        <w:rPr>
          <w:rFonts w:ascii="Times New Roman" w:hAnsi="Times New Roman"/>
          <w:sz w:val="28"/>
          <w:szCs w:val="28"/>
        </w:rPr>
        <w:t>добу експлуатації;</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255.5.5. для потреб рибництва:</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66,48 гривні за 10 тис. куб. метрів поверхневої води;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79,92 гривні за 10 тис куб. метрів підземної води;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255.5.6. за воду, що входить виключно до складу напоїв:</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61,84 гривні за 1 куб. метр поверхневої води;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72,12 гривні за 1 куб. метр підземної води;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255.5.7. за шахтну, кар’єрну та дренажну воду — 14,32 гривні за 100 куб. метрів води.”;</w:t>
      </w:r>
    </w:p>
    <w:p w:rsidR="009E1BB7" w:rsidRDefault="009E1BB7" w:rsidP="009E1BB7">
      <w:pPr>
        <w:pStyle w:val="ad"/>
        <w:spacing w:before="120" w:after="0" w:line="240" w:lineRule="auto"/>
        <w:ind w:left="0" w:firstLine="567"/>
        <w:contextualSpacing w:val="0"/>
        <w:jc w:val="both"/>
        <w:rPr>
          <w:sz w:val="28"/>
          <w:szCs w:val="28"/>
        </w:rPr>
      </w:pPr>
      <w:r>
        <w:rPr>
          <w:sz w:val="28"/>
          <w:szCs w:val="28"/>
        </w:rPr>
        <w:t>2) пункт 255.8 виключити.</w:t>
      </w:r>
    </w:p>
    <w:p w:rsidR="009E1BB7" w:rsidRDefault="009E1BB7" w:rsidP="009E1BB7">
      <w:pPr>
        <w:pStyle w:val="ad"/>
        <w:spacing w:before="120" w:after="0" w:line="240" w:lineRule="auto"/>
        <w:ind w:left="0" w:firstLine="567"/>
        <w:contextualSpacing w:val="0"/>
        <w:jc w:val="both"/>
        <w:rPr>
          <w:sz w:val="28"/>
          <w:szCs w:val="28"/>
        </w:rPr>
      </w:pPr>
    </w:p>
    <w:p w:rsidR="009E1BB7" w:rsidRDefault="009E1BB7" w:rsidP="009E1BB7">
      <w:pPr>
        <w:pStyle w:val="ad"/>
        <w:spacing w:before="120" w:after="0" w:line="240" w:lineRule="auto"/>
        <w:ind w:left="0" w:firstLine="567"/>
        <w:contextualSpacing w:val="0"/>
        <w:jc w:val="both"/>
        <w:rPr>
          <w:sz w:val="28"/>
          <w:szCs w:val="28"/>
        </w:rPr>
      </w:pPr>
    </w:p>
    <w:p w:rsidR="009E1BB7" w:rsidRDefault="009E1BB7" w:rsidP="009E1BB7">
      <w:pPr>
        <w:pStyle w:val="ad"/>
        <w:spacing w:before="120" w:after="0" w:line="240" w:lineRule="auto"/>
        <w:ind w:left="0" w:firstLine="567"/>
        <w:contextualSpacing w:val="0"/>
        <w:jc w:val="both"/>
        <w:rPr>
          <w:sz w:val="28"/>
          <w:szCs w:val="28"/>
        </w:rPr>
      </w:pPr>
      <w:r>
        <w:rPr>
          <w:sz w:val="28"/>
          <w:szCs w:val="28"/>
        </w:rPr>
        <w:t>30. Пункт 256.3 статті 256 викласти в такій редакції:</w:t>
      </w:r>
    </w:p>
    <w:p w:rsidR="009E1BB7" w:rsidRPr="00CA598B" w:rsidRDefault="009E1BB7" w:rsidP="009E1BB7">
      <w:pPr>
        <w:spacing w:before="120"/>
        <w:ind w:firstLine="567"/>
        <w:jc w:val="both"/>
        <w:rPr>
          <w:rFonts w:ascii="Times New Roman" w:eastAsia="Calibri" w:hAnsi="Times New Roman"/>
          <w:sz w:val="28"/>
          <w:szCs w:val="28"/>
          <w:lang w:eastAsia="en-US"/>
        </w:rPr>
      </w:pPr>
      <w:r>
        <w:rPr>
          <w:rFonts w:ascii="Times New Roman" w:hAnsi="Times New Roman"/>
          <w:sz w:val="28"/>
          <w:szCs w:val="28"/>
        </w:rPr>
        <w:t>“256.3. Ставки рентної плати за спеціальне використання лісових ресурсів встановлюються у таких розмірах:</w:t>
      </w:r>
    </w:p>
    <w:p w:rsidR="009E1BB7" w:rsidRDefault="009E1BB7" w:rsidP="009E1B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256.3.1. за заготівлю деревини 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440"/>
        <w:gridCol w:w="1188"/>
        <w:gridCol w:w="1480"/>
        <w:gridCol w:w="1393"/>
        <w:gridCol w:w="1690"/>
      </w:tblGrid>
      <w:tr w:rsidR="009E1BB7" w:rsidTr="00FB76B4">
        <w:trPr>
          <w:trHeight w:val="615"/>
          <w:tblHeader/>
        </w:trPr>
        <w:tc>
          <w:tcPr>
            <w:tcW w:w="3761" w:type="dxa"/>
            <w:vMerge w:val="restart"/>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bookmarkStart w:id="14" w:name="n17301"/>
            <w:bookmarkEnd w:id="14"/>
            <w:r>
              <w:rPr>
                <w:rFonts w:ascii="Times New Roman" w:hAnsi="Times New Roman"/>
                <w:sz w:val="28"/>
                <w:szCs w:val="28"/>
              </w:rPr>
              <w:t>Найменування лісової породи</w:t>
            </w:r>
          </w:p>
        </w:tc>
        <w:tc>
          <w:tcPr>
            <w:tcW w:w="5998" w:type="dxa"/>
            <w:gridSpan w:val="4"/>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Ставка за 1 щільний куб. метр деревини, гривень</w:t>
            </w:r>
          </w:p>
        </w:tc>
      </w:tr>
      <w:tr w:rsidR="009E1BB7" w:rsidTr="00FB76B4">
        <w:trPr>
          <w:trHeight w:val="285"/>
          <w:tblHeader/>
        </w:trPr>
        <w:tc>
          <w:tcPr>
            <w:tcW w:w="0" w:type="auto"/>
            <w:vMerge/>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p>
        </w:tc>
        <w:tc>
          <w:tcPr>
            <w:tcW w:w="4221" w:type="dxa"/>
            <w:gridSpan w:val="3"/>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ділової (без кори)</w:t>
            </w:r>
          </w:p>
        </w:tc>
        <w:tc>
          <w:tcPr>
            <w:tcW w:w="1777" w:type="dxa"/>
            <w:vMerge w:val="restart"/>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дров’яної</w:t>
            </w:r>
            <w:r>
              <w:rPr>
                <w:rFonts w:ascii="Times New Roman" w:hAnsi="Times New Roman"/>
                <w:sz w:val="28"/>
                <w:szCs w:val="28"/>
              </w:rPr>
              <w:br/>
              <w:t>(з корою)</w:t>
            </w:r>
          </w:p>
        </w:tc>
      </w:tr>
      <w:tr w:rsidR="009E1BB7" w:rsidTr="00FB76B4">
        <w:trPr>
          <w:trHeight w:val="285"/>
          <w:tblHeader/>
        </w:trPr>
        <w:tc>
          <w:tcPr>
            <w:tcW w:w="0" w:type="auto"/>
            <w:vMerge/>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p>
        </w:tc>
        <w:tc>
          <w:tcPr>
            <w:tcW w:w="1222"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великої</w:t>
            </w:r>
          </w:p>
        </w:tc>
        <w:tc>
          <w:tcPr>
            <w:tcW w:w="1523"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середньої</w:t>
            </w:r>
          </w:p>
        </w:tc>
        <w:tc>
          <w:tcPr>
            <w:tcW w:w="1476"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p>
        </w:tc>
      </w:tr>
      <w:tr w:rsidR="009E1BB7" w:rsidTr="00FB76B4">
        <w:trPr>
          <w:trHeight w:val="285"/>
        </w:trPr>
        <w:tc>
          <w:tcPr>
            <w:tcW w:w="9759" w:type="dxa"/>
            <w:gridSpan w:val="5"/>
            <w:tcBorders>
              <w:top w:val="single" w:sz="6" w:space="0" w:color="auto"/>
            </w:tcBorders>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Перший пояс лісів</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Сосна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297,95</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191,91</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74,01</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8,06</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Модрина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132,61</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114,63</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43,6</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Ялина, ялиця</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274,16</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234,56</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89,78</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10,15</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Дуб (крім дуба коркового)</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782,91</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374,12</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125,75</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Ясен, клен (крім явора)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293,56</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249,48</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125,75</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Бук</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562,77</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360,55</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120,69</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11,18</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Береза, вільха чорна, граб звичайний, в’яз, липа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42,59</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38,06</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28,88</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Осика, вільха сіра, тополя</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25,91</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21,29</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16,82</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7,11</w:t>
            </w:r>
          </w:p>
        </w:tc>
      </w:tr>
      <w:tr w:rsidR="009E1BB7" w:rsidTr="00FB76B4">
        <w:trPr>
          <w:trHeight w:val="285"/>
        </w:trPr>
        <w:tc>
          <w:tcPr>
            <w:tcW w:w="9759" w:type="dxa"/>
            <w:gridSpan w:val="5"/>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Другий пояс лісів</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Сосна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250,44</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162,12</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62,85</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7,11</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Модрина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114,63</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96,92</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37,49</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9,16</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Ялина, ялиця</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231,63</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197,74</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76,78</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8,67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Дуб (крім дуба коркового)</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661,21</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319,49</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105,4</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Ясен, клен (крім явора)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247,92</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212,96</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105,4</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Бук</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477,68</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305,78</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102,45</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9,16</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Береза, вільха чорна, граб звичайний, в’яз, липа</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36,52</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30,46</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24,33</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8,06</w:t>
            </w:r>
          </w:p>
        </w:tc>
      </w:tr>
      <w:tr w:rsidR="009E1BB7" w:rsidTr="00FB76B4">
        <w:trPr>
          <w:trHeight w:val="285"/>
        </w:trPr>
        <w:tc>
          <w:tcPr>
            <w:tcW w:w="3761"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Осика, вільха сіра, тополя</w:t>
            </w:r>
          </w:p>
        </w:tc>
        <w:tc>
          <w:tcPr>
            <w:tcW w:w="1222"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21,29</w:t>
            </w:r>
          </w:p>
        </w:tc>
        <w:tc>
          <w:tcPr>
            <w:tcW w:w="1523"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19,78</w:t>
            </w:r>
          </w:p>
        </w:tc>
        <w:tc>
          <w:tcPr>
            <w:tcW w:w="1476"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15,22</w:t>
            </w:r>
          </w:p>
        </w:tc>
        <w:tc>
          <w:tcPr>
            <w:tcW w:w="17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6,07;</w:t>
            </w:r>
          </w:p>
        </w:tc>
      </w:tr>
    </w:tbl>
    <w:p w:rsidR="009E1BB7" w:rsidRDefault="009E1BB7" w:rsidP="009E1BB7">
      <w:pPr>
        <w:shd w:val="clear" w:color="auto" w:fill="FFFFFF"/>
        <w:ind w:firstLine="567"/>
        <w:jc w:val="both"/>
        <w:rPr>
          <w:rFonts w:ascii="Times New Roman" w:hAnsi="Times New Roman"/>
          <w:sz w:val="28"/>
          <w:szCs w:val="28"/>
        </w:rPr>
      </w:pPr>
      <w:bookmarkStart w:id="15" w:name="n11666"/>
      <w:bookmarkEnd w:id="15"/>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ind w:firstLine="567"/>
        <w:jc w:val="both"/>
        <w:rPr>
          <w:rFonts w:ascii="Times New Roman" w:hAnsi="Times New Roman"/>
          <w:sz w:val="28"/>
          <w:szCs w:val="28"/>
        </w:rPr>
      </w:pPr>
    </w:p>
    <w:p w:rsidR="009E1BB7" w:rsidRDefault="009E1BB7" w:rsidP="009E1BB7">
      <w:pPr>
        <w:shd w:val="clear" w:color="auto" w:fill="FFFFFF"/>
        <w:spacing w:before="120" w:after="120"/>
        <w:ind w:firstLine="567"/>
        <w:jc w:val="both"/>
        <w:rPr>
          <w:rFonts w:ascii="Times New Roman" w:hAnsi="Times New Roman"/>
          <w:sz w:val="28"/>
          <w:szCs w:val="28"/>
          <w:lang w:eastAsia="en-US"/>
        </w:rPr>
      </w:pPr>
      <w:r>
        <w:rPr>
          <w:rFonts w:ascii="Times New Roman" w:hAnsi="Times New Roman"/>
          <w:sz w:val="28"/>
          <w:szCs w:val="28"/>
        </w:rPr>
        <w:t>256.3.2. за заготівлю деревини неосновних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394"/>
        <w:gridCol w:w="1188"/>
        <w:gridCol w:w="1508"/>
        <w:gridCol w:w="1394"/>
        <w:gridCol w:w="1707"/>
      </w:tblGrid>
      <w:tr w:rsidR="009E1BB7" w:rsidTr="00FB76B4">
        <w:trPr>
          <w:trHeight w:val="585"/>
          <w:tblHeader/>
        </w:trPr>
        <w:tc>
          <w:tcPr>
            <w:tcW w:w="3707" w:type="dxa"/>
            <w:vMerge w:val="restart"/>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bookmarkStart w:id="16" w:name="n17302"/>
            <w:bookmarkEnd w:id="16"/>
            <w:r>
              <w:rPr>
                <w:rFonts w:ascii="Times New Roman" w:hAnsi="Times New Roman"/>
                <w:sz w:val="28"/>
                <w:szCs w:val="28"/>
              </w:rPr>
              <w:t>Найменування лісової породи</w:t>
            </w:r>
          </w:p>
        </w:tc>
        <w:tc>
          <w:tcPr>
            <w:tcW w:w="6052" w:type="dxa"/>
            <w:gridSpan w:val="4"/>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Ставка за 1 щільний куб. метр деревини, гривень</w:t>
            </w:r>
          </w:p>
        </w:tc>
      </w:tr>
      <w:tr w:rsidR="009E1BB7" w:rsidTr="00FB76B4">
        <w:trPr>
          <w:trHeight w:val="315"/>
          <w:tblHeader/>
        </w:trPr>
        <w:tc>
          <w:tcPr>
            <w:tcW w:w="0" w:type="auto"/>
            <w:vMerge/>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p>
        </w:tc>
        <w:tc>
          <w:tcPr>
            <w:tcW w:w="4254" w:type="dxa"/>
            <w:gridSpan w:val="3"/>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ділової (без кори)</w:t>
            </w:r>
          </w:p>
        </w:tc>
        <w:tc>
          <w:tcPr>
            <w:tcW w:w="1798" w:type="dxa"/>
            <w:vMerge w:val="restart"/>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дров’яної (з корою)</w:t>
            </w:r>
          </w:p>
        </w:tc>
      </w:tr>
      <w:tr w:rsidR="009E1BB7" w:rsidTr="00FB76B4">
        <w:trPr>
          <w:trHeight w:val="315"/>
          <w:tblHeader/>
        </w:trPr>
        <w:tc>
          <w:tcPr>
            <w:tcW w:w="0" w:type="auto"/>
            <w:vMerge/>
            <w:tcBorders>
              <w:top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p>
        </w:tc>
        <w:tc>
          <w:tcPr>
            <w:tcW w:w="1220"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великої</w:t>
            </w:r>
          </w:p>
        </w:tc>
        <w:tc>
          <w:tcPr>
            <w:tcW w:w="1557"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середньої</w:t>
            </w:r>
          </w:p>
        </w:tc>
        <w:tc>
          <w:tcPr>
            <w:tcW w:w="1477" w:type="dxa"/>
            <w:tcBorders>
              <w:top w:val="single" w:sz="6" w:space="0" w:color="auto"/>
              <w:left w:val="single" w:sz="6" w:space="0" w:color="auto"/>
              <w:bottom w:val="single" w:sz="6" w:space="0" w:color="auto"/>
              <w:right w:val="single" w:sz="6" w:space="0" w:color="auto"/>
            </w:tcBorders>
            <w:vAlign w:val="center"/>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vAlign w:val="center"/>
            <w:hideMark/>
          </w:tcPr>
          <w:p w:rsidR="009E1BB7" w:rsidRDefault="009E1BB7" w:rsidP="00FB76B4">
            <w:pPr>
              <w:jc w:val="center"/>
              <w:rPr>
                <w:rFonts w:ascii="Times New Roman" w:hAnsi="Times New Roman"/>
                <w:sz w:val="28"/>
                <w:szCs w:val="28"/>
                <w:lang w:eastAsia="en-US"/>
              </w:rPr>
            </w:pPr>
          </w:p>
        </w:tc>
      </w:tr>
      <w:tr w:rsidR="009E1BB7" w:rsidTr="00FB76B4">
        <w:trPr>
          <w:trHeight w:val="300"/>
        </w:trPr>
        <w:tc>
          <w:tcPr>
            <w:tcW w:w="9759" w:type="dxa"/>
            <w:gridSpan w:val="5"/>
            <w:tcBorders>
              <w:top w:val="single" w:sz="6" w:space="0" w:color="auto"/>
            </w:tcBorders>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Перший пояс лісів</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Самшит</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1370,47</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1171,23</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585,1</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Бархат, горіх</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853,37</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730,13</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365,1</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Груша, кизил, явір</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684,52</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585,65</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293,05</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Абрикос, вишня, ялівець, обліпиха, слива (крім терну), черешня, шовковиця, яблуня</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511,11</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436,56</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218,06</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Каштан, дуб корковий</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427,39</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365,1</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182,52</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Барбарис, гледичія, кипарис, шипшина</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340,73</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292,07</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146,01</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255,55</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219,04</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109,56</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13,17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Верба, чагарники (крім зазначених в інших позиціях)</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85,16</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73,04</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36,52</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7,11</w:t>
            </w:r>
          </w:p>
        </w:tc>
      </w:tr>
      <w:tr w:rsidR="009E1BB7" w:rsidTr="00FB76B4">
        <w:trPr>
          <w:trHeight w:val="300"/>
        </w:trPr>
        <w:tc>
          <w:tcPr>
            <w:tcW w:w="9759" w:type="dxa"/>
            <w:gridSpan w:val="5"/>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Другий пояс лісів</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Самшит</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1160,61</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991,74</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496,91</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Бархат, горіх</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727,04</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620,66</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310,33</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Груша, кизил, явір</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581,01</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495,89</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248,46</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Абрикос, вишня, ялівець, обліпиха, слива (крім терну), черешня, шовковиця, яблуня</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435,05</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372,68</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186,51</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Каштан, дуб корковий</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363,51</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311,84</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155,15</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Барбарис, гледичія, кипарис, шипшина</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290,61</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247,92</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123,68</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tcPr>
          <w:p w:rsidR="009E1BB7" w:rsidRDefault="009E1BB7" w:rsidP="00FB76B4">
            <w:pPr>
              <w:rPr>
                <w:rFonts w:ascii="Times New Roman" w:hAnsi="Times New Roman"/>
                <w:sz w:val="28"/>
                <w:szCs w:val="28"/>
              </w:rPr>
            </w:pPr>
          </w:p>
        </w:tc>
        <w:tc>
          <w:tcPr>
            <w:tcW w:w="1220" w:type="dxa"/>
          </w:tcPr>
          <w:p w:rsidR="009E1BB7" w:rsidRDefault="009E1BB7" w:rsidP="00FB76B4">
            <w:pPr>
              <w:jc w:val="center"/>
              <w:rPr>
                <w:rFonts w:ascii="Times New Roman" w:hAnsi="Times New Roman"/>
                <w:sz w:val="28"/>
                <w:szCs w:val="28"/>
              </w:rPr>
            </w:pPr>
          </w:p>
        </w:tc>
        <w:tc>
          <w:tcPr>
            <w:tcW w:w="1557" w:type="dxa"/>
          </w:tcPr>
          <w:p w:rsidR="009E1BB7" w:rsidRDefault="009E1BB7" w:rsidP="00FB76B4">
            <w:pPr>
              <w:jc w:val="center"/>
              <w:rPr>
                <w:rFonts w:ascii="Times New Roman" w:hAnsi="Times New Roman"/>
                <w:sz w:val="28"/>
                <w:szCs w:val="28"/>
              </w:rPr>
            </w:pPr>
          </w:p>
        </w:tc>
        <w:tc>
          <w:tcPr>
            <w:tcW w:w="1477" w:type="dxa"/>
          </w:tcPr>
          <w:p w:rsidR="009E1BB7" w:rsidRDefault="009E1BB7" w:rsidP="00FB76B4">
            <w:pPr>
              <w:jc w:val="center"/>
              <w:rPr>
                <w:rFonts w:ascii="Times New Roman" w:hAnsi="Times New Roman"/>
                <w:sz w:val="28"/>
                <w:szCs w:val="28"/>
              </w:rPr>
            </w:pPr>
          </w:p>
        </w:tc>
        <w:tc>
          <w:tcPr>
            <w:tcW w:w="1798" w:type="dxa"/>
          </w:tcPr>
          <w:p w:rsidR="009E1BB7" w:rsidRDefault="009E1BB7" w:rsidP="00FB76B4">
            <w:pPr>
              <w:jc w:val="center"/>
              <w:rPr>
                <w:rFonts w:ascii="Times New Roman" w:hAnsi="Times New Roman"/>
                <w:sz w:val="28"/>
                <w:szCs w:val="28"/>
              </w:rPr>
            </w:pP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217,52</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185,61</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93,3</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10,07</w:t>
            </w:r>
          </w:p>
        </w:tc>
      </w:tr>
      <w:tr w:rsidR="009E1BB7" w:rsidTr="00FB76B4">
        <w:trPr>
          <w:trHeight w:val="315"/>
        </w:trPr>
        <w:tc>
          <w:tcPr>
            <w:tcW w:w="3707" w:type="dxa"/>
            <w:hideMark/>
          </w:tcPr>
          <w:p w:rsidR="009E1BB7" w:rsidRDefault="009E1BB7" w:rsidP="00FB76B4">
            <w:pPr>
              <w:rPr>
                <w:rFonts w:ascii="Times New Roman" w:hAnsi="Times New Roman"/>
                <w:sz w:val="28"/>
                <w:szCs w:val="28"/>
                <w:lang w:eastAsia="en-US"/>
              </w:rPr>
            </w:pPr>
            <w:r>
              <w:rPr>
                <w:rFonts w:ascii="Times New Roman" w:hAnsi="Times New Roman"/>
                <w:sz w:val="28"/>
                <w:szCs w:val="28"/>
              </w:rPr>
              <w:t>Верба, чагарники (крім зазначених в інших позиціях)</w:t>
            </w:r>
          </w:p>
        </w:tc>
        <w:tc>
          <w:tcPr>
            <w:tcW w:w="1220"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73,04</w:t>
            </w:r>
          </w:p>
        </w:tc>
        <w:tc>
          <w:tcPr>
            <w:tcW w:w="155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62,29</w:t>
            </w:r>
          </w:p>
        </w:tc>
        <w:tc>
          <w:tcPr>
            <w:tcW w:w="1477"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31,47</w:t>
            </w:r>
          </w:p>
        </w:tc>
        <w:tc>
          <w:tcPr>
            <w:tcW w:w="1798" w:type="dxa"/>
            <w:hideMark/>
          </w:tcPr>
          <w:p w:rsidR="009E1BB7" w:rsidRDefault="009E1BB7" w:rsidP="00FB76B4">
            <w:pPr>
              <w:jc w:val="center"/>
              <w:rPr>
                <w:rFonts w:ascii="Times New Roman" w:hAnsi="Times New Roman"/>
                <w:sz w:val="28"/>
                <w:szCs w:val="28"/>
                <w:lang w:eastAsia="en-US"/>
              </w:rPr>
            </w:pPr>
            <w:r>
              <w:rPr>
                <w:rFonts w:ascii="Times New Roman" w:hAnsi="Times New Roman"/>
                <w:sz w:val="28"/>
                <w:szCs w:val="28"/>
              </w:rPr>
              <w:t>6,07”.</w:t>
            </w:r>
          </w:p>
        </w:tc>
      </w:tr>
    </w:tbl>
    <w:p w:rsidR="009E1BB7" w:rsidRPr="00CA598B" w:rsidRDefault="009E1BB7" w:rsidP="009E1BB7">
      <w:pPr>
        <w:rPr>
          <w:rFonts w:ascii="Times New Roman" w:eastAsia="Calibri" w:hAnsi="Times New Roman"/>
          <w:sz w:val="28"/>
          <w:szCs w:val="28"/>
          <w:lang w:eastAsia="en-US"/>
        </w:rPr>
      </w:pPr>
    </w:p>
    <w:p w:rsidR="009E1BB7" w:rsidRDefault="009E1BB7" w:rsidP="009E1BB7">
      <w:pPr>
        <w:spacing w:before="120"/>
        <w:ind w:firstLine="567"/>
        <w:rPr>
          <w:rFonts w:ascii="Times New Roman" w:hAnsi="Times New Roman"/>
          <w:sz w:val="28"/>
          <w:szCs w:val="28"/>
        </w:rPr>
      </w:pPr>
      <w:r>
        <w:rPr>
          <w:rFonts w:ascii="Times New Roman" w:hAnsi="Times New Roman"/>
          <w:sz w:val="28"/>
          <w:szCs w:val="28"/>
        </w:rPr>
        <w:t>31. У статті 266:</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1) у підпункті 266.2.2 пункту 266.2:</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у підпунктах “є” та “ж” слова “, та не здаються їх власниками в оренду, лізинг, позичку” виключити;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доповнити підпункт абзацом такого змісту: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“Положення цього підпункту не застосовуються до об’єкта/об’єктів нерухомості, які здаються їх власниками в оренду, лізинг, позичку та за іншими цивільно</w:t>
      </w:r>
      <w:r>
        <w:rPr>
          <w:rFonts w:ascii="Times New Roman" w:eastAsia="Calibri" w:hAnsi="Times New Roman"/>
          <w:sz w:val="28"/>
          <w:szCs w:val="28"/>
        </w:rPr>
        <w:t>-</w:t>
      </w:r>
      <w:r>
        <w:rPr>
          <w:rFonts w:ascii="Times New Roman" w:hAnsi="Times New Roman"/>
          <w:sz w:val="28"/>
          <w:szCs w:val="28"/>
        </w:rPr>
        <w:t>господарськими договорами.”;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2) абзац третій підпункту 266.4.3 пункту 266.4 після слова “позичку” доповнити словами “та за іншими цивільно</w:t>
      </w:r>
      <w:r>
        <w:rPr>
          <w:rFonts w:ascii="Times New Roman" w:eastAsia="Calibri" w:hAnsi="Times New Roman"/>
          <w:sz w:val="28"/>
          <w:szCs w:val="28"/>
        </w:rPr>
        <w:t>-</w:t>
      </w:r>
      <w:r>
        <w:rPr>
          <w:rFonts w:ascii="Times New Roman" w:hAnsi="Times New Roman"/>
          <w:sz w:val="28"/>
          <w:szCs w:val="28"/>
        </w:rPr>
        <w:t>господарськими договорами”.</w:t>
      </w:r>
    </w:p>
    <w:p w:rsidR="009E1BB7" w:rsidRPr="00CA598B" w:rsidRDefault="009E1BB7" w:rsidP="009E1BB7">
      <w:pPr>
        <w:spacing w:before="120"/>
        <w:ind w:firstLine="567"/>
        <w:jc w:val="both"/>
        <w:rPr>
          <w:rFonts w:ascii="Times New Roman" w:eastAsia="Calibri" w:hAnsi="Times New Roman"/>
          <w:sz w:val="28"/>
          <w:szCs w:val="28"/>
          <w:lang w:eastAsia="en-US"/>
        </w:rPr>
      </w:pPr>
      <w:r>
        <w:rPr>
          <w:rFonts w:ascii="Times New Roman" w:hAnsi="Times New Roman"/>
          <w:sz w:val="28"/>
          <w:szCs w:val="28"/>
        </w:rPr>
        <w:t>32. В абзацах першому та третьому підпункту 267.2.1 пункту 267.2 статті 267 цифри “375” замінити цифрами “200”.</w:t>
      </w:r>
    </w:p>
    <w:p w:rsidR="009E1BB7" w:rsidRDefault="009E1BB7" w:rsidP="009E1BB7">
      <w:pPr>
        <w:pStyle w:val="a3"/>
        <w:rPr>
          <w:rFonts w:ascii="Times New Roman" w:hAnsi="Times New Roman"/>
          <w:sz w:val="28"/>
          <w:szCs w:val="28"/>
          <w:bdr w:val="none" w:sz="0" w:space="0" w:color="auto" w:frame="1"/>
        </w:rPr>
      </w:pPr>
      <w:r>
        <w:rPr>
          <w:rFonts w:ascii="Times New Roman" w:hAnsi="Times New Roman"/>
          <w:iCs/>
          <w:sz w:val="28"/>
          <w:szCs w:val="28"/>
        </w:rPr>
        <w:t>33. П</w:t>
      </w:r>
      <w:r>
        <w:rPr>
          <w:rFonts w:ascii="Times New Roman" w:hAnsi="Times New Roman"/>
          <w:sz w:val="28"/>
          <w:szCs w:val="28"/>
          <w:bdr w:val="none" w:sz="0" w:space="0" w:color="auto" w:frame="1"/>
        </w:rPr>
        <w:t>ідпункт 292.11 статті 292 доповнити підпунктами 12 і 13 такого змісту:</w:t>
      </w:r>
    </w:p>
    <w:p w:rsidR="009E1BB7" w:rsidRDefault="009E1BB7" w:rsidP="009E1BB7">
      <w:pPr>
        <w:spacing w:before="120"/>
        <w:ind w:firstLine="567"/>
        <w:jc w:val="both"/>
        <w:textAlignment w:val="baseline"/>
        <w:rPr>
          <w:rFonts w:ascii="Times New Roman" w:eastAsia="Calibri" w:hAnsi="Times New Roman"/>
          <w:sz w:val="28"/>
          <w:szCs w:val="28"/>
        </w:rPr>
      </w:pPr>
      <w:r>
        <w:rPr>
          <w:rFonts w:ascii="Times New Roman" w:hAnsi="Times New Roman"/>
          <w:sz w:val="28"/>
          <w:szCs w:val="28"/>
        </w:rPr>
        <w:t>“</w:t>
      </w:r>
      <w:r>
        <w:rPr>
          <w:rFonts w:ascii="Times New Roman" w:hAnsi="Times New Roman"/>
          <w:sz w:val="28"/>
          <w:szCs w:val="28"/>
          <w:bdr w:val="none" w:sz="0" w:space="0" w:color="auto" w:frame="1"/>
        </w:rPr>
        <w:t>12</w:t>
      </w:r>
      <w:r>
        <w:rPr>
          <w:rFonts w:ascii="Times New Roman" w:eastAsia="Calibri" w:hAnsi="Times New Roman"/>
          <w:sz w:val="28"/>
          <w:szCs w:val="28"/>
          <w:shd w:val="clear" w:color="auto" w:fill="FFFFFF"/>
        </w:rPr>
        <w:t xml:space="preserve">) суми коштів у вигляді </w:t>
      </w:r>
      <w:r>
        <w:rPr>
          <w:rFonts w:ascii="Times New Roman" w:eastAsia="Calibri" w:hAnsi="Times New Roman"/>
          <w:sz w:val="28"/>
          <w:szCs w:val="28"/>
        </w:rPr>
        <w:t>фінансової державної підтримки</w:t>
      </w:r>
      <w:r>
        <w:rPr>
          <w:rFonts w:ascii="Times New Roman" w:eastAsia="Calibri" w:hAnsi="Times New Roman"/>
          <w:sz w:val="28"/>
          <w:szCs w:val="28"/>
          <w:shd w:val="clear" w:color="auto" w:fill="FFFFFF"/>
        </w:rPr>
        <w:t>, отримані від Фонду розвитку підприємництва</w:t>
      </w:r>
      <w:r>
        <w:rPr>
          <w:rFonts w:ascii="Times New Roman" w:eastAsia="Calibri" w:hAnsi="Times New Roman"/>
          <w:sz w:val="28"/>
          <w:szCs w:val="28"/>
        </w:rPr>
        <w:t>;</w:t>
      </w:r>
    </w:p>
    <w:p w:rsidR="009E1BB7" w:rsidRDefault="009E1BB7" w:rsidP="009E1BB7">
      <w:pPr>
        <w:spacing w:before="120"/>
        <w:ind w:firstLine="567"/>
        <w:jc w:val="both"/>
        <w:textAlignment w:val="baseline"/>
        <w:rPr>
          <w:rFonts w:ascii="Times New Roman" w:eastAsia="Calibri" w:hAnsi="Times New Roman"/>
          <w:sz w:val="28"/>
          <w:szCs w:val="28"/>
          <w:shd w:val="clear" w:color="auto" w:fill="FFFFFF"/>
        </w:rPr>
      </w:pPr>
      <w:r>
        <w:rPr>
          <w:rFonts w:ascii="Times New Roman" w:eastAsia="Calibri" w:hAnsi="Times New Roman"/>
          <w:sz w:val="28"/>
          <w:szCs w:val="28"/>
        </w:rPr>
        <w:t xml:space="preserve">13) </w:t>
      </w:r>
      <w:r>
        <w:rPr>
          <w:rFonts w:ascii="Times New Roman" w:eastAsia="Calibri" w:hAnsi="Times New Roman"/>
          <w:sz w:val="28"/>
          <w:szCs w:val="28"/>
          <w:shd w:val="clear" w:color="auto" w:fill="FFFFFF"/>
        </w:rPr>
        <w:t>суми коштів, отримані на безповоротній основі від Фонду розвитку інновацій.</w:t>
      </w:r>
      <w:r>
        <w:rPr>
          <w:rFonts w:ascii="Times New Roman" w:hAnsi="Times New Roman"/>
          <w:sz w:val="28"/>
          <w:szCs w:val="28"/>
        </w:rPr>
        <w:t>”</w:t>
      </w:r>
      <w:r>
        <w:rPr>
          <w:rFonts w:ascii="Times New Roman" w:eastAsia="Calibri" w:hAnsi="Times New Roman"/>
          <w:sz w:val="28"/>
          <w:szCs w:val="28"/>
          <w:shd w:val="clear" w:color="auto" w:fill="FFFFFF"/>
        </w:rPr>
        <w:t>.</w:t>
      </w:r>
    </w:p>
    <w:p w:rsidR="009E1BB7" w:rsidRDefault="009E1BB7" w:rsidP="009E1BB7">
      <w:pPr>
        <w:pStyle w:val="ad"/>
        <w:spacing w:before="120" w:after="0" w:line="240" w:lineRule="auto"/>
        <w:ind w:left="0" w:firstLine="567"/>
        <w:contextualSpacing w:val="0"/>
        <w:jc w:val="both"/>
        <w:rPr>
          <w:sz w:val="28"/>
          <w:szCs w:val="28"/>
        </w:rPr>
      </w:pPr>
      <w:r>
        <w:rPr>
          <w:sz w:val="28"/>
          <w:szCs w:val="28"/>
        </w:rPr>
        <w:t>34. У розділі ХХ “Перехідні положення”:</w:t>
      </w:r>
    </w:p>
    <w:p w:rsidR="009E1BB7" w:rsidRDefault="009E1BB7" w:rsidP="009E1BB7">
      <w:pPr>
        <w:pStyle w:val="ad"/>
        <w:spacing w:before="120" w:after="0" w:line="240" w:lineRule="auto"/>
        <w:ind w:left="0" w:firstLine="567"/>
        <w:contextualSpacing w:val="0"/>
        <w:jc w:val="both"/>
        <w:rPr>
          <w:bCs/>
          <w:sz w:val="28"/>
          <w:szCs w:val="28"/>
          <w:lang w:eastAsia="uk-UA"/>
        </w:rPr>
      </w:pPr>
      <w:r>
        <w:rPr>
          <w:bCs/>
          <w:sz w:val="28"/>
          <w:szCs w:val="28"/>
          <w:lang w:eastAsia="uk-UA"/>
        </w:rPr>
        <w:t>1) підрозділ 4 доповнити пунктом 4</w:t>
      </w:r>
      <w:r>
        <w:rPr>
          <w:bCs/>
          <w:sz w:val="28"/>
          <w:szCs w:val="28"/>
          <w:vertAlign w:val="superscript"/>
          <w:lang w:eastAsia="uk-UA"/>
        </w:rPr>
        <w:t>2</w:t>
      </w:r>
      <w:r>
        <w:rPr>
          <w:bCs/>
          <w:sz w:val="28"/>
          <w:szCs w:val="28"/>
          <w:lang w:eastAsia="uk-UA"/>
        </w:rPr>
        <w:t xml:space="preserve"> такого змісту:</w:t>
      </w:r>
    </w:p>
    <w:p w:rsidR="009E1BB7" w:rsidRDefault="009E1BB7" w:rsidP="009E1BB7">
      <w:pPr>
        <w:pStyle w:val="ad"/>
        <w:spacing w:before="120" w:after="0" w:line="240" w:lineRule="auto"/>
        <w:ind w:left="0" w:firstLine="567"/>
        <w:contextualSpacing w:val="0"/>
        <w:jc w:val="both"/>
        <w:rPr>
          <w:bCs/>
          <w:sz w:val="28"/>
          <w:szCs w:val="28"/>
          <w:lang w:eastAsia="uk-UA"/>
        </w:rPr>
      </w:pPr>
      <w:r>
        <w:rPr>
          <w:sz w:val="28"/>
          <w:szCs w:val="28"/>
        </w:rPr>
        <w:t>“</w:t>
      </w:r>
      <w:r>
        <w:rPr>
          <w:bCs/>
          <w:sz w:val="28"/>
          <w:szCs w:val="28"/>
          <w:lang w:eastAsia="uk-UA"/>
        </w:rPr>
        <w:t>4</w:t>
      </w:r>
      <w:r>
        <w:rPr>
          <w:bCs/>
          <w:sz w:val="28"/>
          <w:szCs w:val="28"/>
          <w:vertAlign w:val="superscript"/>
          <w:lang w:eastAsia="uk-UA"/>
        </w:rPr>
        <w:t>2</w:t>
      </w:r>
      <w:r>
        <w:rPr>
          <w:bCs/>
          <w:sz w:val="28"/>
          <w:szCs w:val="28"/>
          <w:lang w:eastAsia="uk-UA"/>
        </w:rPr>
        <w:t>. Положення абзацу другого підпункту 140.4.4 пункту 140.4 статті 140 цього Кодексу вперше застосовуються за результатами декларування податку за 2021 рік з урахуванням від’ємного значення об’єкта оподаткування, яке виникло починаючи з 2016 року.</w:t>
      </w:r>
      <w:r>
        <w:rPr>
          <w:sz w:val="28"/>
          <w:szCs w:val="28"/>
        </w:rPr>
        <w:t>”</w:t>
      </w:r>
      <w:r>
        <w:rPr>
          <w:bCs/>
          <w:sz w:val="28"/>
          <w:szCs w:val="28"/>
          <w:lang w:eastAsia="uk-UA"/>
        </w:rPr>
        <w:t>;</w:t>
      </w:r>
    </w:p>
    <w:p w:rsidR="009E1BB7" w:rsidRDefault="009E1BB7" w:rsidP="009E1BB7">
      <w:pPr>
        <w:pStyle w:val="ad"/>
        <w:spacing w:before="120" w:after="0" w:line="240" w:lineRule="auto"/>
        <w:ind w:left="0" w:firstLine="567"/>
        <w:contextualSpacing w:val="0"/>
        <w:jc w:val="both"/>
        <w:rPr>
          <w:sz w:val="28"/>
          <w:szCs w:val="28"/>
        </w:rPr>
      </w:pPr>
      <w:r>
        <w:rPr>
          <w:sz w:val="28"/>
          <w:szCs w:val="28"/>
        </w:rPr>
        <w:t xml:space="preserve">2) </w:t>
      </w:r>
      <w:r>
        <w:rPr>
          <w:bCs/>
          <w:sz w:val="28"/>
          <w:szCs w:val="28"/>
          <w:lang w:eastAsia="uk-UA"/>
        </w:rPr>
        <w:t xml:space="preserve">підрозділ 5 </w:t>
      </w:r>
      <w:r>
        <w:rPr>
          <w:sz w:val="28"/>
          <w:szCs w:val="28"/>
        </w:rPr>
        <w:t>доповнити пунктами 30</w:t>
      </w:r>
      <w:r>
        <w:rPr>
          <w:sz w:val="28"/>
          <w:szCs w:val="28"/>
          <w:vertAlign w:val="superscript"/>
        </w:rPr>
        <w:t>1</w:t>
      </w:r>
      <w:r w:rsidRPr="00123261">
        <w:rPr>
          <w:sz w:val="28"/>
          <w:szCs w:val="28"/>
        </w:rPr>
        <w:t>, 32</w:t>
      </w:r>
      <w:r>
        <w:rPr>
          <w:sz w:val="28"/>
          <w:szCs w:val="28"/>
        </w:rPr>
        <w:t>—</w:t>
      </w:r>
      <w:r w:rsidRPr="00123261">
        <w:rPr>
          <w:sz w:val="28"/>
          <w:szCs w:val="28"/>
        </w:rPr>
        <w:t xml:space="preserve">36 </w:t>
      </w:r>
      <w:r>
        <w:rPr>
          <w:sz w:val="28"/>
          <w:szCs w:val="28"/>
        </w:rPr>
        <w:t>такого змісту:</w:t>
      </w:r>
    </w:p>
    <w:p w:rsidR="009E1BB7" w:rsidRDefault="009E1BB7" w:rsidP="009E1BB7">
      <w:pPr>
        <w:spacing w:before="100" w:line="228" w:lineRule="auto"/>
        <w:ind w:firstLine="567"/>
        <w:jc w:val="both"/>
        <w:rPr>
          <w:rFonts w:ascii="Times New Roman" w:hAnsi="Times New Roman"/>
          <w:sz w:val="28"/>
          <w:szCs w:val="28"/>
        </w:rPr>
      </w:pPr>
      <w:r>
        <w:rPr>
          <w:rFonts w:ascii="Times New Roman" w:hAnsi="Times New Roman"/>
          <w:sz w:val="28"/>
          <w:szCs w:val="28"/>
        </w:rPr>
        <w:t>“30</w:t>
      </w:r>
      <w:r>
        <w:rPr>
          <w:rFonts w:ascii="Times New Roman" w:hAnsi="Times New Roman"/>
          <w:sz w:val="28"/>
          <w:szCs w:val="28"/>
          <w:vertAlign w:val="superscript"/>
        </w:rPr>
        <w:t>1</w:t>
      </w:r>
      <w:r>
        <w:rPr>
          <w:rFonts w:ascii="Times New Roman" w:hAnsi="Times New Roman"/>
          <w:sz w:val="28"/>
          <w:szCs w:val="28"/>
        </w:rPr>
        <w:t>. Рідини, що використовуються в електронних сигаретах, не марковані марками акцизного податку, перебувають в обігу до 30 червня 2021 року включно.</w:t>
      </w:r>
    </w:p>
    <w:p w:rsidR="009E1BB7" w:rsidRDefault="009E1BB7" w:rsidP="009E1BB7">
      <w:pPr>
        <w:spacing w:before="100" w:line="228" w:lineRule="auto"/>
        <w:ind w:firstLine="567"/>
        <w:jc w:val="both"/>
        <w:rPr>
          <w:rFonts w:ascii="Times New Roman" w:hAnsi="Times New Roman"/>
          <w:sz w:val="28"/>
          <w:szCs w:val="28"/>
        </w:rPr>
      </w:pPr>
      <w:r>
        <w:rPr>
          <w:rFonts w:ascii="Times New Roman" w:hAnsi="Times New Roman"/>
          <w:sz w:val="28"/>
          <w:szCs w:val="28"/>
        </w:rPr>
        <w:t>З 1 січня 2021 року забороняється реалізація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w:t>
      </w:r>
    </w:p>
    <w:p w:rsidR="009E1BB7" w:rsidRDefault="009E1BB7" w:rsidP="009E1BB7">
      <w:pPr>
        <w:shd w:val="clear" w:color="auto" w:fill="FFFFFF"/>
        <w:spacing w:before="100" w:line="228" w:lineRule="auto"/>
        <w:ind w:firstLine="567"/>
        <w:jc w:val="both"/>
        <w:rPr>
          <w:rFonts w:ascii="Times New Roman" w:eastAsia="Noto Sans CJK SC" w:hAnsi="Times New Roman"/>
          <w:kern w:val="2"/>
          <w:sz w:val="28"/>
          <w:szCs w:val="28"/>
          <w:lang w:eastAsia="zh-CN" w:bidi="hi-IN"/>
        </w:rPr>
      </w:pPr>
      <w:r>
        <w:rPr>
          <w:rFonts w:ascii="Times New Roman" w:hAnsi="Times New Roman"/>
          <w:sz w:val="28"/>
          <w:szCs w:val="28"/>
        </w:rPr>
        <w:t>“</w:t>
      </w:r>
      <w:r>
        <w:rPr>
          <w:rFonts w:ascii="Times New Roman" w:eastAsia="Noto Sans CJK SC" w:hAnsi="Times New Roman"/>
          <w:kern w:val="2"/>
          <w:sz w:val="28"/>
          <w:szCs w:val="28"/>
          <w:lang w:eastAsia="zh-CN" w:bidi="hi-IN"/>
        </w:rPr>
        <w:t xml:space="preserve">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w:t>
      </w:r>
    </w:p>
    <w:p w:rsidR="009E1BB7" w:rsidRDefault="009E1BB7" w:rsidP="009E1BB7">
      <w:pPr>
        <w:shd w:val="clear" w:color="auto" w:fill="FFFFFF"/>
        <w:spacing w:before="100" w:line="228" w:lineRule="auto"/>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1) зобов’язані:</w:t>
      </w:r>
    </w:p>
    <w:p w:rsidR="009E1BB7" w:rsidRDefault="009E1BB7" w:rsidP="009E1BB7">
      <w:pPr>
        <w:shd w:val="clear" w:color="auto" w:fill="FFFFFF"/>
        <w:spacing w:before="100" w:line="228" w:lineRule="auto"/>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до 31 грудня 2020 року включно обладнати всі акцизні склади витратомірами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та/або рівнемірами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 зареєструвати їх у Єдиному державному реєстрі витратомірів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та рівнемірів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рівня пального у резервуарі;</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2) мають право одноразово, до 30 листопада 2020 року включно, без сплати акцизного податку подати заявку на поповнення обсягів залишку пального/коригування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та кожним акцизним складом / акцизним складом пересувним у разі подальшого використання зазначеного у цьому пункті пального виключно для:</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w:t>
      </w:r>
      <w:r>
        <w:rPr>
          <w:rFonts w:ascii="Times New Roman" w:eastAsia="Calibri" w:hAnsi="Times New Roman"/>
          <w:sz w:val="28"/>
          <w:szCs w:val="28"/>
        </w:rPr>
        <w:t>—</w:t>
      </w:r>
      <w:r>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w:t>
      </w:r>
      <w:r>
        <w:rPr>
          <w:rFonts w:ascii="Times New Roman" w:eastAsia="Calibri" w:hAnsi="Times New Roman"/>
          <w:sz w:val="28"/>
          <w:szCs w:val="28"/>
        </w:rPr>
        <w:t>-</w:t>
      </w:r>
      <w:r>
        <w:rPr>
          <w:rFonts w:ascii="Times New Roman" w:eastAsia="Noto Sans CJK SC" w:hAnsi="Times New Roman"/>
          <w:kern w:val="2"/>
          <w:sz w:val="28"/>
          <w:szCs w:val="28"/>
          <w:lang w:eastAsia="zh-CN" w:bidi="hi-IN"/>
        </w:rPr>
        <w:t>шатунним механізмом;</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власного споживання пального, що було передано (відпущено, відвантажено) платником акцизного податку таким суб’єктам господарювання або ввезено таким суб’єктом господарювання на митну територію України. Ця норма не поширюється на пальне, зазначене в абзаці другому цього підпункту;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промислової переробки (крім виробництва підакцизних товарів, зазначених у підпункті 215.3.4 пункту 215.3 статті 215 цього Кодексу);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3) зобов’язані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до 30 листопада 2020 року включно, за кожним акцизним складом / акцизним складом пересувним та кожним кодом товарної підкатегорії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і зареєструвати такі акцизні накладні в Єдиному реєстрі акцизних накладних;</w:t>
      </w:r>
    </w:p>
    <w:p w:rsidR="009E1BB7" w:rsidRDefault="009E1BB7" w:rsidP="009E1BB7">
      <w:pPr>
        <w:shd w:val="clear" w:color="auto" w:fill="FFFFFF"/>
        <w:spacing w:before="100" w:line="228" w:lineRule="auto"/>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4) мають право одноразово, до 30 листопада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w:t>
      </w:r>
      <w:r>
        <w:rPr>
          <w:rFonts w:ascii="Times New Roman" w:eastAsia="Noto Sans CJK SC" w:hAnsi="Times New Roman"/>
          <w:kern w:val="2"/>
          <w:sz w:val="28"/>
          <w:szCs w:val="28"/>
          <w:lang w:eastAsia="zh-CN" w:bidi="hi-IN"/>
        </w:rPr>
        <w:br/>
        <w:t xml:space="preserve">23 травня 2020 року за кожним кодом пального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та кожним акцизним складом/акцизним складом пересувним, яка реєструється із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30 листопада </w:t>
      </w:r>
      <w:r>
        <w:rPr>
          <w:rFonts w:ascii="Times New Roman" w:eastAsia="Noto Sans CJK SC" w:hAnsi="Times New Roman"/>
          <w:kern w:val="2"/>
          <w:sz w:val="28"/>
          <w:szCs w:val="28"/>
          <w:lang w:eastAsia="zh-CN" w:bidi="hi-IN"/>
        </w:rPr>
        <w:br/>
        <w:t xml:space="preserve">2020 року включно, за кожним акцизним складом/акцизним складом пересувним та кожним кодом товарної підкатегорії згідно з кодом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і зареєструвати такі акцизні накладні в Єдиному реєстрі акцизних накладних.</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До суб’єктів господарювання, які зазначені у цьому пункті:</w:t>
      </w:r>
    </w:p>
    <w:p w:rsidR="009E1BB7" w:rsidRDefault="009E1BB7" w:rsidP="009E1BB7">
      <w:pPr>
        <w:shd w:val="clear" w:color="auto" w:fill="FFFFFF"/>
        <w:spacing w:before="120"/>
        <w:ind w:firstLine="567"/>
        <w:jc w:val="both"/>
        <w:rPr>
          <w:rFonts w:ascii="Times New Roman" w:eastAsia="Noto Sans CJK SC" w:hAnsi="Times New Roman"/>
          <w:bCs/>
          <w:kern w:val="2"/>
          <w:sz w:val="28"/>
          <w:szCs w:val="28"/>
          <w:lang w:eastAsia="uk-UA" w:bidi="hi-IN"/>
        </w:rPr>
      </w:pPr>
      <w:r>
        <w:rPr>
          <w:rFonts w:ascii="Times New Roman" w:eastAsia="Noto Sans CJK SC" w:hAnsi="Times New Roman"/>
          <w:kern w:val="2"/>
          <w:sz w:val="28"/>
          <w:szCs w:val="28"/>
          <w:lang w:eastAsia="zh-CN" w:bidi="hi-IN"/>
        </w:rPr>
        <w:t xml:space="preserve">до 30 листопада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w:t>
      </w:r>
      <w:r>
        <w:rPr>
          <w:rFonts w:ascii="Times New Roman" w:eastAsia="Noto Sans CJK SC" w:hAnsi="Times New Roman"/>
          <w:bCs/>
          <w:kern w:val="2"/>
          <w:sz w:val="28"/>
          <w:szCs w:val="28"/>
          <w:lang w:eastAsia="uk-UA" w:bidi="hi-IN"/>
        </w:rPr>
        <w:t>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.2 (за відсутність реєстрації акцизних складів) та 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.3 (за неподання електронних документів з акцизних складів) статті 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 xml:space="preserve"> цього Кодексу;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bCs/>
          <w:kern w:val="2"/>
          <w:sz w:val="28"/>
          <w:szCs w:val="28"/>
          <w:lang w:eastAsia="uk-UA" w:bidi="hi-IN"/>
        </w:rPr>
        <w:t>до 15 грудня 2020 року включно не застосовуються штрафні санкції, передбачені статтею 120</w:t>
      </w:r>
      <w:r w:rsidRPr="0053607D">
        <w:rPr>
          <w:rFonts w:ascii="Times New Roman" w:eastAsia="Noto Sans CJK SC" w:hAnsi="Times New Roman"/>
          <w:bCs/>
          <w:kern w:val="2"/>
          <w:sz w:val="28"/>
          <w:szCs w:val="28"/>
          <w:vertAlign w:val="superscript"/>
          <w:lang w:eastAsia="uk-UA" w:bidi="hi-IN"/>
        </w:rPr>
        <w:t>2</w:t>
      </w:r>
      <w:r>
        <w:rPr>
          <w:rFonts w:ascii="Times New Roman" w:eastAsia="Noto Sans CJK SC" w:hAnsi="Times New Roman"/>
          <w:bCs/>
          <w:kern w:val="2"/>
          <w:sz w:val="28"/>
          <w:szCs w:val="28"/>
          <w:lang w:eastAsia="uk-UA" w:bidi="hi-IN"/>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30 листопада 2020 року включно;</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31 грудня 2020 року включно не застосовується штрафні санкції, передбачені пунктом </w:t>
      </w:r>
      <w:r>
        <w:rPr>
          <w:rFonts w:ascii="Times New Roman" w:eastAsia="Noto Sans CJK SC" w:hAnsi="Times New Roman"/>
          <w:bCs/>
          <w:kern w:val="2"/>
          <w:sz w:val="28"/>
          <w:szCs w:val="28"/>
          <w:lang w:eastAsia="uk-UA" w:bidi="hi-IN"/>
        </w:rPr>
        <w:t>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.1 статті 128</w:t>
      </w:r>
      <w:r>
        <w:rPr>
          <w:rFonts w:ascii="Times New Roman" w:eastAsia="Noto Sans CJK SC" w:hAnsi="Times New Roman"/>
          <w:bCs/>
          <w:kern w:val="2"/>
          <w:sz w:val="28"/>
          <w:szCs w:val="28"/>
          <w:vertAlign w:val="superscript"/>
          <w:lang w:eastAsia="uk-UA" w:bidi="hi-IN"/>
        </w:rPr>
        <w:t xml:space="preserve">1 </w:t>
      </w:r>
      <w:r>
        <w:rPr>
          <w:rFonts w:ascii="Times New Roman" w:eastAsia="Noto Sans CJK SC" w:hAnsi="Times New Roman"/>
          <w:kern w:val="2"/>
          <w:sz w:val="28"/>
          <w:szCs w:val="28"/>
          <w:lang w:eastAsia="zh-CN" w:bidi="hi-IN"/>
        </w:rPr>
        <w:t>цього Кодексу, за необладнання резервуарів, в яких міститься пальне, витратомірами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та/або рівнемірами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33. Суб’єкти господарювання, які до 23 травня 2020 року підпадали під визначення платників акцизного податку відповідно до </w:t>
      </w:r>
      <w:r>
        <w:rPr>
          <w:rFonts w:ascii="Times New Roman" w:eastAsia="Noto Sans CJK SC" w:hAnsi="Times New Roman"/>
          <w:kern w:val="2"/>
          <w:sz w:val="28"/>
          <w:szCs w:val="28"/>
          <w:lang w:eastAsia="zh-CN" w:bidi="hi-IN"/>
        </w:rPr>
        <w:br/>
        <w:t xml:space="preserve">підпункту 212.1.15 пункту 212.1 статті 212 цього Кодексу та станом на </w:t>
      </w:r>
      <w:r>
        <w:rPr>
          <w:rFonts w:ascii="Times New Roman" w:eastAsia="Noto Sans CJK SC" w:hAnsi="Times New Roman"/>
          <w:kern w:val="2"/>
          <w:sz w:val="28"/>
          <w:szCs w:val="28"/>
          <w:lang w:eastAsia="zh-CN" w:bidi="hi-IN"/>
        </w:rPr>
        <w:br/>
        <w:t xml:space="preserve">23 травня 2020 року мали залишки палив рідких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1) зобов’язані:</w:t>
      </w:r>
    </w:p>
    <w:p w:rsidR="009E1BB7" w:rsidRDefault="009E1BB7" w:rsidP="009E1BB7">
      <w:pPr>
        <w:shd w:val="clear" w:color="auto" w:fill="FFFFFF"/>
        <w:spacing w:before="100" w:line="228" w:lineRule="auto"/>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30 листопада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 2710 19 68, </w:t>
      </w:r>
      <w:r>
        <w:rPr>
          <w:rFonts w:ascii="Times New Roman" w:eastAsia="Noto Sans CJK SC" w:hAnsi="Times New Roman"/>
          <w:kern w:val="2"/>
          <w:sz w:val="28"/>
          <w:szCs w:val="28"/>
          <w:lang w:eastAsia="zh-CN" w:bidi="hi-IN"/>
        </w:rPr>
        <w:br/>
        <w:t xml:space="preserve">2710 19 71 00, 2710 19 75 00, 2710 19 99 00, 2710 20 31 00, 2710 20 35 00, 2710 20 39 00), розчинники або розріджувачі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w:t>
      </w:r>
      <w:r>
        <w:rPr>
          <w:rFonts w:ascii="Times New Roman" w:eastAsia="Calibri" w:hAnsi="Times New Roman"/>
          <w:sz w:val="28"/>
          <w:szCs w:val="28"/>
        </w:rPr>
        <w:t>—</w:t>
      </w:r>
      <w:r>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 витратомірами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та/або рівнемірами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 зареєструвати їх у Єдиному державному реєстрі витратомірів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та рівнемірів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рівня пального у резервуарі;</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2) мають право одноразово, до 30 листопада 2020 року включно, без сплати акцизного податку подати заявку на поповнення обсягів залишку пального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та кожним акцизним складом / акцизним складом пересувним, у разі подальшого використання зазначеного у цьому пункті пального виключно для:</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w:t>
      </w:r>
      <w:r>
        <w:rPr>
          <w:rFonts w:ascii="Times New Roman" w:eastAsia="Calibri" w:hAnsi="Times New Roman"/>
          <w:sz w:val="28"/>
          <w:szCs w:val="28"/>
        </w:rPr>
        <w:t>—</w:t>
      </w:r>
      <w:r>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w:t>
      </w:r>
      <w:r>
        <w:rPr>
          <w:rFonts w:ascii="Times New Roman" w:eastAsia="Calibri" w:hAnsi="Times New Roman"/>
          <w:sz w:val="28"/>
          <w:szCs w:val="28"/>
        </w:rPr>
        <w:t>-</w:t>
      </w:r>
      <w:r>
        <w:rPr>
          <w:rFonts w:ascii="Times New Roman" w:eastAsia="Noto Sans CJK SC" w:hAnsi="Times New Roman"/>
          <w:kern w:val="2"/>
          <w:sz w:val="28"/>
          <w:szCs w:val="28"/>
          <w:lang w:eastAsia="zh-CN" w:bidi="hi-IN"/>
        </w:rPr>
        <w:t>шатунним механізмом;</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промислової переробки (крім виробництва підакцизних товарів, зазначених у підпункті 215.3.4 пункту 215.3 статті 215 Кодексу);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3) зобов’язані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30 листопада 2020 року включно, за кожним акцизним складом / акцизним складом пересувним та кожним кодом товарної підкатегорії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і зареєструвати такі акцизні накладні в Єдиному реєстрі акцизних накладних;</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4) мають право одноразово, до 30 листопада 2020 року включно, на обсяги палив рідких, на основі газойлів (дизпаливо), на які встановлено ставку акцизного податку 213,50 євро за 1000 літрів (коди згідно з </w:t>
      </w:r>
      <w:r>
        <w:rPr>
          <w:rFonts w:ascii="Times New Roman" w:eastAsia="Noto Sans CJK SC" w:hAnsi="Times New Roman"/>
          <w:kern w:val="2"/>
          <w:sz w:val="28"/>
          <w:szCs w:val="28"/>
          <w:lang w:eastAsia="zh-CN" w:bidi="hi-IN"/>
        </w:rPr>
        <w:br/>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 2710 19 68, 2710 19 71 00, 2710 19 75 00, </w:t>
      </w:r>
      <w:r>
        <w:rPr>
          <w:rFonts w:ascii="Times New Roman" w:eastAsia="Noto Sans CJK SC" w:hAnsi="Times New Roman"/>
          <w:kern w:val="2"/>
          <w:sz w:val="28"/>
          <w:szCs w:val="28"/>
          <w:lang w:eastAsia="zh-CN" w:bidi="hi-IN"/>
        </w:rPr>
        <w:br/>
        <w:t xml:space="preserve">2710 19 99 00, 2710 20 31 00, 2710 20 35 00, 2710 20 39 00), та розчинників або розріджувачів на основі метанолу, інших готових сумішей на основі метанолу (код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 подати заявку на поповнення обсягів залишку пального/коригування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w:t>
      </w:r>
      <w:r>
        <w:rPr>
          <w:rFonts w:ascii="Times New Roman" w:eastAsia="Noto Sans CJK SC" w:hAnsi="Times New Roman"/>
          <w:kern w:val="2"/>
          <w:sz w:val="28"/>
          <w:szCs w:val="28"/>
          <w:lang w:eastAsia="zh-CN" w:bidi="hi-IN"/>
        </w:rPr>
        <w:br/>
        <w:t xml:space="preserve">23 травня 2020 року за кожним кодом пального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та кожним акцизним складом/акцизним складом пересувним, яка реєструється із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30 листопада </w:t>
      </w:r>
      <w:r>
        <w:rPr>
          <w:rFonts w:ascii="Times New Roman" w:eastAsia="Noto Sans CJK SC" w:hAnsi="Times New Roman"/>
          <w:kern w:val="2"/>
          <w:sz w:val="28"/>
          <w:szCs w:val="28"/>
          <w:lang w:eastAsia="zh-CN" w:bidi="hi-IN"/>
        </w:rPr>
        <w:br/>
        <w:t xml:space="preserve">2020 року включно, за кожним акцизним складом/акцизним складом пересувним та за кожним кодом товарної підкатегорії згідно з кодом </w:t>
      </w:r>
      <w:r>
        <w:rPr>
          <w:rFonts w:ascii="Times New Roman" w:eastAsia="Noto Sans CJK SC" w:hAnsi="Times New Roman"/>
          <w:kern w:val="2"/>
          <w:sz w:val="28"/>
          <w:szCs w:val="28"/>
          <w:lang w:eastAsia="zh-CN" w:bidi="hi-IN"/>
        </w:rPr>
        <w:br/>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та зареєструвати такі акцизні накладні в Єдиному реєстрі акцизних накладних.</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До суб’єктів господарювання, які зазначені у цьому пункті:</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30 листопада 2020 року включно не застосовуються штрафні санкції, передбачені пунктами </w:t>
      </w:r>
      <w:r>
        <w:rPr>
          <w:rFonts w:ascii="Times New Roman" w:eastAsia="Noto Sans CJK SC" w:hAnsi="Times New Roman"/>
          <w:bCs/>
          <w:kern w:val="2"/>
          <w:sz w:val="28"/>
          <w:szCs w:val="28"/>
          <w:lang w:eastAsia="uk-UA" w:bidi="hi-IN"/>
        </w:rPr>
        <w:t>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.2</w:t>
      </w:r>
      <w:r>
        <w:rPr>
          <w:rFonts w:ascii="Times New Roman" w:eastAsia="Noto Sans CJK SC" w:hAnsi="Times New Roman"/>
          <w:kern w:val="2"/>
          <w:sz w:val="28"/>
          <w:szCs w:val="28"/>
          <w:lang w:eastAsia="zh-CN" w:bidi="hi-IN"/>
        </w:rPr>
        <w:t xml:space="preserve"> (за відсутність реєстрації акцизних складів, зазначених в абзаці третьому цього пункту) та </w:t>
      </w:r>
      <w:r>
        <w:rPr>
          <w:rFonts w:ascii="Times New Roman" w:eastAsia="Noto Sans CJK SC" w:hAnsi="Times New Roman"/>
          <w:bCs/>
          <w:kern w:val="2"/>
          <w:sz w:val="28"/>
          <w:szCs w:val="28"/>
          <w:lang w:eastAsia="uk-UA" w:bidi="hi-IN"/>
        </w:rPr>
        <w:t>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.3 статті 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 xml:space="preserve"> </w:t>
      </w:r>
      <w:r>
        <w:rPr>
          <w:rFonts w:ascii="Times New Roman" w:eastAsia="Noto Sans CJK SC" w:hAnsi="Times New Roman"/>
          <w:kern w:val="2"/>
          <w:sz w:val="28"/>
          <w:szCs w:val="28"/>
          <w:lang w:eastAsia="zh-CN" w:bidi="hi-IN"/>
        </w:rPr>
        <w:t>цього Кодексу (за неподання електронних документів з акцизних складів, зазначених в абзаці третьому цього пункту);</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15 грудня 2020 року включно не застосовуються штрафні санкції, передбачені статтею </w:t>
      </w:r>
      <w:r>
        <w:rPr>
          <w:rFonts w:ascii="Times New Roman" w:eastAsia="Noto Sans CJK SC" w:hAnsi="Times New Roman"/>
          <w:bCs/>
          <w:kern w:val="2"/>
          <w:sz w:val="28"/>
          <w:szCs w:val="28"/>
          <w:lang w:eastAsia="uk-UA" w:bidi="hi-IN"/>
        </w:rPr>
        <w:t>120</w:t>
      </w:r>
      <w:r>
        <w:rPr>
          <w:rFonts w:ascii="Times New Roman" w:eastAsia="Noto Sans CJK SC" w:hAnsi="Times New Roman"/>
          <w:bCs/>
          <w:kern w:val="2"/>
          <w:sz w:val="28"/>
          <w:szCs w:val="28"/>
          <w:vertAlign w:val="superscript"/>
          <w:lang w:eastAsia="uk-UA" w:bidi="hi-IN"/>
        </w:rPr>
        <w:t>2</w:t>
      </w:r>
      <w:r>
        <w:rPr>
          <w:rFonts w:ascii="Times New Roman" w:eastAsia="Noto Sans CJK SC" w:hAnsi="Times New Roman"/>
          <w:bCs/>
          <w:kern w:val="2"/>
          <w:sz w:val="28"/>
          <w:szCs w:val="28"/>
          <w:lang w:eastAsia="uk-UA" w:bidi="hi-IN"/>
        </w:rPr>
        <w:t xml:space="preserve"> </w:t>
      </w:r>
      <w:r>
        <w:rPr>
          <w:rFonts w:ascii="Times New Roman" w:eastAsia="Noto Sans CJK SC" w:hAnsi="Times New Roman"/>
          <w:kern w:val="2"/>
          <w:sz w:val="28"/>
          <w:szCs w:val="28"/>
          <w:lang w:eastAsia="zh-CN" w:bidi="hi-IN"/>
        </w:rPr>
        <w:t xml:space="preserve">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1000 літрів (коди згідно з </w:t>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2710 19 62 00 — 2710 19 68, 2710 19 71 00, 2710 19 75 00, 2710 19 99 00, 2710 20 31 00, 2710 2035 00, 2710 20 39 00), розчинників або розріджувачів на основі метанолу, інших готових сумішей на основі метанолу (код згідно з </w:t>
      </w:r>
      <w:r>
        <w:rPr>
          <w:rFonts w:ascii="Times New Roman" w:eastAsia="Noto Sans CJK SC" w:hAnsi="Times New Roman"/>
          <w:kern w:val="2"/>
          <w:sz w:val="28"/>
          <w:szCs w:val="28"/>
          <w:lang w:eastAsia="zh-CN" w:bidi="hi-IN"/>
        </w:rPr>
        <w:br/>
      </w:r>
      <w:r w:rsidRPr="00CA598B">
        <w:rPr>
          <w:rFonts w:ascii="Times New Roman" w:hAnsi="Times New Roman"/>
          <w:sz w:val="28"/>
          <w:szCs w:val="28"/>
        </w:rPr>
        <w:t>УК</w:t>
      </w:r>
      <w:r>
        <w:rPr>
          <w:rFonts w:ascii="Times New Roman" w:hAnsi="Times New Roman"/>
          <w:sz w:val="28"/>
          <w:szCs w:val="28"/>
        </w:rPr>
        <w:t>Т</w:t>
      </w:r>
      <w:r w:rsidRPr="00CA598B">
        <w:rPr>
          <w:rFonts w:ascii="Times New Roman" w:hAnsi="Times New Roman"/>
          <w:sz w:val="28"/>
          <w:szCs w:val="28"/>
        </w:rPr>
        <w:t>ЗЕД</w:t>
      </w:r>
      <w:r>
        <w:rPr>
          <w:rFonts w:ascii="Times New Roman" w:eastAsia="Noto Sans CJK SC" w:hAnsi="Times New Roman"/>
          <w:kern w:val="2"/>
          <w:sz w:val="28"/>
          <w:szCs w:val="28"/>
          <w:lang w:eastAsia="zh-CN" w:bidi="hi-IN"/>
        </w:rPr>
        <w:t xml:space="preserve"> 3814 00 90 90), здійснені з 23 травня 2020 року по 30 листопада 2020 року включно;</w:t>
      </w:r>
    </w:p>
    <w:p w:rsidR="009E1BB7" w:rsidRDefault="009E1BB7" w:rsidP="009E1BB7">
      <w:pPr>
        <w:shd w:val="clear" w:color="auto" w:fill="FFFFFF"/>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до 31 грудня 2020 року включно не застосовуються штрафні санкції, передбачені пунктом </w:t>
      </w:r>
      <w:r>
        <w:rPr>
          <w:rFonts w:ascii="Times New Roman" w:eastAsia="Noto Sans CJK SC" w:hAnsi="Times New Roman"/>
          <w:bCs/>
          <w:kern w:val="2"/>
          <w:sz w:val="28"/>
          <w:szCs w:val="28"/>
          <w:lang w:eastAsia="uk-UA" w:bidi="hi-IN"/>
        </w:rPr>
        <w:t>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.1 статті 128</w:t>
      </w:r>
      <w:r>
        <w:rPr>
          <w:rFonts w:ascii="Times New Roman" w:eastAsia="Noto Sans CJK SC" w:hAnsi="Times New Roman"/>
          <w:bCs/>
          <w:kern w:val="2"/>
          <w:sz w:val="28"/>
          <w:szCs w:val="28"/>
          <w:vertAlign w:val="superscript"/>
          <w:lang w:eastAsia="uk-UA" w:bidi="hi-IN"/>
        </w:rPr>
        <w:t>1</w:t>
      </w:r>
      <w:r>
        <w:rPr>
          <w:rFonts w:ascii="Times New Roman" w:eastAsia="Noto Sans CJK SC" w:hAnsi="Times New Roman"/>
          <w:bCs/>
          <w:kern w:val="2"/>
          <w:sz w:val="28"/>
          <w:szCs w:val="28"/>
          <w:lang w:eastAsia="uk-UA" w:bidi="hi-IN"/>
        </w:rPr>
        <w:t xml:space="preserve"> </w:t>
      </w:r>
      <w:r>
        <w:rPr>
          <w:rFonts w:ascii="Times New Roman" w:eastAsia="Noto Sans CJK SC" w:hAnsi="Times New Roman"/>
          <w:kern w:val="2"/>
          <w:sz w:val="28"/>
          <w:szCs w:val="28"/>
          <w:lang w:eastAsia="zh-CN" w:bidi="hi-IN"/>
        </w:rPr>
        <w:t>цього Кодексу, за необладнання резервуарів, в яких міститься пальне, зазначене в абзаці першому цього пункту, витратомірами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та/або рівнемірами</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лічильниками та за відсутність їх реєстрації в Єдиному державному реєстрі витратомірів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та рівнемірів</w:t>
      </w:r>
      <w:r>
        <w:rPr>
          <w:rFonts w:ascii="Times New Roman" w:eastAsia="Calibri" w:hAnsi="Times New Roman"/>
          <w:sz w:val="28"/>
          <w:szCs w:val="28"/>
        </w:rPr>
        <w:t>-</w:t>
      </w:r>
      <w:r>
        <w:rPr>
          <w:rFonts w:ascii="Times New Roman" w:eastAsia="Noto Sans CJK SC" w:hAnsi="Times New Roman"/>
          <w:kern w:val="2"/>
          <w:sz w:val="28"/>
          <w:szCs w:val="28"/>
          <w:lang w:eastAsia="zh-CN" w:bidi="hi-IN"/>
        </w:rPr>
        <w:t>лічильників рівня пального у резервуарі.</w:t>
      </w:r>
    </w:p>
    <w:p w:rsidR="009E1BB7" w:rsidRDefault="009E1BB7" w:rsidP="009E1BB7">
      <w:pPr>
        <w:spacing w:before="120"/>
        <w:ind w:firstLine="567"/>
        <w:jc w:val="both"/>
        <w:rPr>
          <w:rFonts w:ascii="Times New Roman" w:eastAsia="Noto Sans CJK SC" w:hAnsi="Times New Roman"/>
          <w:kern w:val="2"/>
          <w:sz w:val="28"/>
          <w:szCs w:val="28"/>
          <w:lang w:eastAsia="zh-CN" w:bidi="hi-IN"/>
        </w:rPr>
      </w:pPr>
      <w:r>
        <w:rPr>
          <w:rFonts w:ascii="Times New Roman" w:eastAsia="Noto Sans CJK SC" w:hAnsi="Times New Roman"/>
          <w:kern w:val="2"/>
          <w:sz w:val="28"/>
          <w:szCs w:val="28"/>
          <w:lang w:eastAsia="zh-CN" w:bidi="hi-IN"/>
        </w:rPr>
        <w:t xml:space="preserve">34. Положення підпункту 215.3.4 пункту 215.3 статті 215 цього Кодексу щодо базових олив та інших мастильних матеріалів, інших </w:t>
      </w:r>
      <w:r w:rsidRPr="009E1BB7">
        <w:rPr>
          <w:rFonts w:ascii="Times New Roman" w:eastAsia="Noto Sans CJK SC" w:hAnsi="Times New Roman"/>
          <w:kern w:val="2"/>
          <w:sz w:val="28"/>
          <w:szCs w:val="28"/>
          <w:lang w:eastAsia="zh-CN" w:bidi="hi-IN"/>
        </w:rPr>
        <w:t xml:space="preserve">дистилятів, які під час фракційної розгонки за методом ISO 3405 (або аналогічним методом ASTM D86) при температурі 350º С та атмосферному тиску переганяються не більше 35 об%, застосовуються з 23 травня </w:t>
      </w:r>
      <w:r w:rsidRPr="009E1BB7">
        <w:rPr>
          <w:rFonts w:ascii="Times New Roman" w:eastAsia="Noto Sans CJK SC" w:hAnsi="Times New Roman"/>
          <w:kern w:val="2"/>
          <w:sz w:val="28"/>
          <w:szCs w:val="28"/>
          <w:lang w:eastAsia="zh-CN" w:bidi="hi-IN"/>
        </w:rPr>
        <w:br/>
      </w:r>
      <w:r>
        <w:rPr>
          <w:rFonts w:ascii="Times New Roman" w:eastAsia="Noto Sans CJK SC" w:hAnsi="Times New Roman"/>
          <w:kern w:val="2"/>
          <w:sz w:val="28"/>
          <w:szCs w:val="28"/>
          <w:lang w:eastAsia="zh-CN" w:bidi="hi-IN"/>
        </w:rPr>
        <w:t>2020 року.</w:t>
      </w:r>
    </w:p>
    <w:p w:rsidR="009E1BB7" w:rsidRDefault="009E1BB7" w:rsidP="009E1BB7">
      <w:pPr>
        <w:pStyle w:val="a3"/>
        <w:rPr>
          <w:rFonts w:ascii="Times New Roman" w:hAnsi="Times New Roman"/>
          <w:sz w:val="28"/>
          <w:szCs w:val="28"/>
        </w:rPr>
      </w:pPr>
      <w:r>
        <w:rPr>
          <w:rFonts w:ascii="Times New Roman" w:hAnsi="Times New Roman"/>
          <w:sz w:val="28"/>
          <w:szCs w:val="28"/>
        </w:rPr>
        <w:t>35. Установити, що ставка екологічного податку за викиди двоокису вуглецю, встановлена пунктом 243.4 статті 243 цього Кодексу, застосовується:</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з 1 січня 2021 року до 31 грудня 2021 року (включно) у розмірі </w:t>
      </w:r>
      <w:r>
        <w:rPr>
          <w:rFonts w:ascii="Times New Roman" w:hAnsi="Times New Roman"/>
          <w:sz w:val="28"/>
          <w:szCs w:val="28"/>
        </w:rPr>
        <w:br/>
        <w:t>15 гривень за 1 тонну;</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з 1 січня 2022 року до 31 грудня 2022 року (включно) у розмірі </w:t>
      </w:r>
      <w:r>
        <w:rPr>
          <w:rFonts w:ascii="Times New Roman" w:hAnsi="Times New Roman"/>
          <w:sz w:val="28"/>
          <w:szCs w:val="28"/>
        </w:rPr>
        <w:br/>
        <w:t>20 гривень за 1 тонну;</w:t>
      </w:r>
    </w:p>
    <w:p w:rsidR="009E1BB7" w:rsidRDefault="009E1BB7" w:rsidP="009E1BB7">
      <w:pPr>
        <w:pStyle w:val="a3"/>
        <w:rPr>
          <w:rFonts w:ascii="Times New Roman" w:hAnsi="Times New Roman"/>
          <w:sz w:val="28"/>
          <w:szCs w:val="28"/>
        </w:rPr>
      </w:pPr>
      <w:r>
        <w:rPr>
          <w:rFonts w:ascii="Times New Roman" w:hAnsi="Times New Roman"/>
          <w:sz w:val="28"/>
          <w:szCs w:val="28"/>
        </w:rPr>
        <w:t xml:space="preserve">з 1 січня 2023 року до 31 грудня 2023 року (включно) у розмірі </w:t>
      </w:r>
      <w:r>
        <w:rPr>
          <w:rFonts w:ascii="Times New Roman" w:hAnsi="Times New Roman"/>
          <w:sz w:val="28"/>
          <w:szCs w:val="28"/>
        </w:rPr>
        <w:br/>
        <w:t>25 гривень за 1 тонну.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36. Установити, що за податковими зобов’язаннями з екологічного податку, що виникли:</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2021 по 31 грудня 2021 року включно ставки податку становлять 20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2022 по 31 грудня 2022 року включно ставки податку становлять 30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2023 по 31 грудня 2023 року включно ставки податку становлять 40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2024 по 31 грудня 2024 року включно ставки податку становлять 50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2025 по 31 грудня 2025 року включно ставки податку становлять 60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2026 по 31 грудня 2026 року включно ставки податку становлять 70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2027 по 31 грудня 2027 року включно ставки податку становлять 80 відсотків від ставок, передбачених у пунктах 245.1 та 245.2 статті 245 цього Кодексу;</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з 1 січня 2028 по 31 грудня 2028 року включно ставки податку становлять 90 відсотків від ставок, передбачених у пунктах 245.1 та 245.2 статті 245 цього Кодексу;</w:t>
      </w:r>
    </w:p>
    <w:p w:rsidR="009E1BB7" w:rsidRDefault="009E1BB7" w:rsidP="009E1BB7">
      <w:pPr>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rPr>
        <w:t>з 1 січня 2029 року ставки податку становлять 100 відсотків від ставок, передбачених у пунктах 245.1 та 245.2 статті 245 цього Кодексу.”;</w:t>
      </w:r>
    </w:p>
    <w:p w:rsidR="009E1BB7" w:rsidRDefault="009E1BB7" w:rsidP="009E1BB7">
      <w:pPr>
        <w:widowControl w:val="0"/>
        <w:spacing w:before="120"/>
        <w:ind w:firstLine="567"/>
        <w:jc w:val="both"/>
        <w:rPr>
          <w:rFonts w:ascii="Times New Roman" w:hAnsi="Times New Roman"/>
          <w:sz w:val="28"/>
          <w:szCs w:val="28"/>
        </w:rPr>
      </w:pPr>
      <w:r>
        <w:rPr>
          <w:rFonts w:ascii="Times New Roman" w:hAnsi="Times New Roman"/>
          <w:sz w:val="28"/>
          <w:szCs w:val="28"/>
        </w:rPr>
        <w:t>3) у підрозділі 10:</w:t>
      </w:r>
    </w:p>
    <w:p w:rsidR="009E1BB7" w:rsidRDefault="009E1BB7" w:rsidP="009E1BB7">
      <w:pPr>
        <w:widowControl w:val="0"/>
        <w:spacing w:before="120"/>
        <w:ind w:firstLine="567"/>
        <w:jc w:val="both"/>
        <w:rPr>
          <w:rFonts w:ascii="Times New Roman" w:hAnsi="Times New Roman"/>
          <w:sz w:val="28"/>
          <w:szCs w:val="28"/>
        </w:rPr>
      </w:pPr>
      <w:r>
        <w:rPr>
          <w:rFonts w:ascii="Times New Roman" w:hAnsi="Times New Roman"/>
          <w:sz w:val="28"/>
          <w:szCs w:val="28"/>
        </w:rPr>
        <w:t>доповнити підрозділ пунктом 2</w:t>
      </w:r>
      <w:r>
        <w:rPr>
          <w:rFonts w:ascii="Times New Roman" w:hAnsi="Times New Roman"/>
          <w:sz w:val="28"/>
          <w:szCs w:val="28"/>
          <w:vertAlign w:val="superscript"/>
        </w:rPr>
        <w:t>3</w:t>
      </w:r>
      <w:r>
        <w:rPr>
          <w:rFonts w:ascii="Times New Roman" w:hAnsi="Times New Roman"/>
          <w:sz w:val="28"/>
          <w:szCs w:val="28"/>
        </w:rPr>
        <w:t xml:space="preserve"> такого змісту:</w:t>
      </w:r>
    </w:p>
    <w:p w:rsidR="009E1BB7" w:rsidRDefault="009E1BB7" w:rsidP="009E1BB7">
      <w:pPr>
        <w:spacing w:before="120"/>
        <w:ind w:firstLine="425"/>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3</w:t>
      </w:r>
      <w:r>
        <w:rPr>
          <w:rFonts w:ascii="Times New Roman" w:hAnsi="Times New Roman"/>
          <w:sz w:val="28"/>
          <w:szCs w:val="28"/>
        </w:rPr>
        <w:t xml:space="preserve">. У разі погашення у повному обсязі платниками податків протягом шести місяців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суми податкового боргу (без штрафних санкцій, пені, крім несплачених процентів за користування розстроченням/відстроченням), що виник станом на 1 березня 2020 року і залишився несплаченим станом на </w:t>
      </w:r>
      <w:r>
        <w:rPr>
          <w:rFonts w:ascii="Times New Roman" w:hAnsi="Times New Roman"/>
          <w:sz w:val="28"/>
          <w:szCs w:val="28"/>
        </w:rPr>
        <w:br/>
        <w:t>1 вересня 2020 року, штрафні санкції та пеня підлягають списанню у порядку, визначеному для списання безнадійного податкового боргу, за заявою платника податків.</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Положення цього пункту не застосовується щодо:</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осіб, на яких поширюються судові процедури, визначені Кодексом України з процедур банкрутства;</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осіб, відносно яких наявні судові рішення, що набрали законної сили, якими розстрочено (відстрочено) стягнення податкового боргу;</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банків, на які поширюються норми Закону України “Про систему гарантування вкладів фізичних осіб”;</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осіб, які мають податковий борг з митних платежів;</w:t>
      </w:r>
    </w:p>
    <w:p w:rsidR="009E1BB7" w:rsidRDefault="009E1BB7" w:rsidP="009E1BB7">
      <w:pPr>
        <w:spacing w:before="120"/>
        <w:ind w:firstLine="426"/>
        <w:jc w:val="both"/>
        <w:rPr>
          <w:rFonts w:ascii="Times New Roman" w:hAnsi="Times New Roman"/>
          <w:sz w:val="28"/>
          <w:szCs w:val="28"/>
        </w:rPr>
      </w:pPr>
      <w:r>
        <w:rPr>
          <w:rFonts w:ascii="Times New Roman" w:hAnsi="Times New Roman"/>
          <w:sz w:val="28"/>
          <w:szCs w:val="28"/>
        </w:rPr>
        <w:t>осіб, які мають заборгованість зі сплати санкцій за порушення законодавства у сфері зовнішньоекономічної діяльності та пені.</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Штрафні санкції та пеня, що підлягають нарахуванню та застосуванню в результаті списання податкового боргу, станом на дату прийняття рішення про списання не підлягають застосуванню та нарахуванню.”;</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у пункті 52</w:t>
      </w:r>
      <w:r>
        <w:rPr>
          <w:rFonts w:ascii="Times New Roman" w:hAnsi="Times New Roman"/>
          <w:sz w:val="28"/>
          <w:szCs w:val="28"/>
          <w:vertAlign w:val="superscript"/>
        </w:rPr>
        <w:t>2</w:t>
      </w:r>
      <w:r>
        <w:rPr>
          <w:rFonts w:ascii="Times New Roman" w:hAnsi="Times New Roman"/>
          <w:sz w:val="28"/>
          <w:szCs w:val="28"/>
        </w:rPr>
        <w:t>:</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в абзаці першому слова і цифри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абзац дев’ятий викласти в такій редакції:</w:t>
      </w:r>
    </w:p>
    <w:p w:rsidR="009E1BB7" w:rsidRDefault="009E1BB7" w:rsidP="009E1BB7">
      <w:pPr>
        <w:spacing w:before="120"/>
        <w:ind w:firstLine="567"/>
        <w:jc w:val="both"/>
        <w:rPr>
          <w:rFonts w:ascii="Times New Roman" w:hAnsi="Times New Roman"/>
          <w:sz w:val="28"/>
          <w:szCs w:val="28"/>
        </w:rPr>
      </w:pPr>
      <w:r>
        <w:rPr>
          <w:rFonts w:ascii="Times New Roman" w:hAnsi="Times New Roman"/>
          <w:sz w:val="28"/>
          <w:szCs w:val="28"/>
        </w:rPr>
        <w:t>“Документальні планові перевірки, які відповідно до плану</w:t>
      </w:r>
      <w:r>
        <w:rPr>
          <w:rFonts w:ascii="Times New Roman" w:eastAsia="Calibri" w:hAnsi="Times New Roman"/>
          <w:sz w:val="28"/>
          <w:szCs w:val="28"/>
        </w:rPr>
        <w:t>-</w:t>
      </w:r>
      <w:r>
        <w:rPr>
          <w:rFonts w:ascii="Times New Roman" w:hAnsi="Times New Roman"/>
          <w:sz w:val="28"/>
          <w:szCs w:val="28"/>
        </w:rPr>
        <w:t>графіка проведення планових документальних перевірок мали розпочатися у період з 18 березня 2020 року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та не були розпочаті, виключаються з плану-графіка проведення планових документальних перевірок на 2020 рік. Оновлений план-графік оприлюднюється на офіційному веб-сайті центрального органу виконавчої влади, що реалізує державну податкову політику, протягом 10 робочих днів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Default="009E1BB7" w:rsidP="009E1BB7">
      <w:pPr>
        <w:widowControl w:val="0"/>
        <w:spacing w:before="120"/>
        <w:ind w:firstLine="567"/>
        <w:jc w:val="both"/>
        <w:rPr>
          <w:rFonts w:ascii="Times New Roman" w:hAnsi="Times New Roman"/>
          <w:sz w:val="28"/>
          <w:szCs w:val="28"/>
        </w:rPr>
      </w:pPr>
      <w:r>
        <w:rPr>
          <w:rFonts w:ascii="Times New Roman" w:hAnsi="Times New Roman"/>
          <w:sz w:val="28"/>
          <w:szCs w:val="28"/>
        </w:rPr>
        <w:t>у першому реченні абзацу десятого слова і цифри “на період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Default="009E1BB7" w:rsidP="009E1BB7">
      <w:pPr>
        <w:widowControl w:val="0"/>
        <w:spacing w:before="120"/>
        <w:ind w:firstLine="567"/>
        <w:jc w:val="both"/>
        <w:rPr>
          <w:rFonts w:ascii="Times New Roman" w:hAnsi="Times New Roman"/>
          <w:sz w:val="28"/>
          <w:szCs w:val="28"/>
        </w:rPr>
      </w:pPr>
      <w:r>
        <w:rPr>
          <w:rFonts w:ascii="Times New Roman" w:hAnsi="Times New Roman"/>
          <w:sz w:val="28"/>
          <w:szCs w:val="28"/>
        </w:rPr>
        <w:t>в абзаці одинадцятому слова і цифри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Default="009E1BB7" w:rsidP="009E1BB7">
      <w:pPr>
        <w:widowControl w:val="0"/>
        <w:spacing w:before="120"/>
        <w:ind w:firstLine="567"/>
        <w:jc w:val="both"/>
        <w:rPr>
          <w:rFonts w:ascii="Times New Roman" w:eastAsia="Calibri" w:hAnsi="Times New Roman"/>
          <w:sz w:val="28"/>
          <w:szCs w:val="28"/>
        </w:rPr>
      </w:pPr>
      <w:r>
        <w:rPr>
          <w:rFonts w:ascii="Times New Roman" w:eastAsia="Calibri" w:hAnsi="Times New Roman"/>
          <w:sz w:val="28"/>
          <w:szCs w:val="28"/>
        </w:rPr>
        <w:t>у пункті 60:</w:t>
      </w:r>
    </w:p>
    <w:p w:rsidR="009E1BB7" w:rsidRDefault="009E1BB7" w:rsidP="009E1BB7">
      <w:pPr>
        <w:widowControl w:val="0"/>
        <w:spacing w:before="120"/>
        <w:ind w:firstLine="567"/>
        <w:jc w:val="both"/>
        <w:rPr>
          <w:rFonts w:ascii="Times New Roman" w:eastAsia="Calibri" w:hAnsi="Times New Roman"/>
          <w:sz w:val="28"/>
          <w:szCs w:val="28"/>
          <w:lang w:eastAsia="en-US"/>
        </w:rPr>
      </w:pPr>
      <w:r>
        <w:rPr>
          <w:rFonts w:ascii="Times New Roman" w:eastAsia="Calibri" w:hAnsi="Times New Roman"/>
          <w:sz w:val="28"/>
          <w:szCs w:val="28"/>
        </w:rPr>
        <w:t xml:space="preserve">в абзаці першому цифри і слова </w:t>
      </w:r>
      <w:r>
        <w:rPr>
          <w:rFonts w:ascii="Times New Roman" w:hAnsi="Times New Roman"/>
          <w:sz w:val="28"/>
          <w:szCs w:val="28"/>
        </w:rPr>
        <w:t>“</w:t>
      </w:r>
      <w:r>
        <w:rPr>
          <w:rFonts w:ascii="Times New Roman" w:eastAsia="Calibri" w:hAnsi="Times New Roman"/>
          <w:sz w:val="28"/>
          <w:szCs w:val="28"/>
        </w:rPr>
        <w:t>1 липня 2020 року</w:t>
      </w:r>
      <w:r>
        <w:rPr>
          <w:rFonts w:ascii="Times New Roman" w:hAnsi="Times New Roman"/>
          <w:sz w:val="28"/>
          <w:szCs w:val="28"/>
        </w:rPr>
        <w:t>”</w:t>
      </w:r>
      <w:r>
        <w:rPr>
          <w:rFonts w:ascii="Times New Roman" w:eastAsia="Calibri" w:hAnsi="Times New Roman"/>
          <w:sz w:val="28"/>
          <w:szCs w:val="28"/>
        </w:rPr>
        <w:t xml:space="preserve"> замінити цифрами і словами </w:t>
      </w:r>
      <w:r>
        <w:rPr>
          <w:rFonts w:ascii="Times New Roman" w:hAnsi="Times New Roman"/>
          <w:sz w:val="28"/>
          <w:szCs w:val="28"/>
        </w:rPr>
        <w:t>“</w:t>
      </w:r>
      <w:r>
        <w:rPr>
          <w:rFonts w:ascii="Times New Roman" w:eastAsia="Calibri" w:hAnsi="Times New Roman"/>
          <w:sz w:val="28"/>
          <w:szCs w:val="28"/>
        </w:rPr>
        <w:t>1 січня 2021 року</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widowControl w:val="0"/>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в абзаці другому цифри і слова </w:t>
      </w:r>
      <w:r>
        <w:rPr>
          <w:rFonts w:ascii="Times New Roman" w:hAnsi="Times New Roman"/>
          <w:sz w:val="28"/>
          <w:szCs w:val="28"/>
        </w:rPr>
        <w:t>“</w:t>
      </w:r>
      <w:r>
        <w:rPr>
          <w:rFonts w:ascii="Times New Roman" w:eastAsia="Calibri" w:hAnsi="Times New Roman"/>
          <w:sz w:val="28"/>
          <w:szCs w:val="28"/>
        </w:rPr>
        <w:t>1 січня 2021 року</w:t>
      </w:r>
      <w:r>
        <w:rPr>
          <w:rFonts w:ascii="Times New Roman" w:hAnsi="Times New Roman"/>
          <w:sz w:val="28"/>
          <w:szCs w:val="28"/>
        </w:rPr>
        <w:t>”</w:t>
      </w:r>
      <w:r>
        <w:rPr>
          <w:rFonts w:ascii="Times New Roman" w:eastAsia="Calibri" w:hAnsi="Times New Roman"/>
          <w:sz w:val="28"/>
          <w:szCs w:val="28"/>
        </w:rPr>
        <w:t xml:space="preserve"> замінити цифрами і словами </w:t>
      </w:r>
      <w:r>
        <w:rPr>
          <w:rFonts w:ascii="Times New Roman" w:hAnsi="Times New Roman"/>
          <w:sz w:val="28"/>
          <w:szCs w:val="28"/>
        </w:rPr>
        <w:t>“</w:t>
      </w:r>
      <w:r>
        <w:rPr>
          <w:rFonts w:ascii="Times New Roman" w:eastAsia="Calibri" w:hAnsi="Times New Roman"/>
          <w:sz w:val="28"/>
          <w:szCs w:val="28"/>
        </w:rPr>
        <w:t>1 липня 2021 року</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widowControl w:val="0"/>
        <w:spacing w:before="120"/>
        <w:ind w:firstLine="567"/>
        <w:rPr>
          <w:rFonts w:ascii="Times New Roman" w:eastAsia="Calibri" w:hAnsi="Times New Roman"/>
          <w:sz w:val="28"/>
          <w:szCs w:val="28"/>
        </w:rPr>
      </w:pPr>
      <w:r>
        <w:rPr>
          <w:rFonts w:ascii="Times New Roman" w:eastAsia="Calibri" w:hAnsi="Times New Roman"/>
          <w:sz w:val="28"/>
          <w:szCs w:val="28"/>
        </w:rPr>
        <w:t>доповнити пункт абзацом такого змісту:</w:t>
      </w:r>
    </w:p>
    <w:p w:rsidR="009E1BB7" w:rsidRDefault="009E1BB7" w:rsidP="009E1BB7">
      <w:pPr>
        <w:widowControl w:val="0"/>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 xml:space="preserve">Постійні представництва нерезидентів, які були зареєстровані платниками податків (в тому числі податку на прибуток підприємств) на дату набрання чинності Законом України </w:t>
      </w:r>
      <w:r>
        <w:rPr>
          <w:rFonts w:ascii="Times New Roman" w:hAnsi="Times New Roman"/>
          <w:sz w:val="28"/>
          <w:szCs w:val="28"/>
        </w:rPr>
        <w:t>“</w:t>
      </w:r>
      <w:r>
        <w:rPr>
          <w:rFonts w:ascii="Times New Roman" w:eastAsia="Calibri" w:hAnsi="Times New Roman"/>
          <w:sz w:val="28"/>
          <w:szCs w:val="28"/>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Pr>
          <w:rFonts w:ascii="Times New Roman" w:hAnsi="Times New Roman"/>
          <w:sz w:val="28"/>
          <w:szCs w:val="28"/>
        </w:rPr>
        <w:t>”</w:t>
      </w:r>
      <w:r>
        <w:rPr>
          <w:rFonts w:ascii="Times New Roman" w:eastAsia="Calibri" w:hAnsi="Times New Roman"/>
          <w:sz w:val="28"/>
          <w:szCs w:val="28"/>
        </w:rPr>
        <w:t>, залишаються платниками таких податків відповідно до вимог цього Кодексу до реєстрації  як платники податків (в тому числі податку на прибуток підприємств) відповідних нерезидентів.</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widowControl w:val="0"/>
        <w:spacing w:before="120"/>
        <w:ind w:firstLine="567"/>
        <w:jc w:val="both"/>
        <w:rPr>
          <w:rFonts w:ascii="Times New Roman" w:eastAsia="Calibri" w:hAnsi="Times New Roman"/>
          <w:sz w:val="28"/>
          <w:szCs w:val="28"/>
        </w:rPr>
      </w:pPr>
      <w:r>
        <w:rPr>
          <w:rFonts w:ascii="Times New Roman" w:eastAsia="Calibri" w:hAnsi="Times New Roman"/>
          <w:sz w:val="28"/>
          <w:szCs w:val="28"/>
        </w:rPr>
        <w:t>доповнити підрозділ пунктами 60</w:t>
      </w:r>
      <w:r>
        <w:rPr>
          <w:rFonts w:ascii="Times New Roman" w:eastAsia="Calibri" w:hAnsi="Times New Roman"/>
          <w:sz w:val="28"/>
          <w:szCs w:val="28"/>
          <w:vertAlign w:val="superscript"/>
        </w:rPr>
        <w:t>1</w:t>
      </w:r>
      <w:r>
        <w:rPr>
          <w:rFonts w:ascii="Times New Roman" w:eastAsia="Calibri" w:hAnsi="Times New Roman"/>
          <w:sz w:val="28"/>
          <w:szCs w:val="28"/>
        </w:rPr>
        <w:t>—60</w:t>
      </w:r>
      <w:r>
        <w:rPr>
          <w:rFonts w:ascii="Times New Roman" w:eastAsia="Calibri" w:hAnsi="Times New Roman"/>
          <w:sz w:val="28"/>
          <w:szCs w:val="28"/>
          <w:vertAlign w:val="superscript"/>
        </w:rPr>
        <w:t xml:space="preserve">11 </w:t>
      </w:r>
      <w:r>
        <w:rPr>
          <w:rFonts w:ascii="Times New Roman" w:eastAsia="Calibri" w:hAnsi="Times New Roman"/>
          <w:sz w:val="28"/>
          <w:szCs w:val="28"/>
        </w:rPr>
        <w:t>такого змісту:</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60</w:t>
      </w:r>
      <w:r>
        <w:rPr>
          <w:rFonts w:ascii="Times New Roman" w:eastAsia="Calibri" w:hAnsi="Times New Roman"/>
          <w:sz w:val="28"/>
          <w:szCs w:val="28"/>
          <w:vertAlign w:val="superscript"/>
        </w:rPr>
        <w:t>1</w:t>
      </w:r>
      <w:r>
        <w:rPr>
          <w:rFonts w:ascii="Times New Roman" w:eastAsia="Calibri" w:hAnsi="Times New Roman"/>
          <w:sz w:val="28"/>
          <w:szCs w:val="28"/>
        </w:rPr>
        <w:t xml:space="preserve">. Норми, визначені абзацом двадцять п’ятим підпункту 14.1.193 пункту 14.1 статті 14, пунктом 120.7 статті 120, абзацом третім </w:t>
      </w:r>
      <w:r>
        <w:rPr>
          <w:rFonts w:ascii="Times New Roman" w:eastAsia="Calibri" w:hAnsi="Times New Roman"/>
          <w:sz w:val="28"/>
          <w:szCs w:val="28"/>
        </w:rPr>
        <w:br/>
        <w:t xml:space="preserve">підпункту 133.1.1 пункту 133.1 статті 133, пункту 136.7 статті 136 цього Кодексу, застосовуються до податкових (звітних) періодів починаючи з </w:t>
      </w:r>
      <w:r>
        <w:rPr>
          <w:rFonts w:ascii="Times New Roman" w:eastAsia="Calibri" w:hAnsi="Times New Roman"/>
          <w:sz w:val="28"/>
          <w:szCs w:val="28"/>
        </w:rPr>
        <w:br/>
        <w:t>1 січня 2022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Норми пункту 67.5 статті 67, підпункту 78.1.22 пункту 78.1 статті 78, пункту 86.13 статті 86, підпункт 94.2.9 пункту 94.2 статті 94, пункту 117.4 статті 117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2</w:t>
      </w:r>
      <w:r>
        <w:rPr>
          <w:rFonts w:ascii="Times New Roman" w:eastAsia="Calibri" w:hAnsi="Times New Roman"/>
          <w:sz w:val="28"/>
          <w:szCs w:val="28"/>
        </w:rPr>
        <w:t xml:space="preserve">. Норми підпункту 14.1.54 пункту 14.1 статті 14 цього Кодексу застосовуються до податкових (звітних) періодів починаючи з 1 січня </w:t>
      </w:r>
      <w:r>
        <w:rPr>
          <w:rFonts w:ascii="Times New Roman" w:eastAsia="Calibri" w:hAnsi="Times New Roman"/>
          <w:sz w:val="28"/>
          <w:szCs w:val="28"/>
        </w:rPr>
        <w:br/>
        <w:t>2021 року.</w:t>
      </w:r>
    </w:p>
    <w:p w:rsidR="009E1BB7" w:rsidRDefault="009E1BB7" w:rsidP="009E1BB7">
      <w:pPr>
        <w:spacing w:before="120"/>
        <w:ind w:firstLine="567"/>
        <w:jc w:val="both"/>
        <w:rPr>
          <w:rFonts w:ascii="Times New Roman" w:eastAsia="Calibri" w:hAnsi="Times New Roman"/>
          <w:sz w:val="28"/>
          <w:szCs w:val="28"/>
        </w:rPr>
      </w:pPr>
    </w:p>
    <w:p w:rsidR="009E1BB7" w:rsidRDefault="009E1BB7" w:rsidP="009E1BB7">
      <w:pPr>
        <w:spacing w:before="120"/>
        <w:ind w:firstLine="567"/>
        <w:jc w:val="both"/>
        <w:rPr>
          <w:rFonts w:ascii="Times New Roman" w:eastAsia="Calibri" w:hAnsi="Times New Roman"/>
          <w:sz w:val="28"/>
          <w:szCs w:val="28"/>
        </w:rPr>
      </w:pP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До 31 грудня 2020 року включно норми підпункту 14.1.54 пункту 14.1 статті 14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а) процентів, дивідендів, роялті та будь-яких інших пасивних (інвестиційних) доходів, сплачених резидентами України;</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г) доходів, отриманих у вигляді внесків та премій на страхування і перестрахування ризиків на території України;</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ґ) доходів страховиків — резидентів від страхування ризиків страхувальників — резидентів за межами України;</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е) спадщини, подарунків, виграшів, призів;</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є) заробітної плати, інших виплат та винагород, виплачених відповідно до умов трудового та цивільно-правового договору;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ж) доходів від зайняття підприємницькою та незалежною професійною діяльністю.</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3</w:t>
      </w:r>
      <w:r>
        <w:rPr>
          <w:rFonts w:ascii="Times New Roman" w:eastAsia="Calibri" w:hAnsi="Times New Roman"/>
          <w:sz w:val="28"/>
          <w:szCs w:val="28"/>
        </w:rPr>
        <w:t xml:space="preserve">. Норми підпункту 14.1.193 (крім абзацу двадцять п’ятого) </w:t>
      </w:r>
      <w:r>
        <w:rPr>
          <w:rFonts w:ascii="Times New Roman" w:eastAsia="Calibri" w:hAnsi="Times New Roman"/>
          <w:sz w:val="28"/>
          <w:szCs w:val="28"/>
        </w:rPr>
        <w:br/>
        <w:t>пункту 14.1 статті 14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підпункту 14.1.193 </w:t>
      </w:r>
      <w:r>
        <w:rPr>
          <w:rFonts w:ascii="Times New Roman" w:eastAsia="Calibri" w:hAnsi="Times New Roman"/>
          <w:sz w:val="28"/>
          <w:szCs w:val="28"/>
        </w:rPr>
        <w:br/>
        <w:t>пункту 14.1 статті 14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З метою оподаткування термін </w:t>
      </w:r>
      <w:r>
        <w:rPr>
          <w:rFonts w:ascii="Times New Roman" w:hAnsi="Times New Roman"/>
          <w:sz w:val="28"/>
          <w:szCs w:val="28"/>
        </w:rPr>
        <w:t>“</w:t>
      </w:r>
      <w:r>
        <w:rPr>
          <w:rFonts w:ascii="Times New Roman" w:eastAsia="Calibri" w:hAnsi="Times New Roman"/>
          <w:sz w:val="28"/>
          <w:szCs w:val="28"/>
        </w:rPr>
        <w:t>постійне представництво</w:t>
      </w:r>
      <w:r>
        <w:rPr>
          <w:rFonts w:ascii="Times New Roman" w:hAnsi="Times New Roman"/>
          <w:sz w:val="28"/>
          <w:szCs w:val="28"/>
        </w:rPr>
        <w:t>”</w:t>
      </w:r>
      <w:r>
        <w:rPr>
          <w:rFonts w:ascii="Times New Roman" w:eastAsia="Calibri" w:hAnsi="Times New Roman"/>
          <w:sz w:val="28"/>
          <w:szCs w:val="28"/>
        </w:rPr>
        <w:t xml:space="preserve">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нерезидента будь-якої іншої діяльності, яка має підготовчий або допоміжний характер.</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4</w:t>
      </w:r>
      <w:r>
        <w:rPr>
          <w:rFonts w:ascii="Times New Roman" w:eastAsia="Calibri" w:hAnsi="Times New Roman"/>
          <w:sz w:val="28"/>
          <w:szCs w:val="28"/>
        </w:rPr>
        <w:t>. Норми абзацу першого підпункту 47.1.1 пункту 47.1 статті 47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абзацу першого </w:t>
      </w:r>
      <w:r>
        <w:rPr>
          <w:rFonts w:ascii="Times New Roman" w:eastAsia="Calibri" w:hAnsi="Times New Roman"/>
          <w:sz w:val="28"/>
          <w:szCs w:val="28"/>
        </w:rPr>
        <w:br/>
        <w:t>підпункту 47.1.1 пункту 47.1 статті 47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5</w:t>
      </w:r>
      <w:r>
        <w:rPr>
          <w:rFonts w:ascii="Times New Roman" w:eastAsia="Calibri" w:hAnsi="Times New Roman"/>
          <w:sz w:val="28"/>
          <w:szCs w:val="28"/>
        </w:rPr>
        <w:t>. Норми пункту 64.5 статті 64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До 31 грудня 2020 року норми пункту 64.5 статті 64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Форма зазначеного акта затверджується центральним органом виконавчої влади, що забезпечує формування та реалізує державну фінансову політику.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заяви за формою, затвердженою центральним органом виконавчої влади, що забезпечує формування та реалізує державну фінансову політику;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даних про представника платника податку.</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6</w:t>
      </w:r>
      <w:r>
        <w:rPr>
          <w:rFonts w:ascii="Times New Roman" w:eastAsia="Calibri" w:hAnsi="Times New Roman"/>
          <w:sz w:val="28"/>
          <w:szCs w:val="28"/>
        </w:rPr>
        <w:t xml:space="preserve">. Норми підпункту 133.2.2 пункту 133.2 статті 133 цього Кодексу застосовуються до податкових (звітних) періодів починаючи з 1 січня </w:t>
      </w:r>
      <w:r>
        <w:rPr>
          <w:rFonts w:ascii="Times New Roman" w:eastAsia="Calibri" w:hAnsi="Times New Roman"/>
          <w:sz w:val="28"/>
          <w:szCs w:val="28"/>
        </w:rPr>
        <w:br/>
        <w:t>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До 31 грудня 2020 року включно норми підпункту 133.2.2 пункту 133.2 статті 133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7</w:t>
      </w:r>
      <w:r>
        <w:rPr>
          <w:rFonts w:ascii="Times New Roman" w:eastAsia="Calibri" w:hAnsi="Times New Roman"/>
          <w:sz w:val="28"/>
          <w:szCs w:val="28"/>
        </w:rPr>
        <w:t xml:space="preserve">. Норми підпункту </w:t>
      </w:r>
      <w:r>
        <w:rPr>
          <w:rFonts w:ascii="Times New Roman" w:hAnsi="Times New Roman"/>
          <w:sz w:val="28"/>
          <w:szCs w:val="28"/>
        </w:rPr>
        <w:t>“</w:t>
      </w:r>
      <w:r>
        <w:rPr>
          <w:rFonts w:ascii="Times New Roman" w:eastAsia="Calibri" w:hAnsi="Times New Roman"/>
          <w:sz w:val="28"/>
          <w:szCs w:val="28"/>
        </w:rPr>
        <w:t>е</w:t>
      </w:r>
      <w:r>
        <w:rPr>
          <w:rFonts w:ascii="Times New Roman" w:hAnsi="Times New Roman"/>
          <w:sz w:val="28"/>
          <w:szCs w:val="28"/>
        </w:rPr>
        <w:t>”</w:t>
      </w:r>
      <w:r>
        <w:rPr>
          <w:rFonts w:ascii="Times New Roman" w:eastAsia="Calibri" w:hAnsi="Times New Roman"/>
          <w:sz w:val="28"/>
          <w:szCs w:val="28"/>
        </w:rPr>
        <w:t xml:space="preserve"> підпункту 141.4.1 пункту 141.4 статті 141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підпункту </w:t>
      </w:r>
      <w:r>
        <w:rPr>
          <w:rFonts w:ascii="Times New Roman" w:hAnsi="Times New Roman"/>
          <w:sz w:val="28"/>
          <w:szCs w:val="28"/>
        </w:rPr>
        <w:t>“</w:t>
      </w:r>
      <w:r>
        <w:rPr>
          <w:rFonts w:ascii="Times New Roman" w:eastAsia="Calibri" w:hAnsi="Times New Roman"/>
          <w:sz w:val="28"/>
          <w:szCs w:val="28"/>
        </w:rPr>
        <w:t>е</w:t>
      </w:r>
      <w:r>
        <w:rPr>
          <w:rFonts w:ascii="Times New Roman" w:hAnsi="Times New Roman"/>
          <w:sz w:val="28"/>
          <w:szCs w:val="28"/>
        </w:rPr>
        <w:t>”</w:t>
      </w:r>
      <w:r>
        <w:rPr>
          <w:rFonts w:ascii="Times New Roman" w:eastAsia="Calibri" w:hAnsi="Times New Roman"/>
          <w:sz w:val="28"/>
          <w:szCs w:val="28"/>
        </w:rPr>
        <w:t xml:space="preserve"> </w:t>
      </w:r>
      <w:r>
        <w:rPr>
          <w:rFonts w:ascii="Times New Roman" w:eastAsia="Calibri" w:hAnsi="Times New Roman"/>
          <w:sz w:val="28"/>
          <w:szCs w:val="28"/>
        </w:rPr>
        <w:br/>
        <w:t>підпункту 141.4.1 пункту 141.4 статті 141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8</w:t>
      </w:r>
      <w:r>
        <w:rPr>
          <w:rFonts w:ascii="Times New Roman" w:eastAsia="Calibri" w:hAnsi="Times New Roman"/>
          <w:sz w:val="28"/>
          <w:szCs w:val="28"/>
        </w:rPr>
        <w:t xml:space="preserve">. Норми підпункту 141.4.2 пункту 141.4 статті 141 цього Кодексу застосовуються до податкових (звітних) періодів починаючи з 1 січня </w:t>
      </w:r>
      <w:r>
        <w:rPr>
          <w:rFonts w:ascii="Times New Roman" w:eastAsia="Calibri" w:hAnsi="Times New Roman"/>
          <w:sz w:val="28"/>
          <w:szCs w:val="28"/>
        </w:rPr>
        <w:br/>
        <w:t>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підпункту 141.4.2 </w:t>
      </w:r>
      <w:r>
        <w:rPr>
          <w:rFonts w:ascii="Times New Roman" w:eastAsia="Calibri" w:hAnsi="Times New Roman"/>
          <w:sz w:val="28"/>
          <w:szCs w:val="28"/>
        </w:rPr>
        <w:br/>
        <w:t>пункту 141.4 статті 141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 xml:space="preserve">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141.4.4—141.4.6 та 141.4.11 цього пункту) їх суми та за їх рахунок, який сплачується до бюджету під час такої виплати, якщо інше не передбачено положеннями </w:t>
      </w:r>
      <w:r w:rsidRPr="00027B75">
        <w:rPr>
          <w:rFonts w:ascii="Times New Roman" w:eastAsia="Calibri" w:hAnsi="Times New Roman"/>
          <w:sz w:val="28"/>
          <w:szCs w:val="28"/>
        </w:rPr>
        <w:t>міжнародних договорів, згода на обов’язковість яких надана Верховною Радою України, з країнами резиденції осіб, на користь яких здійснюються виплати.”.</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9</w:t>
      </w:r>
      <w:r>
        <w:rPr>
          <w:rFonts w:ascii="Times New Roman" w:eastAsia="Calibri" w:hAnsi="Times New Roman"/>
          <w:sz w:val="28"/>
          <w:szCs w:val="28"/>
        </w:rPr>
        <w:t>. Норми абзацу першого підпункту 141.4.4 пункту 141.4 статті 141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абзацу першого </w:t>
      </w:r>
      <w:r>
        <w:rPr>
          <w:rFonts w:ascii="Times New Roman" w:eastAsia="Calibri" w:hAnsi="Times New Roman"/>
          <w:sz w:val="28"/>
          <w:szCs w:val="28"/>
        </w:rPr>
        <w:br/>
        <w:t>підпункту 141.4.4 пункту 141.4 статті 141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 xml:space="preserve">141.4.4. Сума фрахту, що сплачується нерезиденту резидентом, у тому числі фізичною особою — підприємцем, фізичною особою, яка </w:t>
      </w:r>
      <w:r w:rsidRPr="00391C1B">
        <w:rPr>
          <w:rFonts w:ascii="Times New Roman" w:eastAsia="Calibri" w:hAnsi="Times New Roman"/>
          <w:spacing w:val="-4"/>
          <w:sz w:val="28"/>
          <w:szCs w:val="28"/>
        </w:rPr>
        <w:t>провадить незалежну професійну діяльність, або суб’єктом господарювання</w:t>
      </w:r>
      <w:r>
        <w:rPr>
          <w:rFonts w:ascii="Times New Roman" w:eastAsia="Calibri" w:hAnsi="Times New Roman"/>
          <w:sz w:val="28"/>
          <w:szCs w:val="28"/>
        </w:rPr>
        <w:t xml:space="preserve">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10</w:t>
      </w:r>
      <w:r>
        <w:rPr>
          <w:rFonts w:ascii="Times New Roman" w:eastAsia="Calibri" w:hAnsi="Times New Roman"/>
          <w:sz w:val="28"/>
          <w:szCs w:val="28"/>
        </w:rPr>
        <w:t>. Норми абзацу першого підпункту 141.4.5 пункту 141.4 статті 141 цього Кодексу застосовуються до податкових (звітних) періодів починаючи з 1 січня 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До 31 грудня 2020 року включно норми абзацу першого</w:t>
      </w:r>
      <w:r>
        <w:rPr>
          <w:rFonts w:ascii="Times New Roman" w:eastAsia="Calibri" w:hAnsi="Times New Roman"/>
          <w:sz w:val="28"/>
          <w:szCs w:val="28"/>
        </w:rPr>
        <w:br/>
        <w:t>підпункту 141.4.5 пункту 141.4 статті 141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 xml:space="preserve">141.4.5. Страховики або інші резиденти, у тому числі фізичні </w:t>
      </w:r>
      <w:r>
        <w:rPr>
          <w:rFonts w:ascii="Times New Roman" w:eastAsia="Calibri" w:hAnsi="Times New Roman"/>
          <w:sz w:val="28"/>
          <w:szCs w:val="28"/>
        </w:rPr>
        <w:br/>
        <w:t>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r>
        <w:rPr>
          <w:rFonts w:ascii="Times New Roman" w:hAnsi="Times New Roman"/>
          <w:sz w:val="28"/>
          <w:szCs w:val="28"/>
        </w:rPr>
        <w:t>”</w:t>
      </w:r>
      <w:r>
        <w:rPr>
          <w:rFonts w:ascii="Times New Roman" w:eastAsia="Calibri" w:hAnsi="Times New Roman"/>
          <w:sz w:val="28"/>
          <w:szCs w:val="28"/>
        </w:rPr>
        <w:t>.</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60</w:t>
      </w:r>
      <w:r>
        <w:rPr>
          <w:rFonts w:ascii="Times New Roman" w:eastAsia="Calibri" w:hAnsi="Times New Roman"/>
          <w:sz w:val="28"/>
          <w:szCs w:val="28"/>
          <w:vertAlign w:val="superscript"/>
        </w:rPr>
        <w:t>11</w:t>
      </w:r>
      <w:r>
        <w:rPr>
          <w:rFonts w:ascii="Times New Roman" w:eastAsia="Calibri" w:hAnsi="Times New Roman"/>
          <w:sz w:val="28"/>
          <w:szCs w:val="28"/>
        </w:rPr>
        <w:t xml:space="preserve">. Норми підпункту 141.4.7 пункту 141.4 статті 141 цього Кодексу застосовуються до податкових (звітних) періодів, починаючи з 1 січня </w:t>
      </w:r>
      <w:r>
        <w:rPr>
          <w:rFonts w:ascii="Times New Roman" w:eastAsia="Calibri" w:hAnsi="Times New Roman"/>
          <w:sz w:val="28"/>
          <w:szCs w:val="28"/>
        </w:rPr>
        <w:br/>
        <w:t>2021 року.</w:t>
      </w:r>
    </w:p>
    <w:p w:rsidR="009E1BB7" w:rsidRDefault="009E1BB7" w:rsidP="009E1BB7">
      <w:pPr>
        <w:spacing w:before="120"/>
        <w:ind w:firstLine="567"/>
        <w:jc w:val="both"/>
        <w:rPr>
          <w:rFonts w:ascii="Times New Roman" w:eastAsia="Calibri" w:hAnsi="Times New Roman"/>
          <w:sz w:val="28"/>
          <w:szCs w:val="28"/>
        </w:rPr>
      </w:pPr>
      <w:r>
        <w:rPr>
          <w:rFonts w:ascii="Times New Roman" w:eastAsia="Calibri" w:hAnsi="Times New Roman"/>
          <w:sz w:val="28"/>
          <w:szCs w:val="28"/>
        </w:rPr>
        <w:t xml:space="preserve">До 31 грудня 2020 року включно норми підпункту 141.4.7 </w:t>
      </w:r>
      <w:r>
        <w:rPr>
          <w:rFonts w:ascii="Times New Roman" w:eastAsia="Calibri" w:hAnsi="Times New Roman"/>
          <w:sz w:val="28"/>
          <w:szCs w:val="28"/>
        </w:rPr>
        <w:br/>
        <w:t>пункту 141.4 статті 141 цього Кодексу застосовуються в такій редакції:</w:t>
      </w:r>
    </w:p>
    <w:p w:rsidR="009E1BB7" w:rsidRDefault="009E1BB7" w:rsidP="009E1BB7">
      <w:pPr>
        <w:spacing w:before="120"/>
        <w:ind w:firstLine="567"/>
        <w:jc w:val="both"/>
        <w:rPr>
          <w:rFonts w:ascii="Times New Roman" w:eastAsia="Calibri" w:hAnsi="Times New Roman"/>
          <w:sz w:val="28"/>
          <w:szCs w:val="28"/>
        </w:rPr>
      </w:pPr>
      <w:r>
        <w:rPr>
          <w:rFonts w:ascii="Times New Roman" w:hAnsi="Times New Roman"/>
          <w:sz w:val="28"/>
          <w:szCs w:val="28"/>
        </w:rPr>
        <w:t>“</w:t>
      </w:r>
      <w:r>
        <w:rPr>
          <w:rFonts w:ascii="Times New Roman" w:eastAsia="Calibri" w:hAnsi="Times New Roman"/>
          <w:sz w:val="28"/>
          <w:szCs w:val="28"/>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9E1BB7" w:rsidRDefault="009E1BB7" w:rsidP="009E1BB7">
      <w:pPr>
        <w:spacing w:before="100"/>
        <w:ind w:firstLine="567"/>
        <w:jc w:val="both"/>
        <w:rPr>
          <w:rFonts w:ascii="Times New Roman" w:eastAsia="Calibri" w:hAnsi="Times New Roman"/>
          <w:sz w:val="28"/>
          <w:szCs w:val="28"/>
        </w:rPr>
      </w:pPr>
      <w:r>
        <w:rPr>
          <w:rFonts w:ascii="Times New Roman" w:eastAsia="Calibri" w:hAnsi="Times New Roman"/>
          <w:sz w:val="28"/>
          <w:szCs w:val="28"/>
        </w:rPr>
        <w:t>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статтею 39 цього Кодексу.</w:t>
      </w:r>
    </w:p>
    <w:p w:rsidR="009E1BB7" w:rsidRDefault="009E1BB7" w:rsidP="009E1BB7">
      <w:pPr>
        <w:pStyle w:val="ad"/>
        <w:spacing w:before="100" w:after="0" w:line="240" w:lineRule="auto"/>
        <w:ind w:left="0" w:firstLine="567"/>
        <w:contextualSpacing w:val="0"/>
        <w:jc w:val="both"/>
        <w:rPr>
          <w:rFonts w:eastAsia="Calibri"/>
          <w:sz w:val="28"/>
          <w:szCs w:val="28"/>
        </w:rPr>
      </w:pPr>
      <w:r>
        <w:rPr>
          <w:rFonts w:eastAsia="Calibri"/>
          <w:sz w:val="28"/>
          <w:szCs w:val="28"/>
        </w:rPr>
        <w:t>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статтею 39 цього Кодексу.</w:t>
      </w:r>
      <w:r>
        <w:rPr>
          <w:sz w:val="28"/>
          <w:szCs w:val="28"/>
        </w:rPr>
        <w:t>”</w:t>
      </w:r>
      <w:r>
        <w:rPr>
          <w:rFonts w:eastAsia="Calibri"/>
          <w:sz w:val="28"/>
          <w:szCs w:val="28"/>
        </w:rPr>
        <w:t>.</w:t>
      </w:r>
    </w:p>
    <w:p w:rsidR="009E1BB7" w:rsidRDefault="009E1BB7" w:rsidP="009E1BB7">
      <w:pPr>
        <w:spacing w:before="100"/>
        <w:ind w:firstLine="567"/>
        <w:jc w:val="both"/>
        <w:rPr>
          <w:rFonts w:ascii="Times New Roman" w:hAnsi="Times New Roman"/>
          <w:sz w:val="28"/>
          <w:szCs w:val="28"/>
          <w:lang w:eastAsia="uk-UA"/>
        </w:rPr>
      </w:pPr>
      <w:r>
        <w:rPr>
          <w:rFonts w:ascii="Times New Roman" w:hAnsi="Times New Roman"/>
          <w:bCs/>
          <w:sz w:val="28"/>
          <w:szCs w:val="28"/>
          <w:lang w:eastAsia="uk-UA"/>
        </w:rPr>
        <w:t>II. Прикінцеві положення</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 крім:</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rPr>
        <w:t>1) змін до </w:t>
      </w:r>
      <w:r w:rsidRPr="00151968">
        <w:rPr>
          <w:rFonts w:ascii="Times New Roman" w:hAnsi="Times New Roman"/>
          <w:sz w:val="28"/>
          <w:szCs w:val="28"/>
        </w:rPr>
        <w:t>підпункту 215.3.1</w:t>
      </w:r>
      <w:r>
        <w:rPr>
          <w:rFonts w:ascii="Times New Roman" w:hAnsi="Times New Roman"/>
          <w:sz w:val="28"/>
          <w:szCs w:val="28"/>
        </w:rPr>
        <w:t> пункту 215.3 статті 215 Податкового кодексу України щодо ставок акцизного податку на алкогольні напої, що підлягають маркуванню марками акцизного податку, що набирають чинності з першого числа третього місяця з дня набрання чинності цим Законом;</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rPr>
        <w:t>2) зміни до абзацу третього підпункту 222.1.2 пункту 222.1 статті 222 Податкового кодексу України, що набирає чинності з 1 січня 2021 року;</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shd w:val="clear" w:color="auto" w:fill="FFFFFF"/>
        </w:rPr>
        <w:t xml:space="preserve">3) зміни до підпункту 14.1.191 пункту 14.1 статті 14, пункту </w:t>
      </w:r>
      <w:r>
        <w:rPr>
          <w:rFonts w:ascii="Times New Roman" w:hAnsi="Times New Roman"/>
          <w:kern w:val="2"/>
          <w:sz w:val="28"/>
          <w:szCs w:val="28"/>
        </w:rPr>
        <w:t xml:space="preserve">189.9 статті 189 </w:t>
      </w:r>
      <w:r>
        <w:rPr>
          <w:rFonts w:ascii="Times New Roman" w:hAnsi="Times New Roman"/>
          <w:sz w:val="28"/>
          <w:szCs w:val="28"/>
        </w:rPr>
        <w:t>Податкового кодексу України, що набирає чинності з першого числа місяця, наступного за місяцем опублікування цього Закону;</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rPr>
        <w:t>4) змін до статті 140, статті 141, пунктів 243.1</w:t>
      </w:r>
      <w:r>
        <w:rPr>
          <w:rFonts w:ascii="Times New Roman" w:eastAsia="Calibri" w:hAnsi="Times New Roman"/>
          <w:sz w:val="28"/>
          <w:szCs w:val="28"/>
        </w:rPr>
        <w:t>—</w:t>
      </w:r>
      <w:r>
        <w:rPr>
          <w:rFonts w:ascii="Times New Roman" w:hAnsi="Times New Roman"/>
          <w:sz w:val="28"/>
          <w:szCs w:val="28"/>
        </w:rPr>
        <w:t xml:space="preserve">243.4 статті 243, пунктів 245.1, 245.2, 245.5 та 245.6 статті 245, пунктів 246.1 і 246.2 </w:t>
      </w:r>
      <w:r>
        <w:rPr>
          <w:rFonts w:ascii="Times New Roman" w:hAnsi="Times New Roman"/>
          <w:sz w:val="28"/>
          <w:szCs w:val="28"/>
        </w:rPr>
        <w:br/>
        <w:t>статті 246, пункту 247.1 статті 247, пункту 248.1 статті 248, пункту 253.5 статті 253, пункту 254.4 статті 254, пункту 255.5 та 255.8 статті 255, пункту 256.3 статті 256, підпункту 267.2.1 пункту 267.2 статті 267 Податкового кодексу України, які набирають чинності з 1 січня 2021 року.</w:t>
      </w:r>
    </w:p>
    <w:p w:rsidR="009E1BB7" w:rsidRDefault="009E1BB7" w:rsidP="009E1BB7">
      <w:pPr>
        <w:widowControl w:val="0"/>
        <w:spacing w:before="100"/>
        <w:ind w:firstLine="567"/>
        <w:jc w:val="both"/>
        <w:rPr>
          <w:rFonts w:ascii="Times New Roman" w:hAnsi="Times New Roman"/>
          <w:sz w:val="28"/>
          <w:szCs w:val="28"/>
        </w:rPr>
      </w:pPr>
      <w:r>
        <w:rPr>
          <w:rFonts w:ascii="Times New Roman" w:hAnsi="Times New Roman"/>
          <w:sz w:val="28"/>
          <w:szCs w:val="28"/>
        </w:rPr>
        <w:t>2. Внести зміни до таких законів України:</w:t>
      </w:r>
    </w:p>
    <w:p w:rsidR="009E1BB7" w:rsidRDefault="009E1BB7" w:rsidP="009E1BB7">
      <w:pPr>
        <w:spacing w:before="100"/>
        <w:ind w:firstLine="567"/>
        <w:jc w:val="both"/>
        <w:rPr>
          <w:rFonts w:ascii="Times New Roman" w:eastAsia="Calibri" w:hAnsi="Times New Roman"/>
          <w:sz w:val="28"/>
          <w:szCs w:val="28"/>
          <w:lang w:eastAsia="en-US"/>
        </w:rPr>
      </w:pPr>
      <w:r>
        <w:rPr>
          <w:rFonts w:ascii="Times New Roman" w:hAnsi="Times New Roman"/>
          <w:bCs/>
          <w:sz w:val="28"/>
          <w:szCs w:val="28"/>
          <w:lang w:eastAsia="uk-UA"/>
        </w:rPr>
        <w:t xml:space="preserve">1) абзац четвертий частини тридцять восьмої статті 15 Закону України </w:t>
      </w:r>
      <w:r>
        <w:rPr>
          <w:rFonts w:ascii="Times New Roman" w:hAnsi="Times New Roman"/>
          <w:sz w:val="28"/>
          <w:szCs w:val="28"/>
        </w:rPr>
        <w:t>“</w:t>
      </w:r>
      <w:r>
        <w:rPr>
          <w:rFonts w:ascii="Times New Roman" w:hAnsi="Times New Roman"/>
          <w:bCs/>
          <w:sz w:val="28"/>
          <w:szCs w:val="28"/>
          <w:lang w:eastAsia="uk-UA"/>
        </w:rPr>
        <w:t>Про державне регулювання виробництва і обігу спирту етилового, коньячного і плодового, алкогольних напоїв, тютюнових виробів та пального</w:t>
      </w:r>
      <w:r>
        <w:rPr>
          <w:rFonts w:ascii="Times New Roman" w:hAnsi="Times New Roman"/>
          <w:sz w:val="28"/>
          <w:szCs w:val="28"/>
        </w:rPr>
        <w:t>”</w:t>
      </w:r>
      <w:r>
        <w:rPr>
          <w:rFonts w:ascii="Times New Roman" w:hAnsi="Times New Roman"/>
          <w:bCs/>
          <w:sz w:val="28"/>
          <w:szCs w:val="28"/>
          <w:lang w:eastAsia="uk-UA"/>
        </w:rPr>
        <w:t xml:space="preserve"> (Відомості Верховної Ради України, 1995 р., №  46, ст.  345) </w:t>
      </w:r>
      <w:r>
        <w:rPr>
          <w:rFonts w:ascii="Times New Roman" w:eastAsia="Calibri" w:hAnsi="Times New Roman"/>
          <w:sz w:val="28"/>
          <w:szCs w:val="28"/>
        </w:rPr>
        <w:t>викласти в такій редакції:</w:t>
      </w:r>
    </w:p>
    <w:p w:rsidR="009E1BB7" w:rsidRPr="00CA598B" w:rsidRDefault="009E1BB7" w:rsidP="009E1BB7">
      <w:pPr>
        <w:spacing w:before="120"/>
        <w:ind w:firstLine="567"/>
        <w:jc w:val="both"/>
        <w:rPr>
          <w:rFonts w:ascii="Times New Roman" w:eastAsia="Calibri" w:hAnsi="Times New Roman"/>
          <w:bCs/>
          <w:sz w:val="28"/>
          <w:szCs w:val="28"/>
          <w:lang w:eastAsia="uk-UA"/>
        </w:rPr>
      </w:pPr>
      <w:r>
        <w:rPr>
          <w:rFonts w:ascii="Times New Roman" w:hAnsi="Times New Roman"/>
          <w:sz w:val="28"/>
          <w:szCs w:val="28"/>
        </w:rPr>
        <w:t>“</w:t>
      </w:r>
      <w:r>
        <w:rPr>
          <w:rFonts w:ascii="Times New Roman" w:eastAsia="Calibri" w:hAnsi="Times New Roman"/>
          <w:sz w:val="28"/>
          <w:szCs w:val="28"/>
        </w:rPr>
        <w:t xml:space="preserve">документ, що надає право на виконання робіт підвищеної небезпеки та експлуатацію (застосування) машин, механізмів та устаткування </w:t>
      </w:r>
      <w:r w:rsidRPr="00391C1B">
        <w:rPr>
          <w:rFonts w:ascii="Times New Roman" w:eastAsia="Calibri" w:hAnsi="Times New Roman"/>
          <w:spacing w:val="-4"/>
          <w:sz w:val="28"/>
          <w:szCs w:val="28"/>
        </w:rPr>
        <w:t>підвищеної небезпеки, якщо такий документ передбачено законодавством.</w:t>
      </w:r>
      <w:r w:rsidRPr="00391C1B">
        <w:rPr>
          <w:rFonts w:ascii="Times New Roman" w:hAnsi="Times New Roman"/>
          <w:spacing w:val="-4"/>
          <w:sz w:val="28"/>
          <w:szCs w:val="28"/>
        </w:rPr>
        <w:t>”</w:t>
      </w:r>
      <w:r w:rsidRPr="00391C1B">
        <w:rPr>
          <w:rFonts w:ascii="Times New Roman" w:eastAsia="Calibri" w:hAnsi="Times New Roman"/>
          <w:spacing w:val="-4"/>
          <w:sz w:val="28"/>
          <w:szCs w:val="28"/>
        </w:rPr>
        <w:t>;</w:t>
      </w:r>
    </w:p>
    <w:p w:rsidR="009E1BB7" w:rsidRDefault="009E1BB7" w:rsidP="009E1BB7">
      <w:pPr>
        <w:widowControl w:val="0"/>
        <w:spacing w:before="80"/>
        <w:ind w:firstLine="567"/>
        <w:jc w:val="both"/>
        <w:rPr>
          <w:rFonts w:ascii="Times New Roman" w:hAnsi="Times New Roman"/>
          <w:sz w:val="28"/>
          <w:szCs w:val="28"/>
          <w:lang w:eastAsia="en-US"/>
        </w:rPr>
      </w:pPr>
      <w:r>
        <w:rPr>
          <w:rFonts w:ascii="Times New Roman" w:hAnsi="Times New Roman"/>
          <w:sz w:val="28"/>
          <w:szCs w:val="28"/>
        </w:rPr>
        <w:t xml:space="preserve">2) пункт 4 частини першої статті 62 </w:t>
      </w:r>
      <w:r w:rsidRPr="00151968">
        <w:rPr>
          <w:rFonts w:ascii="Times New Roman" w:hAnsi="Times New Roman"/>
          <w:sz w:val="28"/>
          <w:szCs w:val="28"/>
        </w:rPr>
        <w:t>Закону України</w:t>
      </w:r>
      <w:r>
        <w:rPr>
          <w:rFonts w:ascii="Times New Roman" w:hAnsi="Times New Roman"/>
          <w:sz w:val="28"/>
          <w:szCs w:val="28"/>
        </w:rPr>
        <w:t xml:space="preserve"> “Про банки і банківську діяльність” (Відомості Верховної Ради України, 2001 р., </w:t>
      </w:r>
      <w:r>
        <w:rPr>
          <w:rFonts w:ascii="Times New Roman" w:hAnsi="Times New Roman"/>
          <w:sz w:val="28"/>
          <w:szCs w:val="28"/>
        </w:rPr>
        <w:br/>
        <w:t>№ 5</w:t>
      </w:r>
      <w:r>
        <w:rPr>
          <w:rFonts w:ascii="Times New Roman" w:eastAsia="Calibri" w:hAnsi="Times New Roman"/>
          <w:sz w:val="28"/>
          <w:szCs w:val="28"/>
        </w:rPr>
        <w:t>—</w:t>
      </w:r>
      <w:r>
        <w:rPr>
          <w:rFonts w:ascii="Times New Roman" w:hAnsi="Times New Roman"/>
          <w:sz w:val="28"/>
          <w:szCs w:val="28"/>
        </w:rPr>
        <w:t>6, ст. 30 із наступними змінами) доповнити підпунктом “ґ” такого змісту:</w:t>
      </w:r>
    </w:p>
    <w:p w:rsidR="009E1BB7" w:rsidRDefault="009E1BB7" w:rsidP="009E1BB7">
      <w:pPr>
        <w:widowControl w:val="0"/>
        <w:spacing w:before="80"/>
        <w:ind w:firstLine="567"/>
        <w:jc w:val="both"/>
        <w:rPr>
          <w:rFonts w:ascii="Times New Roman" w:hAnsi="Times New Roman"/>
          <w:sz w:val="28"/>
          <w:szCs w:val="28"/>
          <w:u w:val="single"/>
        </w:rPr>
      </w:pPr>
      <w:r>
        <w:rPr>
          <w:rFonts w:ascii="Times New Roman" w:hAnsi="Times New Roman"/>
          <w:sz w:val="28"/>
          <w:szCs w:val="28"/>
        </w:rPr>
        <w:t xml:space="preserve">“ґ) на його письмову вимогу з питань виконання </w:t>
      </w:r>
      <w:r>
        <w:rPr>
          <w:rFonts w:ascii="Times New Roman" w:hAnsi="Times New Roman"/>
          <w:sz w:val="28"/>
          <w:szCs w:val="28"/>
          <w:shd w:val="clear" w:color="auto" w:fill="FFFFFF"/>
        </w:rPr>
        <w:t xml:space="preserve">рішення суду про стягнення коштів платника податків, що має податковий борг, в рахунок погашення такого податкового боргу </w:t>
      </w:r>
      <w:r>
        <w:rPr>
          <w:rFonts w:ascii="Times New Roman" w:hAnsi="Times New Roman"/>
          <w:sz w:val="28"/>
          <w:szCs w:val="28"/>
        </w:rPr>
        <w:t>стосовно стану рахунків боржника, руху коштів та операцій на рахунках боржника за конкретний проміжок часу, про залишок коштів на банківському рахунку,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p w:rsidR="009E1BB7" w:rsidRDefault="009E1BB7" w:rsidP="009E1BB7">
      <w:pPr>
        <w:spacing w:before="80"/>
        <w:ind w:firstLine="567"/>
        <w:jc w:val="both"/>
        <w:textAlignment w:val="baseline"/>
        <w:rPr>
          <w:rFonts w:ascii="Times New Roman" w:hAnsi="Times New Roman"/>
          <w:bCs/>
          <w:sz w:val="28"/>
          <w:szCs w:val="28"/>
          <w:bdr w:val="none" w:sz="0" w:space="0" w:color="auto" w:frame="1"/>
        </w:rPr>
      </w:pPr>
      <w:r>
        <w:rPr>
          <w:rFonts w:ascii="Times New Roman" w:hAnsi="Times New Roman"/>
          <w:bCs/>
          <w:sz w:val="28"/>
          <w:szCs w:val="28"/>
          <w:bdr w:val="none" w:sz="0" w:space="0" w:color="auto" w:frame="1"/>
        </w:rPr>
        <w:t xml:space="preserve">3) у </w:t>
      </w:r>
      <w:r>
        <w:rPr>
          <w:rFonts w:ascii="Times New Roman" w:hAnsi="Times New Roman"/>
          <w:sz w:val="28"/>
          <w:szCs w:val="28"/>
          <w:bdr w:val="none" w:sz="0" w:space="0" w:color="auto" w:frame="1"/>
        </w:rPr>
        <w:t xml:space="preserve">розділі VIII </w:t>
      </w:r>
      <w:r>
        <w:rPr>
          <w:rFonts w:ascii="Times New Roman" w:hAnsi="Times New Roman"/>
          <w:sz w:val="28"/>
          <w:szCs w:val="28"/>
        </w:rPr>
        <w:t>“</w:t>
      </w:r>
      <w:r>
        <w:rPr>
          <w:rFonts w:ascii="Times New Roman" w:hAnsi="Times New Roman"/>
          <w:sz w:val="28"/>
          <w:szCs w:val="28"/>
          <w:bdr w:val="none" w:sz="0" w:space="0" w:color="auto" w:frame="1"/>
        </w:rPr>
        <w:t>Прикінцеві та перехідні</w:t>
      </w:r>
      <w:r>
        <w:rPr>
          <w:rFonts w:ascii="Times New Roman" w:hAnsi="Times New Roman"/>
          <w:bCs/>
          <w:sz w:val="28"/>
          <w:szCs w:val="28"/>
          <w:bdr w:val="none" w:sz="0" w:space="0" w:color="auto" w:frame="1"/>
        </w:rPr>
        <w:t xml:space="preserve"> положення</w:t>
      </w:r>
      <w:r>
        <w:rPr>
          <w:rFonts w:ascii="Times New Roman" w:hAnsi="Times New Roman"/>
          <w:sz w:val="28"/>
          <w:szCs w:val="28"/>
        </w:rPr>
        <w:t>”</w:t>
      </w:r>
      <w:r>
        <w:rPr>
          <w:rFonts w:ascii="Times New Roman" w:hAnsi="Times New Roman"/>
          <w:bCs/>
          <w:sz w:val="28"/>
          <w:szCs w:val="28"/>
          <w:bdr w:val="none" w:sz="0" w:space="0" w:color="auto" w:frame="1"/>
        </w:rPr>
        <w:t xml:space="preserve"> Закону України </w:t>
      </w:r>
      <w:r>
        <w:rPr>
          <w:rFonts w:ascii="Times New Roman" w:hAnsi="Times New Roman"/>
          <w:sz w:val="28"/>
          <w:szCs w:val="28"/>
        </w:rPr>
        <w:t>“</w:t>
      </w:r>
      <w:r>
        <w:rPr>
          <w:rFonts w:ascii="Times New Roman" w:hAnsi="Times New Roman"/>
          <w:bCs/>
          <w:sz w:val="28"/>
          <w:szCs w:val="28"/>
          <w:bdr w:val="none" w:sz="0" w:space="0" w:color="auto" w:frame="1"/>
        </w:rPr>
        <w:t>Про збір та облік єдиного внеску на загальнообов’язкове державне соціальне страхування</w:t>
      </w:r>
      <w:r>
        <w:rPr>
          <w:rFonts w:ascii="Times New Roman" w:hAnsi="Times New Roman"/>
          <w:sz w:val="28"/>
          <w:szCs w:val="28"/>
        </w:rPr>
        <w:t>”</w:t>
      </w:r>
      <w:r>
        <w:rPr>
          <w:rFonts w:ascii="Times New Roman" w:hAnsi="Times New Roman"/>
          <w:bCs/>
          <w:sz w:val="28"/>
          <w:szCs w:val="28"/>
          <w:bdr w:val="none" w:sz="0" w:space="0" w:color="auto" w:frame="1"/>
        </w:rPr>
        <w:t xml:space="preserve"> (Відомості Верховної Ради України, 2011 р., </w:t>
      </w:r>
      <w:r>
        <w:rPr>
          <w:rFonts w:ascii="Times New Roman" w:hAnsi="Times New Roman"/>
          <w:bCs/>
          <w:sz w:val="28"/>
          <w:szCs w:val="28"/>
          <w:bdr w:val="none" w:sz="0" w:space="0" w:color="auto" w:frame="1"/>
        </w:rPr>
        <w:br/>
        <w:t>№ 2</w:t>
      </w:r>
      <w:r>
        <w:rPr>
          <w:rFonts w:ascii="Times New Roman" w:eastAsia="Calibri" w:hAnsi="Times New Roman"/>
          <w:sz w:val="28"/>
          <w:szCs w:val="28"/>
        </w:rPr>
        <w:t>—</w:t>
      </w:r>
      <w:r>
        <w:rPr>
          <w:rFonts w:ascii="Times New Roman" w:hAnsi="Times New Roman"/>
          <w:bCs/>
          <w:sz w:val="28"/>
          <w:szCs w:val="28"/>
          <w:bdr w:val="none" w:sz="0" w:space="0" w:color="auto" w:frame="1"/>
        </w:rPr>
        <w:t>3, ст. 11):</w:t>
      </w:r>
    </w:p>
    <w:p w:rsidR="009E1BB7" w:rsidRDefault="009E1BB7" w:rsidP="009E1BB7">
      <w:pPr>
        <w:spacing w:before="80"/>
        <w:ind w:firstLine="567"/>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у п</w:t>
      </w:r>
      <w:r>
        <w:rPr>
          <w:rFonts w:ascii="Times New Roman" w:hAnsi="Times New Roman"/>
          <w:sz w:val="28"/>
          <w:szCs w:val="28"/>
        </w:rPr>
        <w:t>ункті 9</w:t>
      </w:r>
      <w:r>
        <w:rPr>
          <w:rFonts w:ascii="Times New Roman" w:hAnsi="Times New Roman"/>
          <w:sz w:val="28"/>
          <w:szCs w:val="28"/>
          <w:vertAlign w:val="superscript"/>
        </w:rPr>
        <w:t xml:space="preserve"> 12</w:t>
      </w:r>
      <w:r>
        <w:rPr>
          <w:rFonts w:ascii="Times New Roman" w:hAnsi="Times New Roman"/>
          <w:sz w:val="28"/>
          <w:szCs w:val="28"/>
          <w:bdr w:val="none" w:sz="0" w:space="0" w:color="auto" w:frame="1"/>
        </w:rPr>
        <w:t>:</w:t>
      </w:r>
    </w:p>
    <w:p w:rsidR="009E1BB7" w:rsidRDefault="009E1BB7" w:rsidP="009E1BB7">
      <w:pPr>
        <w:spacing w:before="80"/>
        <w:ind w:firstLine="567"/>
        <w:jc w:val="both"/>
        <w:textAlignment w:val="baseline"/>
        <w:rPr>
          <w:rFonts w:ascii="Times New Roman" w:hAnsi="Times New Roman"/>
          <w:sz w:val="28"/>
          <w:szCs w:val="28"/>
          <w:lang w:eastAsia="en-US"/>
        </w:rPr>
      </w:pPr>
      <w:r>
        <w:rPr>
          <w:rFonts w:ascii="Times New Roman" w:hAnsi="Times New Roman"/>
          <w:sz w:val="28"/>
          <w:szCs w:val="28"/>
        </w:rPr>
        <w:t>абзац перший замінити абзацами такого змісту:</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vertAlign w:val="superscript"/>
        </w:rPr>
        <w:t>12</w:t>
      </w:r>
      <w:r>
        <w:rPr>
          <w:rFonts w:ascii="Times New Roman" w:hAnsi="Times New Roman"/>
          <w:sz w:val="28"/>
          <w:szCs w:val="28"/>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2020 року по дату набрання чинності </w:t>
      </w:r>
      <w:r>
        <w:rPr>
          <w:rStyle w:val="rvts15"/>
          <w:rFonts w:ascii="Times New Roman" w:hAnsi="Times New Roman"/>
          <w:sz w:val="28"/>
          <w:szCs w:val="28"/>
          <w:lang w:eastAsia="uk-UA"/>
        </w:rPr>
        <w:t xml:space="preserve">Законом України </w:t>
      </w:r>
      <w:r>
        <w:rPr>
          <w:rFonts w:ascii="Times New Roman" w:hAnsi="Times New Roman"/>
          <w:sz w:val="28"/>
          <w:szCs w:val="28"/>
        </w:rPr>
        <w:t>“</w:t>
      </w:r>
      <w:r>
        <w:rPr>
          <w:rStyle w:val="rvts15"/>
          <w:rFonts w:ascii="Times New Roman" w:hAnsi="Times New Roman"/>
          <w:sz w:val="28"/>
          <w:szCs w:val="28"/>
          <w:lang w:eastAsia="uk-UA"/>
        </w:rPr>
        <w:t>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hAnsi="Times New Roman"/>
          <w:sz w:val="28"/>
          <w:szCs w:val="28"/>
        </w:rPr>
        <w:t>”, крім:</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документальних позапланових перевірок, що проводяться на звернення платника податків;</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документальних позапланових перевірок з підстав, визначених підпунктами 78.1.7 та 78.1.12 пункту 78.1 статті 78 Податкового кодексу України.”.</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У зв’язку з цим абзац другий вважати абзацом четвертим;</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 xml:space="preserve">в абзаці четвертому слова і цифри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“дату набрання чинності </w:t>
      </w:r>
      <w:r>
        <w:rPr>
          <w:rStyle w:val="rvts15"/>
          <w:rFonts w:ascii="Times New Roman" w:hAnsi="Times New Roman"/>
          <w:sz w:val="28"/>
          <w:szCs w:val="28"/>
          <w:lang w:eastAsia="uk-UA"/>
        </w:rPr>
        <w:t xml:space="preserve">Законом України </w:t>
      </w:r>
      <w:r>
        <w:rPr>
          <w:rFonts w:ascii="Times New Roman" w:hAnsi="Times New Roman"/>
          <w:sz w:val="28"/>
          <w:szCs w:val="28"/>
        </w:rPr>
        <w:t>“</w:t>
      </w:r>
      <w:r>
        <w:rPr>
          <w:rStyle w:val="rvts15"/>
          <w:rFonts w:ascii="Times New Roman" w:hAnsi="Times New Roman"/>
          <w:sz w:val="28"/>
          <w:szCs w:val="28"/>
          <w:lang w:eastAsia="uk-UA"/>
        </w:rPr>
        <w:t>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hAnsi="Times New Roman"/>
          <w:sz w:val="28"/>
          <w:szCs w:val="28"/>
        </w:rPr>
        <w:t>”;</w:t>
      </w:r>
    </w:p>
    <w:p w:rsidR="009E1BB7" w:rsidRDefault="009E1BB7" w:rsidP="009E1BB7">
      <w:pPr>
        <w:spacing w:before="80"/>
        <w:ind w:firstLine="567"/>
        <w:jc w:val="both"/>
        <w:textAlignment w:val="baseline"/>
        <w:rPr>
          <w:rFonts w:ascii="Times New Roman" w:hAnsi="Times New Roman"/>
          <w:sz w:val="28"/>
          <w:szCs w:val="28"/>
          <w:lang w:eastAsia="en-US"/>
        </w:rPr>
      </w:pPr>
      <w:r>
        <w:rPr>
          <w:rFonts w:ascii="Times New Roman" w:hAnsi="Times New Roman"/>
          <w:sz w:val="28"/>
          <w:szCs w:val="28"/>
          <w:bdr w:val="none" w:sz="0" w:space="0" w:color="auto" w:frame="1"/>
        </w:rPr>
        <w:t>в абзаці першому п</w:t>
      </w:r>
      <w:r>
        <w:rPr>
          <w:rFonts w:ascii="Times New Roman" w:hAnsi="Times New Roman"/>
          <w:sz w:val="28"/>
          <w:szCs w:val="28"/>
        </w:rPr>
        <w:t>ункту 9</w:t>
      </w:r>
      <w:r>
        <w:rPr>
          <w:rFonts w:ascii="Times New Roman" w:hAnsi="Times New Roman"/>
          <w:sz w:val="28"/>
          <w:szCs w:val="28"/>
          <w:vertAlign w:val="superscript"/>
        </w:rPr>
        <w:t>15</w:t>
      </w:r>
      <w:r>
        <w:rPr>
          <w:rFonts w:ascii="Times New Roman" w:hAnsi="Times New Roman"/>
          <w:sz w:val="28"/>
          <w:szCs w:val="28"/>
        </w:rPr>
        <w:t xml:space="preserve"> цифри “90” замінити цифрами “150”;</w:t>
      </w:r>
    </w:p>
    <w:p w:rsidR="009E1BB7" w:rsidRDefault="009E1BB7" w:rsidP="009E1BB7">
      <w:pPr>
        <w:spacing w:before="8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4) абзац другий підпункту 7 пункту 2 розділу І Закону України </w:t>
      </w:r>
      <w:r>
        <w:rPr>
          <w:rFonts w:ascii="Times New Roman" w:hAnsi="Times New Roman"/>
          <w:sz w:val="28"/>
          <w:szCs w:val="28"/>
        </w:rPr>
        <w:t>“</w:t>
      </w:r>
      <w:r>
        <w:rPr>
          <w:rFonts w:ascii="Times New Roman" w:hAnsi="Times New Roman"/>
          <w:sz w:val="28"/>
          <w:szCs w:val="28"/>
          <w:shd w:val="clear" w:color="auto" w:fill="FFFFFF"/>
        </w:rPr>
        <w:t>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w:t>
      </w:r>
      <w:r>
        <w:rPr>
          <w:rFonts w:ascii="Times New Roman" w:hAnsi="Times New Roman"/>
          <w:sz w:val="28"/>
          <w:szCs w:val="28"/>
        </w:rPr>
        <w:t>”</w:t>
      </w:r>
      <w:r>
        <w:rPr>
          <w:rFonts w:ascii="Times New Roman" w:hAnsi="Times New Roman"/>
          <w:sz w:val="28"/>
          <w:szCs w:val="28"/>
          <w:shd w:val="clear" w:color="auto" w:fill="FFFFFF"/>
        </w:rPr>
        <w:t xml:space="preserve"> (Відомості Верховної Ради України, 2018 р., № 8, ст. 46) після слів </w:t>
      </w:r>
      <w:r>
        <w:rPr>
          <w:rFonts w:ascii="Times New Roman" w:hAnsi="Times New Roman"/>
          <w:sz w:val="28"/>
          <w:szCs w:val="28"/>
        </w:rPr>
        <w:t>“</w:t>
      </w:r>
      <w:r>
        <w:rPr>
          <w:rFonts w:ascii="Times New Roman" w:hAnsi="Times New Roman"/>
          <w:sz w:val="28"/>
          <w:szCs w:val="28"/>
          <w:shd w:val="clear" w:color="auto" w:fill="FFFFFF"/>
        </w:rPr>
        <w:t>всіх сигарет</w:t>
      </w:r>
      <w:r>
        <w:rPr>
          <w:rFonts w:ascii="Times New Roman" w:hAnsi="Times New Roman"/>
          <w:sz w:val="28"/>
          <w:szCs w:val="28"/>
        </w:rPr>
        <w:t>”</w:t>
      </w:r>
      <w:r>
        <w:rPr>
          <w:rFonts w:ascii="Times New Roman" w:hAnsi="Times New Roman"/>
          <w:sz w:val="28"/>
          <w:szCs w:val="28"/>
          <w:shd w:val="clear" w:color="auto" w:fill="FFFFFF"/>
        </w:rPr>
        <w:t xml:space="preserve"> доповнити словами </w:t>
      </w:r>
      <w:r>
        <w:rPr>
          <w:rFonts w:ascii="Times New Roman" w:hAnsi="Times New Roman"/>
          <w:sz w:val="28"/>
          <w:szCs w:val="28"/>
        </w:rPr>
        <w:t>“</w:t>
      </w:r>
      <w:r>
        <w:rPr>
          <w:rFonts w:ascii="Times New Roman" w:hAnsi="Times New Roman"/>
          <w:sz w:val="28"/>
          <w:szCs w:val="28"/>
          <w:shd w:val="clear" w:color="auto" w:fill="FFFFFF"/>
        </w:rPr>
        <w:t>з урахуванням усіх податків</w:t>
      </w:r>
      <w:r>
        <w:rPr>
          <w:rFonts w:ascii="Times New Roman" w:hAnsi="Times New Roman"/>
          <w:sz w:val="28"/>
          <w:szCs w:val="28"/>
        </w:rPr>
        <w:t>”</w:t>
      </w:r>
      <w:r>
        <w:rPr>
          <w:rFonts w:ascii="Times New Roman" w:hAnsi="Times New Roman"/>
          <w:sz w:val="28"/>
          <w:szCs w:val="28"/>
          <w:shd w:val="clear" w:color="auto" w:fill="FFFFFF"/>
        </w:rPr>
        <w:t>;</w:t>
      </w:r>
    </w:p>
    <w:p w:rsidR="009E1BB7" w:rsidRDefault="009E1BB7" w:rsidP="009E1BB7">
      <w:pPr>
        <w:spacing w:before="80"/>
        <w:ind w:firstLine="567"/>
        <w:jc w:val="both"/>
        <w:rPr>
          <w:rFonts w:ascii="Times New Roman" w:hAnsi="Times New Roman"/>
          <w:sz w:val="28"/>
          <w:szCs w:val="28"/>
          <w:shd w:val="clear" w:color="auto" w:fill="FFFFFF"/>
        </w:rPr>
      </w:pPr>
      <w:r>
        <w:rPr>
          <w:rFonts w:ascii="Times New Roman" w:hAnsi="Times New Roman"/>
          <w:sz w:val="28"/>
          <w:szCs w:val="28"/>
        </w:rPr>
        <w:t>5) у</w:t>
      </w:r>
      <w:r>
        <w:rPr>
          <w:rFonts w:ascii="Times New Roman" w:hAnsi="Times New Roman"/>
          <w:bCs/>
          <w:sz w:val="28"/>
          <w:szCs w:val="28"/>
          <w:bdr w:val="none" w:sz="0" w:space="0" w:color="auto" w:frame="1"/>
        </w:rPr>
        <w:t xml:space="preserve"> розділі І Закону України </w:t>
      </w:r>
      <w:r>
        <w:rPr>
          <w:rFonts w:ascii="Times New Roman" w:hAnsi="Times New Roman"/>
          <w:sz w:val="28"/>
          <w:szCs w:val="28"/>
        </w:rPr>
        <w:t>“</w:t>
      </w:r>
      <w:r>
        <w:rPr>
          <w:rFonts w:ascii="Times New Roman" w:hAnsi="Times New Roman"/>
          <w:bCs/>
          <w:sz w:val="28"/>
          <w:szCs w:val="28"/>
        </w:rPr>
        <w:t>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Pr>
          <w:rFonts w:ascii="Times New Roman" w:hAnsi="Times New Roman"/>
          <w:sz w:val="28"/>
          <w:szCs w:val="28"/>
        </w:rPr>
        <w:t>”</w:t>
      </w:r>
      <w:r>
        <w:rPr>
          <w:rFonts w:ascii="Times New Roman" w:hAnsi="Times New Roman"/>
          <w:sz w:val="28"/>
          <w:szCs w:val="28"/>
          <w:shd w:val="clear" w:color="auto" w:fill="FFFFFF"/>
        </w:rPr>
        <w:t xml:space="preserve"> (Відомості Верховної Ради України, 2019 р., № 50, ст. 353):</w:t>
      </w:r>
    </w:p>
    <w:p w:rsidR="009E1BB7" w:rsidRDefault="009E1BB7" w:rsidP="009E1BB7">
      <w:pPr>
        <w:pStyle w:val="ad"/>
        <w:spacing w:before="80" w:after="0" w:line="240" w:lineRule="auto"/>
        <w:ind w:left="567"/>
        <w:contextualSpacing w:val="0"/>
        <w:jc w:val="both"/>
        <w:textAlignment w:val="baseline"/>
        <w:rPr>
          <w:sz w:val="28"/>
          <w:szCs w:val="28"/>
        </w:rPr>
      </w:pPr>
      <w:r>
        <w:rPr>
          <w:sz w:val="28"/>
          <w:szCs w:val="28"/>
          <w:bdr w:val="none" w:sz="0" w:space="0" w:color="auto" w:frame="1"/>
        </w:rPr>
        <w:t>у п</w:t>
      </w:r>
      <w:r>
        <w:rPr>
          <w:sz w:val="28"/>
          <w:szCs w:val="28"/>
        </w:rPr>
        <w:t>ункті 5:</w:t>
      </w:r>
    </w:p>
    <w:p w:rsidR="009E1BB7" w:rsidRDefault="009E1BB7" w:rsidP="009E1BB7">
      <w:pPr>
        <w:spacing w:before="80"/>
        <w:ind w:firstLine="567"/>
        <w:jc w:val="both"/>
        <w:textAlignment w:val="baseline"/>
        <w:rPr>
          <w:rFonts w:ascii="Times New Roman" w:hAnsi="Times New Roman"/>
          <w:sz w:val="28"/>
          <w:szCs w:val="28"/>
        </w:rPr>
      </w:pPr>
      <w:r>
        <w:rPr>
          <w:rFonts w:ascii="Times New Roman" w:hAnsi="Times New Roman"/>
          <w:sz w:val="28"/>
          <w:szCs w:val="28"/>
        </w:rPr>
        <w:t>абзаци третій і четвертий замінити абзацами такого змісту:</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vertAlign w:val="superscript"/>
        </w:rPr>
        <w:t>1</w:t>
      </w:r>
      <w:r>
        <w:rPr>
          <w:rFonts w:ascii="Times New Roman" w:hAnsi="Times New Roman"/>
          <w:sz w:val="28"/>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9E1BB7" w:rsidRDefault="009E1BB7" w:rsidP="009E1BB7">
      <w:pPr>
        <w:spacing w:before="8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Єдиний рахунок також може використовуватися платником єдиного внеску для сплати </w:t>
      </w:r>
      <w:r>
        <w:rPr>
          <w:rFonts w:ascii="Times New Roman" w:hAnsi="Times New Roman"/>
          <w:sz w:val="28"/>
          <w:szCs w:val="28"/>
        </w:rPr>
        <w:t>суми пені та штрафів</w:t>
      </w:r>
      <w:r>
        <w:rPr>
          <w:rFonts w:ascii="Times New Roman" w:hAnsi="Times New Roman"/>
          <w:sz w:val="28"/>
          <w:szCs w:val="28"/>
          <w:shd w:val="clear" w:color="auto" w:fill="FFFFFF"/>
        </w:rPr>
        <w:t>, застосованих відповідно до Закону України</w:t>
      </w:r>
      <w:r>
        <w:rPr>
          <w:rFonts w:ascii="Times New Roman" w:hAnsi="Times New Roman"/>
          <w:sz w:val="28"/>
          <w:szCs w:val="28"/>
        </w:rPr>
        <w:t xml:space="preserve"> “</w:t>
      </w:r>
      <w:r>
        <w:rPr>
          <w:rFonts w:ascii="Times New Roman" w:hAnsi="Times New Roman"/>
          <w:sz w:val="28"/>
          <w:szCs w:val="28"/>
          <w:shd w:val="clear" w:color="auto" w:fill="FFFFFF"/>
        </w:rPr>
        <w:t>Про збір та облік єдиного внеску на загальнообов’язкове державне соціальне страхування</w:t>
      </w:r>
      <w:r>
        <w:rPr>
          <w:rFonts w:ascii="Times New Roman" w:hAnsi="Times New Roman"/>
          <w:sz w:val="28"/>
          <w:szCs w:val="28"/>
        </w:rPr>
        <w:t>”</w:t>
      </w:r>
      <w:r>
        <w:rPr>
          <w:rFonts w:ascii="Times New Roman" w:hAnsi="Times New Roman"/>
          <w:sz w:val="28"/>
          <w:szCs w:val="28"/>
          <w:shd w:val="clear" w:color="auto" w:fill="FFFFFF"/>
        </w:rPr>
        <w:t>.</w:t>
      </w:r>
    </w:p>
    <w:p w:rsidR="009E1BB7" w:rsidRDefault="009E1BB7" w:rsidP="009E1BB7">
      <w:pPr>
        <w:tabs>
          <w:tab w:val="left" w:pos="301"/>
        </w:tabs>
        <w:spacing w:before="8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Єдиний рахунок не може використовуватися платником податків для сплати до бюджету:</w:t>
      </w:r>
    </w:p>
    <w:p w:rsidR="009E1BB7" w:rsidRDefault="009E1BB7" w:rsidP="009E1BB7">
      <w:pPr>
        <w:spacing w:before="8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грошових зобов’язань та/або податкового боргу з податку на додану вартість, акцизного податку з реалізації пального та спирту етилового;</w:t>
      </w:r>
    </w:p>
    <w:p w:rsidR="009E1BB7" w:rsidRPr="00CA598B" w:rsidRDefault="009E1BB7" w:rsidP="009E1BB7">
      <w:pPr>
        <w:spacing w:before="8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грошових зобов’язань та/або податкового боргу з частини чистого прибутку (доходу) державними та комунальними унітарними підприємствами та їх об’єднаннями</w:t>
      </w:r>
      <w:r w:rsidRPr="009E1BB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господарськими товариствами, у статутному </w:t>
      </w:r>
      <w:r w:rsidRPr="009E1BB7">
        <w:rPr>
          <w:rFonts w:ascii="Times New Roman" w:hAnsi="Times New Roman"/>
          <w:sz w:val="28"/>
          <w:szCs w:val="28"/>
          <w:shd w:val="clear" w:color="auto" w:fill="FFFFFF"/>
        </w:rPr>
        <w:t>капіталі яких є частка державна/комунальна частка;</w:t>
      </w:r>
    </w:p>
    <w:p w:rsidR="009E1BB7" w:rsidRDefault="009E1BB7" w:rsidP="009E1BB7">
      <w:pPr>
        <w:spacing w:before="80"/>
        <w:ind w:firstLine="567"/>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грошових зобов’язань та/або податкового боргу з дивідендів на державну/комунальну частку господарськими товариствами, у статутному капіталі яких є корпоративні права держави/територіальної громади, господарськими товариствами, 50 і більше відсотків акцій (часток, паїв) яких знаходяться у статутних капіталах господарських товариств, частка держави/комунальна частка в яких становить 100 відсотків.</w:t>
      </w:r>
      <w:r>
        <w:rPr>
          <w:rFonts w:ascii="Times New Roman" w:hAnsi="Times New Roman"/>
          <w:sz w:val="28"/>
          <w:szCs w:val="28"/>
        </w:rPr>
        <w:t>”</w:t>
      </w:r>
      <w:r>
        <w:rPr>
          <w:rFonts w:ascii="Times New Roman" w:hAnsi="Times New Roman"/>
          <w:sz w:val="28"/>
          <w:szCs w:val="28"/>
          <w:shd w:val="clear" w:color="auto" w:fill="FFFFFF"/>
        </w:rPr>
        <w:t>.</w:t>
      </w:r>
    </w:p>
    <w:p w:rsidR="009E1BB7" w:rsidRDefault="009E1BB7" w:rsidP="009E1BB7">
      <w:pPr>
        <w:spacing w:before="80"/>
        <w:ind w:firstLine="567"/>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У зв’язку з цим абзаци п’ятий — тридцять сьомий вважати відповідно абзацами дев’ятим — сорок першим;</w:t>
      </w:r>
    </w:p>
    <w:p w:rsidR="009E1BB7" w:rsidRDefault="009E1BB7" w:rsidP="009E1BB7">
      <w:pPr>
        <w:spacing w:before="80"/>
        <w:ind w:firstLine="567"/>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 xml:space="preserve">в абзаці тринадцятому слова </w:t>
      </w:r>
      <w:r>
        <w:rPr>
          <w:rFonts w:ascii="Times New Roman" w:hAnsi="Times New Roman"/>
          <w:sz w:val="28"/>
          <w:szCs w:val="28"/>
        </w:rPr>
        <w:t>“</w:t>
      </w:r>
      <w:r>
        <w:rPr>
          <w:rFonts w:ascii="Times New Roman" w:hAnsi="Times New Roman"/>
          <w:sz w:val="28"/>
          <w:szCs w:val="28"/>
          <w:shd w:val="clear" w:color="auto" w:fill="FFFFFF"/>
        </w:rPr>
        <w:t>абзацом другим</w:t>
      </w:r>
      <w:r>
        <w:rPr>
          <w:rFonts w:ascii="Times New Roman" w:hAnsi="Times New Roman"/>
          <w:sz w:val="28"/>
          <w:szCs w:val="28"/>
        </w:rPr>
        <w:t>”</w:t>
      </w:r>
      <w:r>
        <w:rPr>
          <w:rFonts w:ascii="Times New Roman" w:hAnsi="Times New Roman"/>
          <w:sz w:val="28"/>
          <w:szCs w:val="28"/>
          <w:shd w:val="clear" w:color="auto" w:fill="FFFFFF"/>
        </w:rPr>
        <w:t xml:space="preserve"> замінити словами </w:t>
      </w:r>
      <w:r>
        <w:rPr>
          <w:rFonts w:ascii="Times New Roman" w:hAnsi="Times New Roman"/>
          <w:sz w:val="28"/>
          <w:szCs w:val="28"/>
        </w:rPr>
        <w:t>“</w:t>
      </w:r>
      <w:r>
        <w:rPr>
          <w:rFonts w:ascii="Times New Roman" w:hAnsi="Times New Roman"/>
          <w:sz w:val="28"/>
          <w:szCs w:val="28"/>
          <w:shd w:val="clear" w:color="auto" w:fill="FFFFFF"/>
        </w:rPr>
        <w:t>абзацами другим — шостим</w:t>
      </w:r>
      <w:r>
        <w:rPr>
          <w:rFonts w:ascii="Times New Roman" w:hAnsi="Times New Roman"/>
          <w:sz w:val="28"/>
          <w:szCs w:val="28"/>
        </w:rPr>
        <w:t>”</w:t>
      </w:r>
      <w:r>
        <w:rPr>
          <w:rFonts w:ascii="Times New Roman" w:hAnsi="Times New Roman"/>
          <w:sz w:val="28"/>
          <w:szCs w:val="28"/>
          <w:shd w:val="clear" w:color="auto" w:fill="FFFFFF"/>
        </w:rPr>
        <w:t>;</w:t>
      </w:r>
    </w:p>
    <w:p w:rsidR="009E1BB7" w:rsidRDefault="009E1BB7" w:rsidP="009E1BB7">
      <w:pPr>
        <w:spacing w:before="80"/>
        <w:ind w:firstLine="567"/>
        <w:jc w:val="both"/>
        <w:textAlignment w:val="baseline"/>
        <w:rPr>
          <w:rFonts w:ascii="Times New Roman" w:hAnsi="Times New Roman"/>
          <w:sz w:val="28"/>
          <w:szCs w:val="28"/>
        </w:rPr>
      </w:pPr>
      <w:r>
        <w:rPr>
          <w:rFonts w:ascii="Times New Roman" w:hAnsi="Times New Roman"/>
          <w:sz w:val="28"/>
          <w:szCs w:val="28"/>
        </w:rPr>
        <w:t>в абзаці другому пункту 11 слово “підпункту” замінити словом “пункту”.</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hAnsi="Times New Roman"/>
          <w:bCs/>
          <w:sz w:val="28"/>
          <w:szCs w:val="28"/>
          <w:lang w:eastAsia="uk-UA"/>
        </w:rPr>
        <w:t>6) у</w:t>
      </w:r>
      <w:r>
        <w:rPr>
          <w:rFonts w:ascii="Times New Roman" w:hAnsi="Times New Roman"/>
          <w:sz w:val="28"/>
          <w:szCs w:val="28"/>
        </w:rPr>
        <w:t xml:space="preserve"> розділі І Закону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w:t>
      </w:r>
      <w:r>
        <w:rPr>
          <w:rFonts w:ascii="Times New Roman" w:eastAsia="Calibri" w:hAnsi="Times New Roman"/>
          <w:sz w:val="28"/>
          <w:szCs w:val="28"/>
          <w:bdr w:val="none" w:sz="0" w:space="0" w:color="auto" w:frame="1"/>
        </w:rPr>
        <w:t>Відомості Верховної Ради України, 2020 р., № 44, ст. 1411):</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у пункті 79:</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доповнити пункт після абзацу вісімнадцятого новим абзацом такого змісту:</w:t>
      </w:r>
    </w:p>
    <w:p w:rsidR="009E1BB7" w:rsidRDefault="009E1BB7" w:rsidP="009E1BB7">
      <w:pPr>
        <w:pStyle w:val="ad"/>
        <w:spacing w:before="80" w:after="0" w:line="240" w:lineRule="auto"/>
        <w:ind w:left="0" w:firstLine="567"/>
        <w:contextualSpacing w:val="0"/>
        <w:jc w:val="both"/>
        <w:rPr>
          <w:sz w:val="28"/>
          <w:szCs w:val="28"/>
        </w:rPr>
      </w:pPr>
      <w:r>
        <w:rPr>
          <w:sz w:val="28"/>
          <w:szCs w:val="28"/>
        </w:rPr>
        <w:t>“124.1</w:t>
      </w:r>
      <w:r>
        <w:rPr>
          <w:sz w:val="28"/>
          <w:szCs w:val="28"/>
          <w:vertAlign w:val="superscript"/>
        </w:rPr>
        <w:t>1</w:t>
      </w:r>
      <w:r>
        <w:rPr>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у розмірі </w:t>
      </w:r>
      <w:r>
        <w:rPr>
          <w:sz w:val="28"/>
          <w:szCs w:val="28"/>
        </w:rPr>
        <w:br/>
        <w:t>20 відсотків суми такого акцизного податку.”.</w:t>
      </w:r>
    </w:p>
    <w:p w:rsidR="009E1BB7" w:rsidRDefault="009E1BB7" w:rsidP="009E1BB7">
      <w:pPr>
        <w:pStyle w:val="ad"/>
        <w:spacing w:before="80" w:after="0" w:line="240" w:lineRule="auto"/>
        <w:ind w:left="0" w:firstLine="567"/>
        <w:contextualSpacing w:val="0"/>
        <w:jc w:val="both"/>
        <w:rPr>
          <w:sz w:val="28"/>
          <w:szCs w:val="28"/>
        </w:rPr>
      </w:pPr>
      <w:r>
        <w:rPr>
          <w:sz w:val="28"/>
          <w:szCs w:val="28"/>
        </w:rPr>
        <w:t>У зв’язку з цим абзаци дев’ятнадцятий — тридцять сьомий вважати відповідно абзацами двадцятим — тридцять восьмим;</w:t>
      </w:r>
    </w:p>
    <w:p w:rsidR="009E1BB7" w:rsidRDefault="009E1BB7" w:rsidP="009E1BB7">
      <w:pPr>
        <w:pStyle w:val="ad"/>
        <w:spacing w:before="80" w:after="0" w:line="240" w:lineRule="auto"/>
        <w:ind w:left="0" w:firstLine="567"/>
        <w:contextualSpacing w:val="0"/>
        <w:jc w:val="both"/>
        <w:rPr>
          <w:sz w:val="28"/>
          <w:szCs w:val="28"/>
        </w:rPr>
      </w:pPr>
      <w:r>
        <w:rPr>
          <w:sz w:val="28"/>
          <w:szCs w:val="28"/>
        </w:rPr>
        <w:t>абзац двадцятий викласти в такій редакції:</w:t>
      </w:r>
    </w:p>
    <w:p w:rsidR="009E1BB7" w:rsidRDefault="009E1BB7" w:rsidP="009E1BB7">
      <w:pPr>
        <w:pStyle w:val="ad"/>
        <w:spacing w:before="80" w:after="0" w:line="240" w:lineRule="auto"/>
        <w:ind w:left="0" w:firstLine="567"/>
        <w:contextualSpacing w:val="0"/>
        <w:jc w:val="both"/>
        <w:rPr>
          <w:sz w:val="28"/>
          <w:szCs w:val="28"/>
        </w:rPr>
      </w:pPr>
      <w:r>
        <w:rPr>
          <w:sz w:val="28"/>
          <w:szCs w:val="28"/>
        </w:rPr>
        <w:t>“124.2. Діяння, передбачені пунктами 124.1, 124.1</w:t>
      </w:r>
      <w:r>
        <w:rPr>
          <w:sz w:val="28"/>
          <w:szCs w:val="28"/>
          <w:vertAlign w:val="superscript"/>
        </w:rPr>
        <w:t>1</w:t>
      </w:r>
      <w:r>
        <w:rPr>
          <w:sz w:val="28"/>
          <w:szCs w:val="28"/>
        </w:rPr>
        <w:t xml:space="preserve"> цієї статті, вчинені умисно, </w:t>
      </w:r>
      <w:r>
        <w:rPr>
          <w:rFonts w:eastAsia="Calibri"/>
          <w:sz w:val="28"/>
          <w:szCs w:val="28"/>
        </w:rPr>
        <w:t>—</w:t>
      </w:r>
      <w:r>
        <w:rPr>
          <w:sz w:val="28"/>
          <w:szCs w:val="28"/>
        </w:rPr>
        <w:t>”;</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eastAsia="Calibri" w:hAnsi="Times New Roman"/>
          <w:sz w:val="28"/>
          <w:szCs w:val="28"/>
          <w:bdr w:val="none" w:sz="0" w:space="0" w:color="auto" w:frame="1"/>
        </w:rPr>
        <w:t>у підпункті 5 пункту 98:</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eastAsia="Calibri" w:hAnsi="Times New Roman"/>
          <w:sz w:val="28"/>
          <w:szCs w:val="28"/>
          <w:bdr w:val="none" w:sz="0" w:space="0" w:color="auto" w:frame="1"/>
        </w:rPr>
        <w:t>абзац двадцять третій викласти в такій редакції:</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hAnsi="Times New Roman"/>
          <w:sz w:val="28"/>
          <w:szCs w:val="28"/>
        </w:rPr>
        <w:t>“</w:t>
      </w:r>
      <w:r>
        <w:rPr>
          <w:rFonts w:ascii="Times New Roman" w:eastAsia="Calibri" w:hAnsi="Times New Roman"/>
          <w:sz w:val="28"/>
          <w:szCs w:val="28"/>
          <w:bdr w:val="none" w:sz="0" w:space="0" w:color="auto" w:frame="1"/>
        </w:rPr>
        <w:t>а) процедура ліквідації (припинення) іноземної юридичної особи або іноземного утворення без статусу юридичної особи розпочата не раніше</w:t>
      </w:r>
      <w:r>
        <w:rPr>
          <w:rFonts w:ascii="Times New Roman" w:eastAsia="Calibri" w:hAnsi="Times New Roman"/>
          <w:sz w:val="28"/>
          <w:szCs w:val="28"/>
          <w:bdr w:val="none" w:sz="0" w:space="0" w:color="auto" w:frame="1"/>
        </w:rPr>
        <w:br/>
        <w:t>1 січня 2020 року та завершена не пізніше 31 грудня 2021 року;</w:t>
      </w:r>
      <w:r>
        <w:rPr>
          <w:rFonts w:ascii="Times New Roman" w:hAnsi="Times New Roman"/>
          <w:sz w:val="28"/>
          <w:szCs w:val="28"/>
        </w:rPr>
        <w:t>”</w:t>
      </w:r>
      <w:r>
        <w:rPr>
          <w:rFonts w:ascii="Times New Roman" w:eastAsia="Calibri" w:hAnsi="Times New Roman"/>
          <w:sz w:val="28"/>
          <w:szCs w:val="28"/>
          <w:bdr w:val="none" w:sz="0" w:space="0" w:color="auto" w:frame="1"/>
        </w:rPr>
        <w:t>;</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eastAsia="Calibri" w:hAnsi="Times New Roman"/>
          <w:sz w:val="28"/>
          <w:szCs w:val="28"/>
          <w:bdr w:val="none" w:sz="0" w:space="0" w:color="auto" w:frame="1"/>
        </w:rPr>
        <w:t xml:space="preserve">в абзаці двадцять четвертому слова і цифри </w:t>
      </w:r>
      <w:r>
        <w:rPr>
          <w:rFonts w:ascii="Times New Roman" w:hAnsi="Times New Roman"/>
          <w:sz w:val="28"/>
          <w:szCs w:val="28"/>
        </w:rPr>
        <w:t>“</w:t>
      </w:r>
      <w:r>
        <w:rPr>
          <w:rFonts w:ascii="Times New Roman" w:eastAsia="Calibri" w:hAnsi="Times New Roman"/>
          <w:sz w:val="28"/>
          <w:szCs w:val="28"/>
          <w:bdr w:val="none" w:sz="0" w:space="0" w:color="auto" w:frame="1"/>
        </w:rPr>
        <w:t>прийнято до 1 липня 2020 року, однак процедура ліквідації (припинення) не може бути завершена до 31 грудня 2020 року</w:t>
      </w:r>
      <w:r>
        <w:rPr>
          <w:rFonts w:ascii="Times New Roman" w:hAnsi="Times New Roman"/>
          <w:sz w:val="28"/>
          <w:szCs w:val="28"/>
        </w:rPr>
        <w:t>”</w:t>
      </w:r>
      <w:r>
        <w:rPr>
          <w:rFonts w:ascii="Times New Roman" w:eastAsia="Calibri" w:hAnsi="Times New Roman"/>
          <w:sz w:val="28"/>
          <w:szCs w:val="28"/>
          <w:bdr w:val="none" w:sz="0" w:space="0" w:color="auto" w:frame="1"/>
        </w:rPr>
        <w:t xml:space="preserve"> замінити словами і цифрами </w:t>
      </w:r>
      <w:r>
        <w:rPr>
          <w:rFonts w:ascii="Times New Roman" w:hAnsi="Times New Roman"/>
          <w:sz w:val="28"/>
          <w:szCs w:val="28"/>
        </w:rPr>
        <w:t>“</w:t>
      </w:r>
      <w:r>
        <w:rPr>
          <w:rFonts w:ascii="Times New Roman" w:eastAsia="Calibri" w:hAnsi="Times New Roman"/>
          <w:sz w:val="28"/>
          <w:szCs w:val="28"/>
          <w:bdr w:val="none" w:sz="0" w:space="0" w:color="auto" w:frame="1"/>
        </w:rPr>
        <w:t>прийнято після 1 січня 2020 року, але не пізніше 31 грудня 2021 року, однак процедура ліквідації (припинення) не може бути завершена до 31 грудня 2021 року</w:t>
      </w:r>
      <w:r>
        <w:rPr>
          <w:rFonts w:ascii="Times New Roman" w:hAnsi="Times New Roman"/>
          <w:sz w:val="28"/>
          <w:szCs w:val="28"/>
        </w:rPr>
        <w:t>”</w:t>
      </w:r>
      <w:r>
        <w:rPr>
          <w:rFonts w:ascii="Times New Roman" w:eastAsia="Calibri" w:hAnsi="Times New Roman"/>
          <w:sz w:val="28"/>
          <w:szCs w:val="28"/>
          <w:bdr w:val="none" w:sz="0" w:space="0" w:color="auto" w:frame="1"/>
        </w:rPr>
        <w:t>;</w:t>
      </w:r>
    </w:p>
    <w:p w:rsidR="009E1BB7" w:rsidRDefault="009E1BB7" w:rsidP="009E1BB7">
      <w:pPr>
        <w:spacing w:before="80"/>
        <w:ind w:firstLine="567"/>
        <w:jc w:val="both"/>
        <w:textAlignment w:val="baseline"/>
        <w:rPr>
          <w:rFonts w:ascii="Times New Roman" w:eastAsia="Calibri" w:hAnsi="Times New Roman"/>
          <w:sz w:val="28"/>
          <w:szCs w:val="28"/>
          <w:bdr w:val="none" w:sz="0" w:space="0" w:color="auto" w:frame="1"/>
        </w:rPr>
      </w:pPr>
      <w:r>
        <w:rPr>
          <w:rFonts w:ascii="Times New Roman" w:eastAsia="Calibri" w:hAnsi="Times New Roman"/>
          <w:sz w:val="28"/>
          <w:szCs w:val="28"/>
          <w:bdr w:val="none" w:sz="0" w:space="0" w:color="auto" w:frame="1"/>
        </w:rPr>
        <w:t xml:space="preserve">в абзаці двадцять п’ятому цифри </w:t>
      </w:r>
      <w:r>
        <w:rPr>
          <w:rFonts w:ascii="Times New Roman" w:hAnsi="Times New Roman"/>
          <w:sz w:val="28"/>
          <w:szCs w:val="28"/>
        </w:rPr>
        <w:t>“</w:t>
      </w:r>
      <w:r>
        <w:rPr>
          <w:rFonts w:ascii="Times New Roman" w:eastAsia="Calibri" w:hAnsi="Times New Roman"/>
          <w:sz w:val="28"/>
          <w:szCs w:val="28"/>
          <w:bdr w:val="none" w:sz="0" w:space="0" w:color="auto" w:frame="1"/>
        </w:rPr>
        <w:t>2020</w:t>
      </w:r>
      <w:r>
        <w:rPr>
          <w:rFonts w:ascii="Times New Roman" w:hAnsi="Times New Roman"/>
          <w:sz w:val="28"/>
          <w:szCs w:val="28"/>
        </w:rPr>
        <w:t>”</w:t>
      </w:r>
      <w:r>
        <w:rPr>
          <w:rFonts w:ascii="Times New Roman" w:eastAsia="Calibri" w:hAnsi="Times New Roman"/>
          <w:sz w:val="28"/>
          <w:szCs w:val="28"/>
          <w:bdr w:val="none" w:sz="0" w:space="0" w:color="auto" w:frame="1"/>
        </w:rPr>
        <w:t xml:space="preserve"> замінити цифрами </w:t>
      </w:r>
      <w:r>
        <w:rPr>
          <w:rFonts w:ascii="Times New Roman" w:hAnsi="Times New Roman"/>
          <w:sz w:val="28"/>
          <w:szCs w:val="28"/>
        </w:rPr>
        <w:t>“</w:t>
      </w:r>
      <w:r>
        <w:rPr>
          <w:rFonts w:ascii="Times New Roman" w:eastAsia="Calibri" w:hAnsi="Times New Roman"/>
          <w:sz w:val="28"/>
          <w:szCs w:val="28"/>
          <w:bdr w:val="none" w:sz="0" w:space="0" w:color="auto" w:frame="1"/>
        </w:rPr>
        <w:t>2021</w:t>
      </w:r>
      <w:r>
        <w:rPr>
          <w:rFonts w:ascii="Times New Roman" w:hAnsi="Times New Roman"/>
          <w:sz w:val="28"/>
          <w:szCs w:val="28"/>
        </w:rPr>
        <w:t>”</w:t>
      </w:r>
      <w:r>
        <w:rPr>
          <w:rFonts w:ascii="Times New Roman" w:eastAsia="Calibri" w:hAnsi="Times New Roman"/>
          <w:sz w:val="28"/>
          <w:szCs w:val="28"/>
          <w:bdr w:val="none" w:sz="0" w:space="0" w:color="auto" w:frame="1"/>
        </w:rPr>
        <w:t>;</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у підпункті 5 пункту 126:</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в абзаці четвертому слова “абзацами шостим і сьомим” замінити словами “абзацом шостим”;</w:t>
      </w:r>
    </w:p>
    <w:p w:rsidR="009E1BB7" w:rsidRDefault="009E1BB7" w:rsidP="009E1BB7">
      <w:pPr>
        <w:pStyle w:val="ad"/>
        <w:spacing w:before="80" w:after="0" w:line="240" w:lineRule="auto"/>
        <w:ind w:left="0" w:firstLine="567"/>
        <w:contextualSpacing w:val="0"/>
        <w:jc w:val="both"/>
        <w:rPr>
          <w:sz w:val="28"/>
          <w:szCs w:val="28"/>
        </w:rPr>
      </w:pPr>
      <w:r>
        <w:rPr>
          <w:sz w:val="28"/>
          <w:szCs w:val="28"/>
        </w:rPr>
        <w:t>абзац шостий виключити;</w:t>
      </w:r>
    </w:p>
    <w:p w:rsidR="009E1BB7" w:rsidRPr="00CA598B" w:rsidRDefault="009E1BB7" w:rsidP="009E1BB7">
      <w:pPr>
        <w:spacing w:before="80"/>
        <w:ind w:firstLine="567"/>
        <w:jc w:val="both"/>
        <w:rPr>
          <w:rFonts w:ascii="Times New Roman" w:eastAsia="Calibri" w:hAnsi="Times New Roman"/>
          <w:sz w:val="28"/>
          <w:szCs w:val="28"/>
          <w:lang w:eastAsia="en-US"/>
        </w:rPr>
      </w:pPr>
      <w:r>
        <w:rPr>
          <w:rFonts w:ascii="Times New Roman" w:hAnsi="Times New Roman"/>
          <w:sz w:val="28"/>
          <w:szCs w:val="28"/>
        </w:rPr>
        <w:t>7) пункт 1 розділу І Закону України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 (Відомості Верховної Ради України, 2020 р., № 45, ст. 1423) доповнити абзацами такого змісту:</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(прибуток) від провадження підприємницької або незалежної професійної діяльності, який перевищує дохід у вигляді заробітної плати за основним місцем роботи, розмір якої не перевищує максимальну базу нарахування єдиного внеску, такі особи повинні самостійно визначити базу нарахування єдиного внеску з сум такого перевищення та в межах максимальної бази нарахування єдиного внеску, яка застосовується для загальної суми доходів, отриманих у вигляді заробітної плати за основним місцем роботи, доходів (прибутку) від провадження підприємницької або незалежної професійної діяльності, здійснити доплату єдиного внеску із суми такого перевищення у строки, визначені статтею 9 цього Закону.</w:t>
      </w:r>
    </w:p>
    <w:p w:rsidR="009E1BB7" w:rsidRDefault="009E1BB7" w:rsidP="009E1BB7">
      <w:pPr>
        <w:spacing w:before="80"/>
        <w:ind w:firstLine="567"/>
        <w:jc w:val="both"/>
        <w:rPr>
          <w:rFonts w:ascii="Times New Roman" w:hAnsi="Times New Roman"/>
          <w:sz w:val="28"/>
          <w:szCs w:val="28"/>
        </w:rPr>
      </w:pPr>
      <w:r>
        <w:rPr>
          <w:rFonts w:ascii="Times New Roman" w:hAnsi="Times New Roman"/>
          <w:sz w:val="28"/>
          <w:szCs w:val="28"/>
        </w:rPr>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у вигляді заробітної плати за основним місцем роботи, розмір якої дорівнює або перевищує максимальну базу нарахування єдиного внеску, доплата єдиного внеску з доходу (прибутку) від провадження підприємницької або незалежної професійної діяльності, який перевищує дохід у вигляді заробітної плати за основним місцем роботи, не здійснюється.”.</w:t>
      </w:r>
    </w:p>
    <w:p w:rsidR="009E1BB7" w:rsidRDefault="009E1BB7" w:rsidP="009E1BB7">
      <w:pPr>
        <w:pStyle w:val="a3"/>
        <w:spacing w:before="80"/>
        <w:rPr>
          <w:rFonts w:ascii="Times New Roman" w:eastAsia="Calibri" w:hAnsi="Times New Roman"/>
          <w:sz w:val="28"/>
          <w:szCs w:val="28"/>
        </w:rPr>
      </w:pPr>
      <w:r>
        <w:rPr>
          <w:rFonts w:ascii="Times New Roman" w:eastAsia="Calibri" w:hAnsi="Times New Roman"/>
          <w:sz w:val="28"/>
          <w:szCs w:val="28"/>
        </w:rPr>
        <w:t>3. Кабінету Міністрів України у тримісячний строк з дня набрання чинності цим Законом:</w:t>
      </w:r>
    </w:p>
    <w:p w:rsidR="009E1BB7" w:rsidRDefault="009E1BB7" w:rsidP="009E1BB7">
      <w:pPr>
        <w:pStyle w:val="a3"/>
        <w:spacing w:before="80"/>
        <w:rPr>
          <w:rFonts w:ascii="Times New Roman" w:eastAsia="Calibri" w:hAnsi="Times New Roman"/>
          <w:sz w:val="28"/>
          <w:szCs w:val="28"/>
        </w:rPr>
      </w:pPr>
      <w:r>
        <w:rPr>
          <w:rFonts w:ascii="Times New Roman" w:eastAsia="Calibri" w:hAnsi="Times New Roman"/>
          <w:sz w:val="28"/>
          <w:szCs w:val="28"/>
        </w:rPr>
        <w:t>привести власні нормативно-правові акти у відповідність із цим Законом;</w:t>
      </w:r>
    </w:p>
    <w:p w:rsidR="009E1BB7" w:rsidRDefault="009E1BB7" w:rsidP="009E1BB7">
      <w:pPr>
        <w:pStyle w:val="a3"/>
        <w:rPr>
          <w:rFonts w:ascii="Times New Roman" w:eastAsia="Calibri" w:hAnsi="Times New Roman"/>
          <w:sz w:val="28"/>
          <w:szCs w:val="28"/>
        </w:rPr>
      </w:pPr>
      <w:r>
        <w:rPr>
          <w:rFonts w:ascii="Times New Roman" w:eastAsia="Calibri" w:hAnsi="Times New Roman"/>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9E1BB7" w:rsidRDefault="009E1BB7" w:rsidP="009E1BB7">
      <w:pPr>
        <w:spacing w:before="72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9E1BB7"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0E3" w:rsidRDefault="005240E3">
      <w:r>
        <w:separator/>
      </w:r>
    </w:p>
  </w:endnote>
  <w:endnote w:type="continuationSeparator" w:id="0">
    <w:p w:rsidR="005240E3" w:rsidRDefault="00524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Noto Sans CJK SC">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0E3" w:rsidRDefault="005240E3">
      <w:r>
        <w:separator/>
      </w:r>
    </w:p>
  </w:footnote>
  <w:footnote w:type="continuationSeparator" w:id="0">
    <w:p w:rsidR="005240E3" w:rsidRDefault="00524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68" w:rsidRDefault="00151968">
    <w:pPr>
      <w:framePr w:wrap="around" w:vAnchor="text" w:hAnchor="margin" w:xAlign="center" w:y="1"/>
    </w:pPr>
    <w:r>
      <w:fldChar w:fldCharType="begin"/>
    </w:r>
    <w:r>
      <w:instrText xml:space="preserve">PAGE  </w:instrText>
    </w:r>
    <w:r>
      <w:fldChar w:fldCharType="separate"/>
    </w:r>
    <w:r>
      <w:rPr>
        <w:noProof/>
      </w:rPr>
      <w:t>1</w:t>
    </w:r>
    <w:r>
      <w:fldChar w:fldCharType="end"/>
    </w:r>
  </w:p>
  <w:p w:rsidR="00151968" w:rsidRDefault="0015196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68" w:rsidRPr="00123261" w:rsidRDefault="00151968">
    <w:pPr>
      <w:framePr w:wrap="around" w:vAnchor="text" w:hAnchor="margin" w:xAlign="center" w:y="1"/>
      <w:rPr>
        <w:rFonts w:ascii="Times New Roman" w:hAnsi="Times New Roman"/>
        <w:sz w:val="28"/>
        <w:szCs w:val="28"/>
      </w:rPr>
    </w:pPr>
    <w:r w:rsidRPr="00123261">
      <w:rPr>
        <w:rFonts w:ascii="Times New Roman" w:hAnsi="Times New Roman"/>
        <w:sz w:val="28"/>
        <w:szCs w:val="28"/>
      </w:rPr>
      <w:fldChar w:fldCharType="begin"/>
    </w:r>
    <w:r w:rsidRPr="00123261">
      <w:rPr>
        <w:rFonts w:ascii="Times New Roman" w:hAnsi="Times New Roman"/>
        <w:sz w:val="28"/>
        <w:szCs w:val="28"/>
      </w:rPr>
      <w:instrText xml:space="preserve">PAGE  </w:instrText>
    </w:r>
    <w:r w:rsidRPr="00123261">
      <w:rPr>
        <w:rFonts w:ascii="Times New Roman" w:hAnsi="Times New Roman"/>
        <w:sz w:val="28"/>
        <w:szCs w:val="28"/>
      </w:rPr>
      <w:fldChar w:fldCharType="separate"/>
    </w:r>
    <w:r w:rsidR="00717A25">
      <w:rPr>
        <w:rFonts w:ascii="Times New Roman" w:hAnsi="Times New Roman"/>
        <w:noProof/>
        <w:sz w:val="28"/>
        <w:szCs w:val="28"/>
      </w:rPr>
      <w:t>16</w:t>
    </w:r>
    <w:r w:rsidRPr="00123261">
      <w:rPr>
        <w:rFonts w:ascii="Times New Roman" w:hAnsi="Times New Roman"/>
        <w:sz w:val="28"/>
        <w:szCs w:val="28"/>
      </w:rPr>
      <w:fldChar w:fldCharType="end"/>
    </w:r>
  </w:p>
  <w:p w:rsidR="00151968" w:rsidRDefault="0015196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7B75"/>
    <w:rsid w:val="00051972"/>
    <w:rsid w:val="00060D32"/>
    <w:rsid w:val="000706B6"/>
    <w:rsid w:val="00075830"/>
    <w:rsid w:val="000B2294"/>
    <w:rsid w:val="000C703E"/>
    <w:rsid w:val="00123261"/>
    <w:rsid w:val="00142E24"/>
    <w:rsid w:val="00151968"/>
    <w:rsid w:val="001670E2"/>
    <w:rsid w:val="00177CDD"/>
    <w:rsid w:val="001B6911"/>
    <w:rsid w:val="001E0C3F"/>
    <w:rsid w:val="002223C5"/>
    <w:rsid w:val="00222A07"/>
    <w:rsid w:val="002729B5"/>
    <w:rsid w:val="002954FF"/>
    <w:rsid w:val="002B53D3"/>
    <w:rsid w:val="002D5098"/>
    <w:rsid w:val="002F1A96"/>
    <w:rsid w:val="002F700B"/>
    <w:rsid w:val="00374353"/>
    <w:rsid w:val="00380DA0"/>
    <w:rsid w:val="00391C1B"/>
    <w:rsid w:val="003B7A48"/>
    <w:rsid w:val="003D3ACD"/>
    <w:rsid w:val="003F0A81"/>
    <w:rsid w:val="003F3BD5"/>
    <w:rsid w:val="003F79B8"/>
    <w:rsid w:val="003F7D28"/>
    <w:rsid w:val="00445A63"/>
    <w:rsid w:val="00455CFC"/>
    <w:rsid w:val="00483662"/>
    <w:rsid w:val="004B53C3"/>
    <w:rsid w:val="005240E3"/>
    <w:rsid w:val="0053607D"/>
    <w:rsid w:val="00546FD6"/>
    <w:rsid w:val="005C012E"/>
    <w:rsid w:val="005C3CB4"/>
    <w:rsid w:val="00620105"/>
    <w:rsid w:val="00621087"/>
    <w:rsid w:val="006841DC"/>
    <w:rsid w:val="006B357B"/>
    <w:rsid w:val="006C3778"/>
    <w:rsid w:val="006C6D58"/>
    <w:rsid w:val="0070164F"/>
    <w:rsid w:val="00717497"/>
    <w:rsid w:val="00717A25"/>
    <w:rsid w:val="007370F8"/>
    <w:rsid w:val="00737E7C"/>
    <w:rsid w:val="00757FFD"/>
    <w:rsid w:val="007625BE"/>
    <w:rsid w:val="00764C95"/>
    <w:rsid w:val="00765673"/>
    <w:rsid w:val="00780723"/>
    <w:rsid w:val="007B13FE"/>
    <w:rsid w:val="007B5FAB"/>
    <w:rsid w:val="007D1318"/>
    <w:rsid w:val="008016F2"/>
    <w:rsid w:val="008317E3"/>
    <w:rsid w:val="00863F1A"/>
    <w:rsid w:val="0086708E"/>
    <w:rsid w:val="008824A3"/>
    <w:rsid w:val="008C0C56"/>
    <w:rsid w:val="008D506E"/>
    <w:rsid w:val="008E0FCE"/>
    <w:rsid w:val="00906AB0"/>
    <w:rsid w:val="00957887"/>
    <w:rsid w:val="00965A07"/>
    <w:rsid w:val="00994C20"/>
    <w:rsid w:val="009D1A8E"/>
    <w:rsid w:val="009D6DC1"/>
    <w:rsid w:val="009E1BB7"/>
    <w:rsid w:val="009F30F5"/>
    <w:rsid w:val="00A05893"/>
    <w:rsid w:val="00A14D2D"/>
    <w:rsid w:val="00A455BA"/>
    <w:rsid w:val="00A84DBE"/>
    <w:rsid w:val="00AD6988"/>
    <w:rsid w:val="00AE3F45"/>
    <w:rsid w:val="00AF08D4"/>
    <w:rsid w:val="00B14BA0"/>
    <w:rsid w:val="00B165CA"/>
    <w:rsid w:val="00B222CD"/>
    <w:rsid w:val="00B42DC1"/>
    <w:rsid w:val="00B76F4B"/>
    <w:rsid w:val="00BB56AD"/>
    <w:rsid w:val="00BD718C"/>
    <w:rsid w:val="00BE5D4F"/>
    <w:rsid w:val="00C3481E"/>
    <w:rsid w:val="00C349D9"/>
    <w:rsid w:val="00C362EA"/>
    <w:rsid w:val="00C744CA"/>
    <w:rsid w:val="00C91A19"/>
    <w:rsid w:val="00CA0780"/>
    <w:rsid w:val="00CA598B"/>
    <w:rsid w:val="00CB44E4"/>
    <w:rsid w:val="00CC23F5"/>
    <w:rsid w:val="00CF514F"/>
    <w:rsid w:val="00D22FED"/>
    <w:rsid w:val="00D4191B"/>
    <w:rsid w:val="00DB1A7A"/>
    <w:rsid w:val="00DC7C7E"/>
    <w:rsid w:val="00DE7011"/>
    <w:rsid w:val="00E91572"/>
    <w:rsid w:val="00E93D11"/>
    <w:rsid w:val="00EC76CE"/>
    <w:rsid w:val="00EE434D"/>
    <w:rsid w:val="00F04615"/>
    <w:rsid w:val="00F37B32"/>
    <w:rsid w:val="00F44363"/>
    <w:rsid w:val="00F47951"/>
    <w:rsid w:val="00F84273"/>
    <w:rsid w:val="00FA6C88"/>
    <w:rsid w:val="00FB76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3">
    <w:name w:val="heading 3"/>
    <w:basedOn w:val="a"/>
    <w:link w:val="30"/>
    <w:uiPriority w:val="9"/>
    <w:semiHidden/>
    <w:unhideWhenUsed/>
    <w:qFormat/>
    <w:rsid w:val="00CA598B"/>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qFormat/>
    <w:rsid w:val="002B53D3"/>
    <w:pPr>
      <w:keepNext/>
      <w:keepLines/>
      <w:spacing w:before="120"/>
      <w:jc w:val="center"/>
    </w:pPr>
    <w:rPr>
      <w:b/>
      <w:i/>
      <w:caps/>
      <w:sz w:val="48"/>
    </w:rPr>
  </w:style>
  <w:style w:type="paragraph" w:customStyle="1" w:styleId="a5">
    <w:name w:val="Вид документа"/>
    <w:basedOn w:val="a4"/>
    <w:next w:val="a"/>
    <w:qFormat/>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30">
    <w:name w:val="Заголовок 3 Знак"/>
    <w:link w:val="3"/>
    <w:uiPriority w:val="9"/>
    <w:semiHidden/>
    <w:rsid w:val="00CA598B"/>
    <w:rPr>
      <w:b/>
      <w:bCs/>
      <w:sz w:val="27"/>
      <w:szCs w:val="27"/>
      <w:lang w:val="x-none" w:eastAsia="x-none"/>
    </w:rPr>
  </w:style>
  <w:style w:type="character" w:styleId="ab">
    <w:name w:val="Hyperlink"/>
    <w:uiPriority w:val="99"/>
    <w:unhideWhenUsed/>
    <w:rsid w:val="00CA598B"/>
    <w:rPr>
      <w:color w:val="0563C1"/>
      <w:u w:val="single"/>
    </w:rPr>
  </w:style>
  <w:style w:type="character" w:styleId="ac">
    <w:name w:val="FollowedHyperlink"/>
    <w:uiPriority w:val="99"/>
    <w:unhideWhenUsed/>
    <w:rsid w:val="00CA598B"/>
    <w:rPr>
      <w:color w:val="954F72"/>
      <w:u w:val="single"/>
    </w:rPr>
  </w:style>
  <w:style w:type="character" w:customStyle="1" w:styleId="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d"/>
    <w:locked/>
    <w:rsid w:val="00CA598B"/>
    <w:rPr>
      <w:sz w:val="24"/>
      <w:szCs w:val="24"/>
      <w:lang w:eastAsia="ru-RU"/>
    </w:rPr>
  </w:style>
  <w:style w:type="paragraph" w:styleId="ad">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1"/>
    <w:unhideWhenUsed/>
    <w:qFormat/>
    <w:rsid w:val="00CA598B"/>
    <w:pPr>
      <w:spacing w:after="160" w:line="256" w:lineRule="auto"/>
      <w:ind w:left="720"/>
      <w:contextualSpacing/>
    </w:pPr>
    <w:rPr>
      <w:rFonts w:ascii="Times New Roman" w:hAnsi="Times New Roman"/>
      <w:sz w:val="24"/>
      <w:szCs w:val="24"/>
    </w:rPr>
  </w:style>
  <w:style w:type="character" w:customStyle="1" w:styleId="aa">
    <w:name w:val="Верхний колонтитул Знак"/>
    <w:link w:val="a9"/>
    <w:uiPriority w:val="99"/>
    <w:locked/>
    <w:rsid w:val="00CA598B"/>
    <w:rPr>
      <w:rFonts w:ascii="Antiqua" w:hAnsi="Antiqua"/>
      <w:sz w:val="26"/>
      <w:lang w:eastAsia="ru-RU"/>
    </w:rPr>
  </w:style>
  <w:style w:type="character" w:customStyle="1" w:styleId="a8">
    <w:name w:val="Нижний колонтитул Знак"/>
    <w:link w:val="a7"/>
    <w:uiPriority w:val="99"/>
    <w:locked/>
    <w:rsid w:val="00CA598B"/>
    <w:rPr>
      <w:rFonts w:ascii="Antiqua" w:hAnsi="Antiqua"/>
      <w:sz w:val="26"/>
      <w:lang w:eastAsia="ru-RU"/>
    </w:rPr>
  </w:style>
  <w:style w:type="character" w:customStyle="1" w:styleId="ae">
    <w:name w:val="Текст выноски Знак"/>
    <w:link w:val="af"/>
    <w:uiPriority w:val="99"/>
    <w:locked/>
    <w:rsid w:val="00CA598B"/>
    <w:rPr>
      <w:rFonts w:ascii="Tahoma" w:hAnsi="Tahoma" w:cs="Tahoma"/>
      <w:sz w:val="16"/>
      <w:szCs w:val="16"/>
    </w:rPr>
  </w:style>
  <w:style w:type="paragraph" w:customStyle="1" w:styleId="rvps2">
    <w:name w:val="rvps2"/>
    <w:basedOn w:val="a"/>
    <w:qFormat/>
    <w:rsid w:val="00CA598B"/>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qFormat/>
    <w:rsid w:val="00CA598B"/>
    <w:pPr>
      <w:spacing w:after="60" w:line="220" w:lineRule="exact"/>
      <w:ind w:firstLine="284"/>
      <w:jc w:val="both"/>
    </w:pPr>
    <w:rPr>
      <w:rFonts w:ascii="Times New Roman" w:hAnsi="Times New Roman"/>
      <w:sz w:val="20"/>
    </w:rPr>
  </w:style>
  <w:style w:type="paragraph" w:customStyle="1" w:styleId="rvps12">
    <w:name w:val="rvps12"/>
    <w:basedOn w:val="a"/>
    <w:qFormat/>
    <w:rsid w:val="00CA598B"/>
    <w:pPr>
      <w:spacing w:before="100" w:beforeAutospacing="1" w:after="100" w:afterAutospacing="1"/>
    </w:pPr>
    <w:rPr>
      <w:rFonts w:ascii="Times New Roman" w:hAnsi="Times New Roman"/>
      <w:sz w:val="24"/>
      <w:szCs w:val="24"/>
      <w:lang w:eastAsia="uk-UA"/>
    </w:rPr>
  </w:style>
  <w:style w:type="paragraph" w:customStyle="1" w:styleId="rvps14">
    <w:name w:val="rvps14"/>
    <w:basedOn w:val="a"/>
    <w:qFormat/>
    <w:rsid w:val="00CA598B"/>
    <w:pPr>
      <w:spacing w:before="100" w:beforeAutospacing="1" w:after="100" w:afterAutospacing="1"/>
    </w:pPr>
    <w:rPr>
      <w:rFonts w:ascii="Times New Roman" w:hAnsi="Times New Roman"/>
      <w:sz w:val="24"/>
      <w:szCs w:val="24"/>
      <w:lang w:eastAsia="uk-UA"/>
    </w:rPr>
  </w:style>
  <w:style w:type="paragraph" w:styleId="af">
    <w:name w:val="Balloon Text"/>
    <w:basedOn w:val="a"/>
    <w:link w:val="ae"/>
    <w:uiPriority w:val="99"/>
    <w:unhideWhenUsed/>
    <w:rsid w:val="00CA598B"/>
    <w:rPr>
      <w:rFonts w:ascii="Tahoma" w:hAnsi="Tahoma" w:cs="Tahoma"/>
      <w:sz w:val="16"/>
      <w:szCs w:val="16"/>
      <w:lang w:eastAsia="uk-UA"/>
    </w:rPr>
  </w:style>
  <w:style w:type="character" w:customStyle="1" w:styleId="10">
    <w:name w:val="Текст выноски Знак1"/>
    <w:uiPriority w:val="99"/>
    <w:rsid w:val="00CA598B"/>
    <w:rPr>
      <w:rFonts w:ascii="Tahoma" w:hAnsi="Tahoma" w:cs="Tahoma"/>
      <w:sz w:val="16"/>
      <w:szCs w:val="16"/>
      <w:lang w:eastAsia="ru-RU"/>
    </w:rPr>
  </w:style>
  <w:style w:type="character" w:customStyle="1" w:styleId="11">
    <w:name w:val="Верхний колонтитул Знак1"/>
    <w:uiPriority w:val="99"/>
    <w:semiHidden/>
    <w:rsid w:val="00CA598B"/>
    <w:rPr>
      <w:rFonts w:ascii="Calibri" w:eastAsia="Calibri" w:hAnsi="Calibri" w:cs="Times New Roman"/>
      <w:sz w:val="22"/>
      <w:szCs w:val="22"/>
      <w:lang w:eastAsia="en-US"/>
    </w:rPr>
  </w:style>
  <w:style w:type="character" w:customStyle="1" w:styleId="12">
    <w:name w:val="Нижний колонтитул Знак1"/>
    <w:uiPriority w:val="99"/>
    <w:semiHidden/>
    <w:rsid w:val="00CA598B"/>
    <w:rPr>
      <w:rFonts w:ascii="Calibri" w:eastAsia="Calibri" w:hAnsi="Calibri" w:cs="Times New Roman"/>
      <w:sz w:val="22"/>
      <w:szCs w:val="22"/>
      <w:lang w:eastAsia="en-US"/>
    </w:rPr>
  </w:style>
  <w:style w:type="character" w:customStyle="1" w:styleId="rvts80">
    <w:name w:val="rvts80"/>
    <w:rsid w:val="00CA598B"/>
  </w:style>
  <w:style w:type="character" w:customStyle="1" w:styleId="rvts37">
    <w:name w:val="rvts37"/>
    <w:rsid w:val="00CA598B"/>
  </w:style>
  <w:style w:type="character" w:customStyle="1" w:styleId="rvts9">
    <w:name w:val="rvts9"/>
    <w:rsid w:val="00CA598B"/>
  </w:style>
  <w:style w:type="character" w:customStyle="1" w:styleId="rvts15">
    <w:name w:val="rvts15"/>
    <w:qFormat/>
    <w:rsid w:val="00CA598B"/>
  </w:style>
  <w:style w:type="table" w:styleId="af0">
    <w:name w:val="Table Grid"/>
    <w:basedOn w:val="a1"/>
    <w:uiPriority w:val="59"/>
    <w:rsid w:val="00CA598B"/>
    <w:rPr>
      <w:rFonts w:ascii="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CA598B"/>
    <w:rPr>
      <w:rFonts w:ascii="Calibri" w:hAnsi="Calibri"/>
      <w:sz w:val="22"/>
      <w:szCs w:val="22"/>
      <w:lang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3">
    <w:name w:val="heading 3"/>
    <w:basedOn w:val="a"/>
    <w:link w:val="30"/>
    <w:uiPriority w:val="9"/>
    <w:semiHidden/>
    <w:unhideWhenUsed/>
    <w:qFormat/>
    <w:rsid w:val="00CA598B"/>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qFormat/>
    <w:rsid w:val="002B53D3"/>
    <w:pPr>
      <w:keepNext/>
      <w:keepLines/>
      <w:spacing w:before="120"/>
      <w:jc w:val="center"/>
    </w:pPr>
    <w:rPr>
      <w:b/>
      <w:i/>
      <w:caps/>
      <w:sz w:val="48"/>
    </w:rPr>
  </w:style>
  <w:style w:type="paragraph" w:customStyle="1" w:styleId="a5">
    <w:name w:val="Вид документа"/>
    <w:basedOn w:val="a4"/>
    <w:next w:val="a"/>
    <w:qFormat/>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30">
    <w:name w:val="Заголовок 3 Знак"/>
    <w:link w:val="3"/>
    <w:uiPriority w:val="9"/>
    <w:semiHidden/>
    <w:rsid w:val="00CA598B"/>
    <w:rPr>
      <w:b/>
      <w:bCs/>
      <w:sz w:val="27"/>
      <w:szCs w:val="27"/>
      <w:lang w:val="x-none" w:eastAsia="x-none"/>
    </w:rPr>
  </w:style>
  <w:style w:type="character" w:styleId="ab">
    <w:name w:val="Hyperlink"/>
    <w:uiPriority w:val="99"/>
    <w:unhideWhenUsed/>
    <w:rsid w:val="00CA598B"/>
    <w:rPr>
      <w:color w:val="0563C1"/>
      <w:u w:val="single"/>
    </w:rPr>
  </w:style>
  <w:style w:type="character" w:styleId="ac">
    <w:name w:val="FollowedHyperlink"/>
    <w:uiPriority w:val="99"/>
    <w:unhideWhenUsed/>
    <w:rsid w:val="00CA598B"/>
    <w:rPr>
      <w:color w:val="954F72"/>
      <w:u w:val="single"/>
    </w:rPr>
  </w:style>
  <w:style w:type="character" w:customStyle="1" w:styleId="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d"/>
    <w:locked/>
    <w:rsid w:val="00CA598B"/>
    <w:rPr>
      <w:sz w:val="24"/>
      <w:szCs w:val="24"/>
      <w:lang w:eastAsia="ru-RU"/>
    </w:rPr>
  </w:style>
  <w:style w:type="paragraph" w:styleId="ad">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1"/>
    <w:unhideWhenUsed/>
    <w:qFormat/>
    <w:rsid w:val="00CA598B"/>
    <w:pPr>
      <w:spacing w:after="160" w:line="256" w:lineRule="auto"/>
      <w:ind w:left="720"/>
      <w:contextualSpacing/>
    </w:pPr>
    <w:rPr>
      <w:rFonts w:ascii="Times New Roman" w:hAnsi="Times New Roman"/>
      <w:sz w:val="24"/>
      <w:szCs w:val="24"/>
    </w:rPr>
  </w:style>
  <w:style w:type="character" w:customStyle="1" w:styleId="aa">
    <w:name w:val="Верхний колонтитул Знак"/>
    <w:link w:val="a9"/>
    <w:uiPriority w:val="99"/>
    <w:locked/>
    <w:rsid w:val="00CA598B"/>
    <w:rPr>
      <w:rFonts w:ascii="Antiqua" w:hAnsi="Antiqua"/>
      <w:sz w:val="26"/>
      <w:lang w:eastAsia="ru-RU"/>
    </w:rPr>
  </w:style>
  <w:style w:type="character" w:customStyle="1" w:styleId="a8">
    <w:name w:val="Нижний колонтитул Знак"/>
    <w:link w:val="a7"/>
    <w:uiPriority w:val="99"/>
    <w:locked/>
    <w:rsid w:val="00CA598B"/>
    <w:rPr>
      <w:rFonts w:ascii="Antiqua" w:hAnsi="Antiqua"/>
      <w:sz w:val="26"/>
      <w:lang w:eastAsia="ru-RU"/>
    </w:rPr>
  </w:style>
  <w:style w:type="character" w:customStyle="1" w:styleId="ae">
    <w:name w:val="Текст выноски Знак"/>
    <w:link w:val="af"/>
    <w:uiPriority w:val="99"/>
    <w:locked/>
    <w:rsid w:val="00CA598B"/>
    <w:rPr>
      <w:rFonts w:ascii="Tahoma" w:hAnsi="Tahoma" w:cs="Tahoma"/>
      <w:sz w:val="16"/>
      <w:szCs w:val="16"/>
    </w:rPr>
  </w:style>
  <w:style w:type="paragraph" w:customStyle="1" w:styleId="rvps2">
    <w:name w:val="rvps2"/>
    <w:basedOn w:val="a"/>
    <w:qFormat/>
    <w:rsid w:val="00CA598B"/>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qFormat/>
    <w:rsid w:val="00CA598B"/>
    <w:pPr>
      <w:spacing w:after="60" w:line="220" w:lineRule="exact"/>
      <w:ind w:firstLine="284"/>
      <w:jc w:val="both"/>
    </w:pPr>
    <w:rPr>
      <w:rFonts w:ascii="Times New Roman" w:hAnsi="Times New Roman"/>
      <w:sz w:val="20"/>
    </w:rPr>
  </w:style>
  <w:style w:type="paragraph" w:customStyle="1" w:styleId="rvps12">
    <w:name w:val="rvps12"/>
    <w:basedOn w:val="a"/>
    <w:qFormat/>
    <w:rsid w:val="00CA598B"/>
    <w:pPr>
      <w:spacing w:before="100" w:beforeAutospacing="1" w:after="100" w:afterAutospacing="1"/>
    </w:pPr>
    <w:rPr>
      <w:rFonts w:ascii="Times New Roman" w:hAnsi="Times New Roman"/>
      <w:sz w:val="24"/>
      <w:szCs w:val="24"/>
      <w:lang w:eastAsia="uk-UA"/>
    </w:rPr>
  </w:style>
  <w:style w:type="paragraph" w:customStyle="1" w:styleId="rvps14">
    <w:name w:val="rvps14"/>
    <w:basedOn w:val="a"/>
    <w:qFormat/>
    <w:rsid w:val="00CA598B"/>
    <w:pPr>
      <w:spacing w:before="100" w:beforeAutospacing="1" w:after="100" w:afterAutospacing="1"/>
    </w:pPr>
    <w:rPr>
      <w:rFonts w:ascii="Times New Roman" w:hAnsi="Times New Roman"/>
      <w:sz w:val="24"/>
      <w:szCs w:val="24"/>
      <w:lang w:eastAsia="uk-UA"/>
    </w:rPr>
  </w:style>
  <w:style w:type="paragraph" w:styleId="af">
    <w:name w:val="Balloon Text"/>
    <w:basedOn w:val="a"/>
    <w:link w:val="ae"/>
    <w:uiPriority w:val="99"/>
    <w:unhideWhenUsed/>
    <w:rsid w:val="00CA598B"/>
    <w:rPr>
      <w:rFonts w:ascii="Tahoma" w:hAnsi="Tahoma" w:cs="Tahoma"/>
      <w:sz w:val="16"/>
      <w:szCs w:val="16"/>
      <w:lang w:eastAsia="uk-UA"/>
    </w:rPr>
  </w:style>
  <w:style w:type="character" w:customStyle="1" w:styleId="10">
    <w:name w:val="Текст выноски Знак1"/>
    <w:uiPriority w:val="99"/>
    <w:rsid w:val="00CA598B"/>
    <w:rPr>
      <w:rFonts w:ascii="Tahoma" w:hAnsi="Tahoma" w:cs="Tahoma"/>
      <w:sz w:val="16"/>
      <w:szCs w:val="16"/>
      <w:lang w:eastAsia="ru-RU"/>
    </w:rPr>
  </w:style>
  <w:style w:type="character" w:customStyle="1" w:styleId="11">
    <w:name w:val="Верхний колонтитул Знак1"/>
    <w:uiPriority w:val="99"/>
    <w:semiHidden/>
    <w:rsid w:val="00CA598B"/>
    <w:rPr>
      <w:rFonts w:ascii="Calibri" w:eastAsia="Calibri" w:hAnsi="Calibri" w:cs="Times New Roman"/>
      <w:sz w:val="22"/>
      <w:szCs w:val="22"/>
      <w:lang w:eastAsia="en-US"/>
    </w:rPr>
  </w:style>
  <w:style w:type="character" w:customStyle="1" w:styleId="12">
    <w:name w:val="Нижний колонтитул Знак1"/>
    <w:uiPriority w:val="99"/>
    <w:semiHidden/>
    <w:rsid w:val="00CA598B"/>
    <w:rPr>
      <w:rFonts w:ascii="Calibri" w:eastAsia="Calibri" w:hAnsi="Calibri" w:cs="Times New Roman"/>
      <w:sz w:val="22"/>
      <w:szCs w:val="22"/>
      <w:lang w:eastAsia="en-US"/>
    </w:rPr>
  </w:style>
  <w:style w:type="character" w:customStyle="1" w:styleId="rvts80">
    <w:name w:val="rvts80"/>
    <w:rsid w:val="00CA598B"/>
  </w:style>
  <w:style w:type="character" w:customStyle="1" w:styleId="rvts37">
    <w:name w:val="rvts37"/>
    <w:rsid w:val="00CA598B"/>
  </w:style>
  <w:style w:type="character" w:customStyle="1" w:styleId="rvts9">
    <w:name w:val="rvts9"/>
    <w:rsid w:val="00CA598B"/>
  </w:style>
  <w:style w:type="character" w:customStyle="1" w:styleId="rvts15">
    <w:name w:val="rvts15"/>
    <w:qFormat/>
    <w:rsid w:val="00CA598B"/>
  </w:style>
  <w:style w:type="table" w:styleId="af0">
    <w:name w:val="Table Grid"/>
    <w:basedOn w:val="a1"/>
    <w:uiPriority w:val="59"/>
    <w:rsid w:val="00CA598B"/>
    <w:rPr>
      <w:rFonts w:ascii="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CA598B"/>
    <w:rPr>
      <w:rFonts w:ascii="Calibri"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3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50427</Words>
  <Characters>28744</Characters>
  <Application>Microsoft Office Word</Application>
  <DocSecurity>0</DocSecurity>
  <Lines>239</Lines>
  <Paragraphs>158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2020-09-15T15:19:00Z</dcterms:created>
  <dcterms:modified xsi:type="dcterms:W3CDTF">2020-09-15T15:19:00Z</dcterms:modified>
</cp:coreProperties>
</file>