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E722B" w14:textId="77777777" w:rsidR="007A7AE6" w:rsidRDefault="00FE05E0">
      <w:pPr>
        <w:pBdr>
          <w:top w:val="nil"/>
          <w:left w:val="nil"/>
          <w:bottom w:val="nil"/>
          <w:right w:val="nil"/>
          <w:between w:val="nil"/>
        </w:pBdr>
        <w:ind w:hanging="567"/>
        <w:jc w:val="center"/>
        <w:rPr>
          <w:b/>
          <w:color w:val="000000"/>
          <w:sz w:val="28"/>
          <w:szCs w:val="28"/>
        </w:rPr>
      </w:pPr>
      <w:r>
        <w:rPr>
          <w:b/>
          <w:smallCaps/>
          <w:color w:val="000000"/>
          <w:sz w:val="28"/>
          <w:szCs w:val="28"/>
        </w:rPr>
        <w:t xml:space="preserve">  </w:t>
      </w:r>
      <w:r w:rsidR="007A3E73">
        <w:rPr>
          <w:b/>
          <w:smallCaps/>
          <w:color w:val="000000"/>
          <w:sz w:val="28"/>
          <w:szCs w:val="28"/>
        </w:rPr>
        <w:t xml:space="preserve">        </w:t>
      </w:r>
      <w:r w:rsidR="00622856">
        <w:rPr>
          <w:b/>
          <w:smallCaps/>
          <w:color w:val="000000"/>
          <w:sz w:val="28"/>
          <w:szCs w:val="28"/>
        </w:rPr>
        <w:t>ПОРІВНЯЛЬНА ТАБЛИЦЯ</w:t>
      </w:r>
    </w:p>
    <w:p w14:paraId="42EE722C" w14:textId="77777777" w:rsidR="007A7AE6" w:rsidRDefault="00622856">
      <w:pPr>
        <w:pBdr>
          <w:top w:val="nil"/>
          <w:left w:val="nil"/>
          <w:bottom w:val="nil"/>
          <w:right w:val="nil"/>
          <w:between w:val="nil"/>
        </w:pBdr>
        <w:spacing w:line="276" w:lineRule="auto"/>
        <w:jc w:val="center"/>
        <w:rPr>
          <w:color w:val="000000"/>
          <w:sz w:val="28"/>
          <w:szCs w:val="28"/>
        </w:rPr>
      </w:pPr>
      <w:r>
        <w:rPr>
          <w:color w:val="000000"/>
          <w:sz w:val="28"/>
          <w:szCs w:val="28"/>
        </w:rPr>
        <w:t xml:space="preserve">до проекту Закону України </w:t>
      </w:r>
    </w:p>
    <w:p w14:paraId="42EE722D" w14:textId="77777777" w:rsidR="007A7AE6" w:rsidRDefault="00622856">
      <w:pPr>
        <w:pBdr>
          <w:top w:val="nil"/>
          <w:left w:val="nil"/>
          <w:bottom w:val="nil"/>
          <w:right w:val="nil"/>
          <w:between w:val="nil"/>
        </w:pBdr>
        <w:spacing w:line="276" w:lineRule="auto"/>
        <w:jc w:val="center"/>
        <w:rPr>
          <w:color w:val="000000"/>
          <w:sz w:val="28"/>
          <w:szCs w:val="28"/>
        </w:rPr>
      </w:pPr>
      <w:bookmarkStart w:id="0" w:name="_heading=h.gjdgxs" w:colFirst="0" w:colLast="0"/>
      <w:bookmarkEnd w:id="0"/>
      <w:r>
        <w:rPr>
          <w:sz w:val="28"/>
          <w:szCs w:val="28"/>
          <w:highlight w:val="white"/>
        </w:rPr>
        <w:t>“</w:t>
      </w:r>
      <w:r>
        <w:rPr>
          <w:color w:val="000000"/>
          <w:sz w:val="28"/>
          <w:szCs w:val="28"/>
        </w:rPr>
        <w:t>Про внесення змін до деяких законів України щодо забезпечення безкоштовним харчуванням дітей, один із батьків яких загинув (пропав безвісти), помер під час захисту незалежності та суверенітету України</w:t>
      </w:r>
      <w:r>
        <w:rPr>
          <w:sz w:val="28"/>
          <w:szCs w:val="28"/>
        </w:rPr>
        <w:t xml:space="preserve"> ”</w:t>
      </w:r>
    </w:p>
    <w:p w14:paraId="42EE722E" w14:textId="77777777" w:rsidR="007A7AE6" w:rsidRDefault="007A7AE6">
      <w:pPr>
        <w:pBdr>
          <w:top w:val="nil"/>
          <w:left w:val="nil"/>
          <w:bottom w:val="nil"/>
          <w:right w:val="nil"/>
          <w:between w:val="nil"/>
        </w:pBdr>
        <w:spacing w:before="120"/>
        <w:jc w:val="center"/>
        <w:rPr>
          <w:color w:val="000000"/>
          <w:sz w:val="28"/>
          <w:szCs w:val="28"/>
        </w:rPr>
      </w:pPr>
    </w:p>
    <w:tbl>
      <w:tblPr>
        <w:tblStyle w:val="ac"/>
        <w:tblW w:w="15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7A7AE6" w14:paraId="42EE7231" w14:textId="77777777">
        <w:trPr>
          <w:trHeight w:val="460"/>
        </w:trPr>
        <w:tc>
          <w:tcPr>
            <w:tcW w:w="7513" w:type="dxa"/>
          </w:tcPr>
          <w:p w14:paraId="42EE722F" w14:textId="77777777" w:rsidR="007A7AE6" w:rsidRDefault="00622856">
            <w:pPr>
              <w:keepNext/>
              <w:pBdr>
                <w:top w:val="nil"/>
                <w:left w:val="nil"/>
                <w:bottom w:val="nil"/>
                <w:right w:val="nil"/>
                <w:between w:val="nil"/>
              </w:pBdr>
              <w:ind w:firstLine="432"/>
              <w:jc w:val="center"/>
              <w:rPr>
                <w:b/>
                <w:color w:val="000000"/>
                <w:sz w:val="28"/>
                <w:szCs w:val="28"/>
              </w:rPr>
            </w:pPr>
            <w:r>
              <w:rPr>
                <w:b/>
                <w:color w:val="000000"/>
                <w:sz w:val="28"/>
                <w:szCs w:val="28"/>
              </w:rPr>
              <w:t xml:space="preserve">Чинна редакція </w:t>
            </w:r>
          </w:p>
        </w:tc>
        <w:tc>
          <w:tcPr>
            <w:tcW w:w="7513" w:type="dxa"/>
          </w:tcPr>
          <w:p w14:paraId="42EE7230" w14:textId="77777777" w:rsidR="007A7AE6" w:rsidRDefault="00622856">
            <w:pPr>
              <w:keepNext/>
              <w:pBdr>
                <w:top w:val="nil"/>
                <w:left w:val="nil"/>
                <w:bottom w:val="nil"/>
                <w:right w:val="nil"/>
                <w:between w:val="nil"/>
              </w:pBdr>
              <w:ind w:firstLine="252"/>
              <w:jc w:val="center"/>
              <w:rPr>
                <w:b/>
                <w:color w:val="000000"/>
                <w:sz w:val="28"/>
                <w:szCs w:val="28"/>
              </w:rPr>
            </w:pPr>
            <w:r>
              <w:rPr>
                <w:b/>
                <w:color w:val="000000"/>
                <w:sz w:val="28"/>
                <w:szCs w:val="28"/>
              </w:rPr>
              <w:t>Запропонована редакція з урахуванням змін</w:t>
            </w:r>
          </w:p>
        </w:tc>
      </w:tr>
      <w:tr w:rsidR="007A7AE6" w14:paraId="42EE7233" w14:textId="77777777">
        <w:trPr>
          <w:trHeight w:val="400"/>
        </w:trPr>
        <w:tc>
          <w:tcPr>
            <w:tcW w:w="15026" w:type="dxa"/>
            <w:gridSpan w:val="2"/>
          </w:tcPr>
          <w:p w14:paraId="42EE7232" w14:textId="77777777" w:rsidR="007A7AE6" w:rsidRDefault="00622856">
            <w:pPr>
              <w:pBdr>
                <w:top w:val="nil"/>
                <w:left w:val="nil"/>
                <w:bottom w:val="nil"/>
                <w:right w:val="nil"/>
                <w:between w:val="nil"/>
              </w:pBdr>
              <w:jc w:val="center"/>
              <w:rPr>
                <w:color w:val="000000"/>
                <w:sz w:val="28"/>
                <w:szCs w:val="28"/>
              </w:rPr>
            </w:pPr>
            <w:r>
              <w:rPr>
                <w:b/>
                <w:color w:val="000000"/>
                <w:sz w:val="28"/>
                <w:szCs w:val="28"/>
              </w:rPr>
              <w:t>Закон України “Про статус ветеранів війни, гарантії їх соціального захисту</w:t>
            </w:r>
            <w:r>
              <w:rPr>
                <w:b/>
                <w:sz w:val="28"/>
                <w:szCs w:val="28"/>
              </w:rPr>
              <w:t>”</w:t>
            </w:r>
          </w:p>
        </w:tc>
      </w:tr>
      <w:tr w:rsidR="007A7AE6" w14:paraId="42EE723D" w14:textId="77777777">
        <w:tc>
          <w:tcPr>
            <w:tcW w:w="7513" w:type="dxa"/>
          </w:tcPr>
          <w:p w14:paraId="42EE7234" w14:textId="77777777" w:rsidR="007A7AE6" w:rsidRDefault="00622856">
            <w:pPr>
              <w:pBdr>
                <w:top w:val="nil"/>
                <w:left w:val="nil"/>
                <w:bottom w:val="nil"/>
                <w:right w:val="nil"/>
                <w:between w:val="nil"/>
              </w:pBdr>
              <w:ind w:firstLine="456"/>
              <w:jc w:val="both"/>
              <w:rPr>
                <w:sz w:val="28"/>
                <w:szCs w:val="28"/>
                <w:highlight w:val="white"/>
              </w:rPr>
            </w:pPr>
            <w:r>
              <w:rPr>
                <w:sz w:val="28"/>
                <w:szCs w:val="28"/>
                <w:highlight w:val="white"/>
              </w:rPr>
              <w:t>Стаття 15. Пільги особам, на яких поширюється чинність цього Закону</w:t>
            </w:r>
          </w:p>
          <w:p w14:paraId="42EE7235" w14:textId="77777777" w:rsidR="007A7AE6" w:rsidRDefault="00622856">
            <w:pPr>
              <w:pBdr>
                <w:top w:val="nil"/>
                <w:left w:val="nil"/>
                <w:bottom w:val="nil"/>
                <w:right w:val="nil"/>
                <w:between w:val="nil"/>
              </w:pBdr>
              <w:ind w:firstLine="456"/>
              <w:jc w:val="both"/>
              <w:rPr>
                <w:sz w:val="28"/>
                <w:szCs w:val="28"/>
                <w:highlight w:val="white"/>
              </w:rPr>
            </w:pPr>
            <w:r>
              <w:rPr>
                <w:sz w:val="28"/>
                <w:szCs w:val="28"/>
                <w:highlight w:val="white"/>
              </w:rPr>
              <w:t>...</w:t>
            </w:r>
          </w:p>
          <w:p w14:paraId="42EE7236" w14:textId="77777777" w:rsidR="007A7AE6" w:rsidRDefault="00622856">
            <w:pPr>
              <w:pBdr>
                <w:top w:val="nil"/>
                <w:left w:val="nil"/>
                <w:bottom w:val="nil"/>
                <w:right w:val="nil"/>
                <w:between w:val="nil"/>
              </w:pBdr>
              <w:ind w:firstLine="456"/>
              <w:jc w:val="both"/>
              <w:rPr>
                <w:sz w:val="28"/>
                <w:szCs w:val="28"/>
                <w:highlight w:val="white"/>
              </w:rPr>
            </w:pPr>
            <w:r>
              <w:rPr>
                <w:sz w:val="28"/>
                <w:szCs w:val="28"/>
                <w:highlight w:val="white"/>
              </w:rPr>
              <w:t>Членам сімей осіб, зазначених в абзацах четвертому - восьмому пункту 1 статті 10 цього Закону, за рахунок коштів державного бюджету призначається і виплачується одноразова грошова допомога у зв’язку із загибеллю (смертю) члена сім’ї у розмірі, визначеному підпунктом “а” пункту 1 статті 16-2 Закону України “Про соціальний і правовий захист військовослужбовців та членів їх сімей”. Якщо особа у зв’язку із загибеллю (смертю) члена сім’ї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14:paraId="42EE7237" w14:textId="77777777" w:rsidR="007A7AE6" w:rsidRDefault="007A7AE6">
            <w:pPr>
              <w:pBdr>
                <w:top w:val="nil"/>
                <w:left w:val="nil"/>
                <w:bottom w:val="nil"/>
                <w:right w:val="nil"/>
                <w:between w:val="nil"/>
              </w:pBdr>
              <w:ind w:firstLine="456"/>
              <w:jc w:val="both"/>
              <w:rPr>
                <w:sz w:val="28"/>
                <w:szCs w:val="28"/>
                <w:highlight w:val="white"/>
              </w:rPr>
            </w:pPr>
          </w:p>
          <w:p w14:paraId="42EE7238" w14:textId="77777777" w:rsidR="007A7AE6" w:rsidRDefault="00622856">
            <w:pPr>
              <w:pBdr>
                <w:top w:val="nil"/>
                <w:left w:val="nil"/>
                <w:bottom w:val="nil"/>
                <w:right w:val="nil"/>
                <w:between w:val="nil"/>
              </w:pBdr>
              <w:ind w:firstLine="456"/>
              <w:jc w:val="both"/>
              <w:rPr>
                <w:b/>
                <w:sz w:val="28"/>
                <w:szCs w:val="28"/>
                <w:highlight w:val="white"/>
              </w:rPr>
            </w:pPr>
            <w:r>
              <w:rPr>
                <w:b/>
                <w:sz w:val="28"/>
                <w:szCs w:val="28"/>
                <w:highlight w:val="white"/>
              </w:rPr>
              <w:t>Частина відсутня.</w:t>
            </w:r>
          </w:p>
        </w:tc>
        <w:tc>
          <w:tcPr>
            <w:tcW w:w="7513" w:type="dxa"/>
          </w:tcPr>
          <w:p w14:paraId="42EE7239" w14:textId="77777777" w:rsidR="007A7AE6" w:rsidRDefault="00622856">
            <w:pPr>
              <w:ind w:firstLine="456"/>
              <w:jc w:val="both"/>
              <w:rPr>
                <w:sz w:val="28"/>
                <w:szCs w:val="28"/>
                <w:highlight w:val="white"/>
              </w:rPr>
            </w:pPr>
            <w:r>
              <w:rPr>
                <w:sz w:val="28"/>
                <w:szCs w:val="28"/>
                <w:highlight w:val="white"/>
              </w:rPr>
              <w:t>Стаття 15. Пільги особам, на яких поширюється чинність цього Закону</w:t>
            </w:r>
          </w:p>
          <w:p w14:paraId="42EE723A" w14:textId="77777777" w:rsidR="007A7AE6" w:rsidRDefault="00622856">
            <w:pPr>
              <w:ind w:firstLine="456"/>
              <w:jc w:val="both"/>
              <w:rPr>
                <w:sz w:val="28"/>
                <w:szCs w:val="28"/>
                <w:highlight w:val="white"/>
              </w:rPr>
            </w:pPr>
            <w:r>
              <w:rPr>
                <w:sz w:val="28"/>
                <w:szCs w:val="28"/>
                <w:highlight w:val="white"/>
              </w:rPr>
              <w:t>…</w:t>
            </w:r>
          </w:p>
          <w:p w14:paraId="42EE723B" w14:textId="77777777" w:rsidR="007A7AE6" w:rsidRDefault="00622856">
            <w:pPr>
              <w:ind w:firstLine="456"/>
              <w:jc w:val="both"/>
              <w:rPr>
                <w:sz w:val="28"/>
                <w:szCs w:val="28"/>
                <w:highlight w:val="white"/>
              </w:rPr>
            </w:pPr>
            <w:r>
              <w:rPr>
                <w:sz w:val="28"/>
                <w:szCs w:val="28"/>
                <w:highlight w:val="white"/>
              </w:rPr>
              <w:t>Членам сімей осіб, зазначених в абзацах четвертому - восьмому пункту 1 статті 10 цього Закону, за рахунок коштів державного бюджету призначається і виплачується одноразова грошова допомога у зв’язку із загибеллю (смертю) члена сім’ї у розмірі, визначеному підпунктом “а” пункту 1 статті 16-2 Закону України “Про соціальний і правовий захист військовослужбовців та членів їх сімей”. Якщо особа у зв’язку із загибеллю (смертю) члена сім’ї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14:paraId="42EE723C" w14:textId="77777777" w:rsidR="007A7AE6" w:rsidRDefault="00622856">
            <w:pPr>
              <w:ind w:firstLine="456"/>
              <w:jc w:val="both"/>
              <w:rPr>
                <w:sz w:val="28"/>
                <w:szCs w:val="28"/>
                <w:highlight w:val="white"/>
              </w:rPr>
            </w:pPr>
            <w:r>
              <w:rPr>
                <w:b/>
                <w:sz w:val="28"/>
                <w:szCs w:val="28"/>
                <w:highlight w:val="white"/>
              </w:rPr>
              <w:t xml:space="preserve">Органи державної влади та органи місцевого самоврядування, у підпорядкуванні яких перебувають державні і комунальні заклади дошкільної, загальної </w:t>
            </w:r>
            <w:r>
              <w:rPr>
                <w:b/>
                <w:sz w:val="28"/>
                <w:szCs w:val="28"/>
                <w:highlight w:val="white"/>
              </w:rPr>
              <w:lastRenderedPageBreak/>
              <w:t xml:space="preserve">середньої, професійної (професійно-технічної) чи фахової </w:t>
            </w:r>
            <w:proofErr w:type="spellStart"/>
            <w:r>
              <w:rPr>
                <w:b/>
                <w:sz w:val="28"/>
                <w:szCs w:val="28"/>
                <w:highlight w:val="white"/>
              </w:rPr>
              <w:t>передвищої</w:t>
            </w:r>
            <w:proofErr w:type="spellEnd"/>
            <w:r>
              <w:rPr>
                <w:b/>
                <w:sz w:val="28"/>
                <w:szCs w:val="28"/>
                <w:highlight w:val="white"/>
              </w:rPr>
              <w:t xml:space="preserve"> освіти, забезпечують безкоштовним харчуванням дітей, на яких поширюється чинність цього Закону. </w:t>
            </w:r>
          </w:p>
        </w:tc>
      </w:tr>
      <w:tr w:rsidR="007A7AE6" w14:paraId="42EE723F" w14:textId="77777777">
        <w:tc>
          <w:tcPr>
            <w:tcW w:w="15026" w:type="dxa"/>
            <w:gridSpan w:val="2"/>
          </w:tcPr>
          <w:p w14:paraId="42EE723E" w14:textId="77777777" w:rsidR="007A7AE6" w:rsidRDefault="00622856">
            <w:pPr>
              <w:pBdr>
                <w:top w:val="nil"/>
                <w:left w:val="nil"/>
                <w:bottom w:val="nil"/>
                <w:right w:val="nil"/>
                <w:between w:val="nil"/>
              </w:pBdr>
              <w:shd w:val="clear" w:color="auto" w:fill="FFFFFF"/>
              <w:ind w:firstLine="459"/>
              <w:jc w:val="center"/>
              <w:rPr>
                <w:color w:val="000000"/>
                <w:sz w:val="28"/>
                <w:szCs w:val="28"/>
                <w:highlight w:val="white"/>
              </w:rPr>
            </w:pPr>
            <w:r>
              <w:rPr>
                <w:b/>
                <w:color w:val="000000"/>
                <w:sz w:val="28"/>
                <w:szCs w:val="28"/>
                <w:highlight w:val="white"/>
              </w:rPr>
              <w:lastRenderedPageBreak/>
              <w:t xml:space="preserve">Закон України </w:t>
            </w:r>
            <w:r>
              <w:rPr>
                <w:b/>
                <w:sz w:val="28"/>
                <w:szCs w:val="28"/>
                <w:highlight w:val="white"/>
              </w:rPr>
              <w:t>“</w:t>
            </w:r>
            <w:r>
              <w:rPr>
                <w:b/>
                <w:color w:val="000000"/>
                <w:sz w:val="28"/>
                <w:szCs w:val="28"/>
                <w:highlight w:val="white"/>
              </w:rPr>
              <w:t>Про професійну (професійно-технічну) освіту</w:t>
            </w:r>
            <w:r>
              <w:rPr>
                <w:b/>
                <w:sz w:val="28"/>
                <w:szCs w:val="28"/>
                <w:highlight w:val="white"/>
              </w:rPr>
              <w:t>”</w:t>
            </w:r>
          </w:p>
        </w:tc>
      </w:tr>
      <w:tr w:rsidR="007A7AE6" w14:paraId="42EE7262" w14:textId="77777777">
        <w:tc>
          <w:tcPr>
            <w:tcW w:w="7513" w:type="dxa"/>
          </w:tcPr>
          <w:p w14:paraId="42EE7240"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Стаття 22. Основні повноваження та напрями діяльності закладу професійної (професійно-технічної) освіти</w:t>
            </w:r>
          </w:p>
          <w:p w14:paraId="42EE7241"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До основних повноважень та напрямів діяльності закладу професійної (професійно-технічної) освіти належать:</w:t>
            </w:r>
          </w:p>
          <w:p w14:paraId="42EE7242"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організація навчально-виховного процесу, вибір форм та методів навчання;</w:t>
            </w:r>
          </w:p>
          <w:p w14:paraId="42EE7243"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навчально-виробнича, навчально-виховна, навчально-методична, фінансово-господарська та виробничо-комерційна діяльність;</w:t>
            </w:r>
          </w:p>
          <w:p w14:paraId="42EE7244"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розробка робочих навчальних планів з професій та робочих освітніх програм з навчальних предметів на основі типових навчальних планів і типових освітніх програм, визначення регіонального компоненту змісту професійної (професійно-технічної) освіти, які затверджуються в установленому порядку;</w:t>
            </w:r>
          </w:p>
          <w:p w14:paraId="42EE7245"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розробка правил прийому учнів до закладу освіти на основі типових правил прийому;</w:t>
            </w:r>
          </w:p>
          <w:p w14:paraId="42EE7246"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формування разом з органами управління професійною (професійно-технічною) освітою планів прийому здобувачів освіти з урахуванням державного та/або регіонального замовлення, потреб ринку праці та потреб громадян у професійній (професійно-технічній) освіті і замовлень підприємств, установ, організацій;</w:t>
            </w:r>
          </w:p>
          <w:p w14:paraId="42EE7247"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lastRenderedPageBreak/>
              <w:t xml:space="preserve">організація харчування здобувачів освіти з числа дітей-сиріт, дітей, позбавлених батьківського піклування, осіб з їх числа, осіб з інвалідністю, осіб з особливими освітніми потребами, дітей, які мають статус дитини, яка постраждала внаслідок воєнних дій і збройних конфліктів, дітей із числа внутрішньо переміщених осіб та дітей із сімей, які отримують допомогу відповідно до </w:t>
            </w:r>
            <w:r w:rsidRPr="00C627DE">
              <w:rPr>
                <w:sz w:val="28"/>
                <w:szCs w:val="28"/>
              </w:rPr>
              <w:t xml:space="preserve">Закону України </w:t>
            </w:r>
            <w:r>
              <w:rPr>
                <w:sz w:val="28"/>
                <w:szCs w:val="28"/>
              </w:rPr>
              <w:t>"Про державну соціальну допомогу малозабезпеченим сім’ям;</w:t>
            </w:r>
          </w:p>
          <w:p w14:paraId="42EE7248" w14:textId="77777777" w:rsidR="007A7AE6" w:rsidRDefault="007A7AE6">
            <w:pPr>
              <w:pBdr>
                <w:top w:val="nil"/>
                <w:left w:val="nil"/>
                <w:bottom w:val="nil"/>
                <w:right w:val="nil"/>
                <w:between w:val="nil"/>
              </w:pBdr>
              <w:shd w:val="clear" w:color="auto" w:fill="FFFFFF"/>
              <w:ind w:firstLine="456"/>
              <w:jc w:val="both"/>
              <w:rPr>
                <w:b/>
                <w:sz w:val="28"/>
                <w:szCs w:val="28"/>
              </w:rPr>
            </w:pPr>
          </w:p>
          <w:p w14:paraId="42EE7249" w14:textId="77777777" w:rsidR="007A7AE6" w:rsidRDefault="007A7AE6">
            <w:pPr>
              <w:pBdr>
                <w:top w:val="nil"/>
                <w:left w:val="nil"/>
                <w:bottom w:val="nil"/>
                <w:right w:val="nil"/>
                <w:between w:val="nil"/>
              </w:pBdr>
              <w:shd w:val="clear" w:color="auto" w:fill="FFFFFF"/>
              <w:ind w:firstLine="456"/>
              <w:jc w:val="both"/>
              <w:rPr>
                <w:sz w:val="28"/>
                <w:szCs w:val="28"/>
              </w:rPr>
            </w:pPr>
          </w:p>
          <w:p w14:paraId="42EE724A"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атестація педагогічних працівників;</w:t>
            </w:r>
          </w:p>
          <w:p w14:paraId="42EE724B"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організація стажування педагогічних працівників на підприємствах, в установах, організаціях;</w:t>
            </w:r>
          </w:p>
          <w:p w14:paraId="42EE724C"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здійснення професійного навчання незайнятого населення;</w:t>
            </w:r>
          </w:p>
          <w:p w14:paraId="42EE724D"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організація виробничого навчання здобувачів освіти на підприємствах, в установах та організаціях;</w:t>
            </w:r>
          </w:p>
          <w:p w14:paraId="42EE724E"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забезпечення заходів з охорони праці здобувачів освіти, працівників;</w:t>
            </w:r>
          </w:p>
          <w:p w14:paraId="42EE724F"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матеріально-технічне забезпечення навчально-виховного процесу;</w:t>
            </w:r>
          </w:p>
          <w:p w14:paraId="42EE7250"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визначення структури і штатного розпису з урахуванням встановленого фонду заробітної плати;</w:t>
            </w:r>
          </w:p>
          <w:p w14:paraId="42EE7251" w14:textId="77777777" w:rsidR="007A7AE6" w:rsidRDefault="00622856">
            <w:pPr>
              <w:pBdr>
                <w:top w:val="nil"/>
                <w:left w:val="nil"/>
                <w:bottom w:val="nil"/>
                <w:right w:val="nil"/>
                <w:between w:val="nil"/>
              </w:pBdr>
              <w:shd w:val="clear" w:color="auto" w:fill="FFFFFF"/>
              <w:ind w:firstLine="456"/>
              <w:jc w:val="both"/>
              <w:rPr>
                <w:color w:val="000000"/>
                <w:sz w:val="28"/>
                <w:szCs w:val="28"/>
              </w:rPr>
            </w:pPr>
            <w:r>
              <w:rPr>
                <w:sz w:val="28"/>
                <w:szCs w:val="28"/>
              </w:rPr>
              <w:t>забезпечення якості професійного навчання та виховання учнів.</w:t>
            </w:r>
          </w:p>
        </w:tc>
        <w:tc>
          <w:tcPr>
            <w:tcW w:w="7513" w:type="dxa"/>
          </w:tcPr>
          <w:p w14:paraId="42EE7252" w14:textId="77777777" w:rsidR="007A7AE6" w:rsidRDefault="00622856">
            <w:pPr>
              <w:shd w:val="clear" w:color="auto" w:fill="FFFFFF"/>
              <w:ind w:firstLine="456"/>
              <w:jc w:val="both"/>
              <w:rPr>
                <w:sz w:val="28"/>
                <w:szCs w:val="28"/>
              </w:rPr>
            </w:pPr>
            <w:r>
              <w:rPr>
                <w:sz w:val="28"/>
                <w:szCs w:val="28"/>
              </w:rPr>
              <w:lastRenderedPageBreak/>
              <w:t>Стаття 22. Основні повноваження та напрями діяльності закладу професійної (професійно-технічної) освіти</w:t>
            </w:r>
          </w:p>
          <w:p w14:paraId="42EE7253" w14:textId="77777777" w:rsidR="007A7AE6" w:rsidRDefault="00622856">
            <w:pPr>
              <w:shd w:val="clear" w:color="auto" w:fill="FFFFFF"/>
              <w:ind w:firstLine="456"/>
              <w:jc w:val="both"/>
              <w:rPr>
                <w:sz w:val="28"/>
                <w:szCs w:val="28"/>
              </w:rPr>
            </w:pPr>
            <w:r>
              <w:rPr>
                <w:sz w:val="28"/>
                <w:szCs w:val="28"/>
              </w:rPr>
              <w:t>До основних повноважень та напрямів діяльності закладу професійної (професійно-технічної) освіти належать:</w:t>
            </w:r>
          </w:p>
          <w:p w14:paraId="42EE7254" w14:textId="77777777" w:rsidR="007A7AE6" w:rsidRDefault="00622856">
            <w:pPr>
              <w:shd w:val="clear" w:color="auto" w:fill="FFFFFF"/>
              <w:ind w:firstLine="456"/>
              <w:jc w:val="both"/>
              <w:rPr>
                <w:sz w:val="28"/>
                <w:szCs w:val="28"/>
              </w:rPr>
            </w:pPr>
            <w:r>
              <w:rPr>
                <w:sz w:val="28"/>
                <w:szCs w:val="28"/>
              </w:rPr>
              <w:t>організація навчально-виховного процесу, вибір форм та методів навчання;</w:t>
            </w:r>
          </w:p>
          <w:p w14:paraId="42EE7255" w14:textId="77777777" w:rsidR="007A7AE6" w:rsidRDefault="00622856">
            <w:pPr>
              <w:shd w:val="clear" w:color="auto" w:fill="FFFFFF"/>
              <w:ind w:firstLine="456"/>
              <w:jc w:val="both"/>
              <w:rPr>
                <w:sz w:val="28"/>
                <w:szCs w:val="28"/>
              </w:rPr>
            </w:pPr>
            <w:r>
              <w:rPr>
                <w:sz w:val="28"/>
                <w:szCs w:val="28"/>
              </w:rPr>
              <w:t>навчально-виробнича, навчально-виховна, навчально-методична, фінансово-господарська та виробничо-комерційна діяльність;</w:t>
            </w:r>
          </w:p>
          <w:p w14:paraId="42EE7256" w14:textId="77777777" w:rsidR="007A7AE6" w:rsidRDefault="00622856">
            <w:pPr>
              <w:shd w:val="clear" w:color="auto" w:fill="FFFFFF"/>
              <w:ind w:firstLine="456"/>
              <w:jc w:val="both"/>
              <w:rPr>
                <w:sz w:val="28"/>
                <w:szCs w:val="28"/>
              </w:rPr>
            </w:pPr>
            <w:r>
              <w:rPr>
                <w:sz w:val="28"/>
                <w:szCs w:val="28"/>
              </w:rPr>
              <w:t>розробка робочих навчальних планів з професій та робочих освітніх програм з навчальних предметів на основі типових навчальних планів і типових освітніх програм, визначення регіонального компоненту змісту професійної (професійно-технічної) освіти, які затверджуються в установленому порядку;</w:t>
            </w:r>
          </w:p>
          <w:p w14:paraId="42EE7257" w14:textId="77777777" w:rsidR="007A7AE6" w:rsidRDefault="00622856">
            <w:pPr>
              <w:shd w:val="clear" w:color="auto" w:fill="FFFFFF"/>
              <w:ind w:firstLine="456"/>
              <w:jc w:val="both"/>
              <w:rPr>
                <w:sz w:val="28"/>
                <w:szCs w:val="28"/>
              </w:rPr>
            </w:pPr>
            <w:r>
              <w:rPr>
                <w:sz w:val="28"/>
                <w:szCs w:val="28"/>
              </w:rPr>
              <w:t>розробка правил прийому учнів до закладу освіти на основі типових правил прийому;</w:t>
            </w:r>
          </w:p>
          <w:p w14:paraId="42EE7258" w14:textId="77777777" w:rsidR="007A7AE6" w:rsidRDefault="00622856">
            <w:pPr>
              <w:shd w:val="clear" w:color="auto" w:fill="FFFFFF"/>
              <w:ind w:firstLine="456"/>
              <w:jc w:val="both"/>
              <w:rPr>
                <w:sz w:val="28"/>
                <w:szCs w:val="28"/>
              </w:rPr>
            </w:pPr>
            <w:r>
              <w:rPr>
                <w:sz w:val="28"/>
                <w:szCs w:val="28"/>
              </w:rPr>
              <w:t>формування разом з органами управління професійною (професійно-технічною) освітою планів прийому здобувачів освіти з урахуванням державного та/або регіонального замовлення, потреб ринку праці та потреб громадян у професійній (професійно-технічній) освіті і замовлень підприємств, установ, організацій;</w:t>
            </w:r>
          </w:p>
          <w:p w14:paraId="42EE7259" w14:textId="77777777" w:rsidR="007A7AE6" w:rsidRDefault="00622856">
            <w:pPr>
              <w:shd w:val="clear" w:color="auto" w:fill="FFFFFF"/>
              <w:ind w:firstLine="456"/>
              <w:jc w:val="both"/>
              <w:rPr>
                <w:sz w:val="28"/>
                <w:szCs w:val="28"/>
              </w:rPr>
            </w:pPr>
            <w:r>
              <w:rPr>
                <w:sz w:val="28"/>
                <w:szCs w:val="28"/>
              </w:rPr>
              <w:lastRenderedPageBreak/>
              <w:t xml:space="preserve">організація харчування здобувачів освіти з числа дітей-сиріт, дітей, позбавлених батьківського піклування, осіб з їх числа, осіб з інвалідністю, осіб з особливими освітніми потребами, дітей, які мають статус дитини, яка постраждала внаслідок воєнних дій і збройних конфліктів, дітей із числа внутрішньо переміщених осіб та дітей із сімей, які отримують допомогу відповідно до </w:t>
            </w:r>
            <w:r w:rsidRPr="00C627DE">
              <w:rPr>
                <w:sz w:val="28"/>
                <w:szCs w:val="28"/>
              </w:rPr>
              <w:t xml:space="preserve">Закону України </w:t>
            </w:r>
            <w:r>
              <w:rPr>
                <w:sz w:val="28"/>
                <w:szCs w:val="28"/>
              </w:rPr>
              <w:t xml:space="preserve">"Про державну соціальну допомогу малозабезпеченим сім’ям, </w:t>
            </w:r>
            <w:r>
              <w:rPr>
                <w:b/>
                <w:sz w:val="28"/>
                <w:szCs w:val="28"/>
              </w:rPr>
              <w:t>дітей з числа осіб, визначених у статті 10 Закону України “Про статус ветеранів війни, гарантії їх соціального захисту”</w:t>
            </w:r>
            <w:r>
              <w:rPr>
                <w:sz w:val="28"/>
                <w:szCs w:val="28"/>
              </w:rPr>
              <w:t>;</w:t>
            </w:r>
          </w:p>
          <w:p w14:paraId="42EE725A" w14:textId="77777777" w:rsidR="007A7AE6" w:rsidRDefault="00622856">
            <w:pPr>
              <w:shd w:val="clear" w:color="auto" w:fill="FFFFFF"/>
              <w:ind w:firstLine="456"/>
              <w:jc w:val="both"/>
              <w:rPr>
                <w:sz w:val="28"/>
                <w:szCs w:val="28"/>
              </w:rPr>
            </w:pPr>
            <w:r>
              <w:rPr>
                <w:sz w:val="28"/>
                <w:szCs w:val="28"/>
              </w:rPr>
              <w:t>атестація педагогічних працівників;</w:t>
            </w:r>
          </w:p>
          <w:p w14:paraId="42EE725B" w14:textId="77777777" w:rsidR="007A7AE6" w:rsidRDefault="00622856">
            <w:pPr>
              <w:shd w:val="clear" w:color="auto" w:fill="FFFFFF"/>
              <w:ind w:firstLine="456"/>
              <w:jc w:val="both"/>
              <w:rPr>
                <w:sz w:val="28"/>
                <w:szCs w:val="28"/>
              </w:rPr>
            </w:pPr>
            <w:r>
              <w:rPr>
                <w:sz w:val="28"/>
                <w:szCs w:val="28"/>
              </w:rPr>
              <w:t>організація стажування педагогічних працівників на підприємствах, в установах, організаціях;</w:t>
            </w:r>
          </w:p>
          <w:p w14:paraId="42EE725C" w14:textId="77777777" w:rsidR="007A7AE6" w:rsidRDefault="00622856">
            <w:pPr>
              <w:shd w:val="clear" w:color="auto" w:fill="FFFFFF"/>
              <w:ind w:firstLine="456"/>
              <w:jc w:val="both"/>
              <w:rPr>
                <w:sz w:val="28"/>
                <w:szCs w:val="28"/>
              </w:rPr>
            </w:pPr>
            <w:r>
              <w:rPr>
                <w:sz w:val="28"/>
                <w:szCs w:val="28"/>
              </w:rPr>
              <w:t>здійснення професійного навчання незайнятого населення;</w:t>
            </w:r>
          </w:p>
          <w:p w14:paraId="42EE725D" w14:textId="77777777" w:rsidR="007A7AE6" w:rsidRDefault="00622856">
            <w:pPr>
              <w:shd w:val="clear" w:color="auto" w:fill="FFFFFF"/>
              <w:ind w:firstLine="456"/>
              <w:jc w:val="both"/>
              <w:rPr>
                <w:sz w:val="28"/>
                <w:szCs w:val="28"/>
              </w:rPr>
            </w:pPr>
            <w:r>
              <w:rPr>
                <w:sz w:val="28"/>
                <w:szCs w:val="28"/>
              </w:rPr>
              <w:t>організація виробничого навчання здобувачів освіти на підприємствах, в установах та організаціях;</w:t>
            </w:r>
          </w:p>
          <w:p w14:paraId="42EE725E" w14:textId="77777777" w:rsidR="007A7AE6" w:rsidRDefault="00622856">
            <w:pPr>
              <w:shd w:val="clear" w:color="auto" w:fill="FFFFFF"/>
              <w:ind w:firstLine="456"/>
              <w:jc w:val="both"/>
              <w:rPr>
                <w:sz w:val="28"/>
                <w:szCs w:val="28"/>
              </w:rPr>
            </w:pPr>
            <w:r>
              <w:rPr>
                <w:sz w:val="28"/>
                <w:szCs w:val="28"/>
              </w:rPr>
              <w:t>забезпечення заходів з охорони праці здобувачів освіти, працівників;</w:t>
            </w:r>
          </w:p>
          <w:p w14:paraId="42EE725F" w14:textId="77777777" w:rsidR="007A7AE6" w:rsidRDefault="00622856">
            <w:pPr>
              <w:shd w:val="clear" w:color="auto" w:fill="FFFFFF"/>
              <w:ind w:firstLine="456"/>
              <w:jc w:val="both"/>
              <w:rPr>
                <w:sz w:val="28"/>
                <w:szCs w:val="28"/>
              </w:rPr>
            </w:pPr>
            <w:r>
              <w:rPr>
                <w:sz w:val="28"/>
                <w:szCs w:val="28"/>
              </w:rPr>
              <w:t>матеріально-технічне забезпечення навчально-виховного процесу;</w:t>
            </w:r>
          </w:p>
          <w:p w14:paraId="42EE7260" w14:textId="77777777" w:rsidR="007A7AE6" w:rsidRDefault="00622856">
            <w:pPr>
              <w:shd w:val="clear" w:color="auto" w:fill="FFFFFF"/>
              <w:ind w:firstLine="456"/>
              <w:jc w:val="both"/>
              <w:rPr>
                <w:sz w:val="28"/>
                <w:szCs w:val="28"/>
              </w:rPr>
            </w:pPr>
            <w:r>
              <w:rPr>
                <w:sz w:val="28"/>
                <w:szCs w:val="28"/>
              </w:rPr>
              <w:t>визначення структури і штатного розпису з урахуванням встановленого фонду заробітної плати;</w:t>
            </w:r>
          </w:p>
          <w:p w14:paraId="42EE7261" w14:textId="77777777" w:rsidR="007A7AE6" w:rsidRDefault="00622856">
            <w:pPr>
              <w:shd w:val="clear" w:color="auto" w:fill="FFFFFF"/>
              <w:ind w:firstLine="456"/>
              <w:jc w:val="both"/>
              <w:rPr>
                <w:sz w:val="28"/>
                <w:szCs w:val="28"/>
              </w:rPr>
            </w:pPr>
            <w:r>
              <w:rPr>
                <w:sz w:val="28"/>
                <w:szCs w:val="28"/>
              </w:rPr>
              <w:t>забезпечення якості професійного навчання та виховання учнів.</w:t>
            </w:r>
          </w:p>
        </w:tc>
      </w:tr>
      <w:tr w:rsidR="007A7AE6" w14:paraId="42EE7264" w14:textId="77777777">
        <w:trPr>
          <w:trHeight w:val="280"/>
        </w:trPr>
        <w:tc>
          <w:tcPr>
            <w:tcW w:w="15026" w:type="dxa"/>
            <w:gridSpan w:val="2"/>
          </w:tcPr>
          <w:p w14:paraId="42EE7263" w14:textId="77777777" w:rsidR="007A7AE6" w:rsidRDefault="00622856">
            <w:pPr>
              <w:pBdr>
                <w:top w:val="nil"/>
                <w:left w:val="nil"/>
                <w:bottom w:val="nil"/>
                <w:right w:val="nil"/>
                <w:between w:val="nil"/>
              </w:pBdr>
              <w:shd w:val="clear" w:color="auto" w:fill="FFFFFF"/>
              <w:ind w:firstLine="456"/>
              <w:jc w:val="center"/>
              <w:rPr>
                <w:b/>
                <w:sz w:val="28"/>
                <w:szCs w:val="28"/>
                <w:highlight w:val="white"/>
              </w:rPr>
            </w:pPr>
            <w:r>
              <w:rPr>
                <w:b/>
                <w:sz w:val="28"/>
                <w:szCs w:val="28"/>
                <w:highlight w:val="white"/>
              </w:rPr>
              <w:lastRenderedPageBreak/>
              <w:t>Закон України “Про освіту”</w:t>
            </w:r>
          </w:p>
        </w:tc>
      </w:tr>
      <w:tr w:rsidR="007A7AE6" w14:paraId="42EE7271" w14:textId="77777777">
        <w:tc>
          <w:tcPr>
            <w:tcW w:w="7513" w:type="dxa"/>
          </w:tcPr>
          <w:p w14:paraId="42EE7265"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Стаття 56. Державні гарантії здобувачам освіти</w:t>
            </w:r>
          </w:p>
          <w:p w14:paraId="42EE7266"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w:t>
            </w:r>
          </w:p>
          <w:p w14:paraId="42EE7267"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lastRenderedPageBreak/>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14:paraId="42EE7268"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Закону України “Про державну соціальну допомогу малозабезпеченим сім’ям”, які навчаються в закладах дошкільної, загальної середньої, професійної (професійно-технічної) чи фахової </w:t>
            </w:r>
            <w:proofErr w:type="spellStart"/>
            <w:r>
              <w:rPr>
                <w:sz w:val="28"/>
                <w:szCs w:val="28"/>
                <w:highlight w:val="white"/>
              </w:rPr>
              <w:t>передвищої</w:t>
            </w:r>
            <w:proofErr w:type="spellEnd"/>
            <w:r>
              <w:rPr>
                <w:sz w:val="28"/>
                <w:szCs w:val="28"/>
                <w:highlight w:val="white"/>
              </w:rPr>
              <w:t xml:space="preserve"> освіти;</w:t>
            </w:r>
          </w:p>
          <w:p w14:paraId="42EE7269"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осіб інших категорій, визначених законодавством та/або рішенням органу місцевого самоврядування.</w:t>
            </w:r>
          </w:p>
          <w:p w14:paraId="42EE726A"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w:t>
            </w:r>
          </w:p>
        </w:tc>
        <w:tc>
          <w:tcPr>
            <w:tcW w:w="7513" w:type="dxa"/>
          </w:tcPr>
          <w:p w14:paraId="42EE726B" w14:textId="77777777" w:rsidR="007A7AE6" w:rsidRDefault="00622856">
            <w:pPr>
              <w:shd w:val="clear" w:color="auto" w:fill="FFFFFF"/>
              <w:ind w:firstLine="456"/>
              <w:jc w:val="both"/>
              <w:rPr>
                <w:sz w:val="28"/>
                <w:szCs w:val="28"/>
                <w:highlight w:val="white"/>
              </w:rPr>
            </w:pPr>
            <w:r>
              <w:rPr>
                <w:sz w:val="28"/>
                <w:szCs w:val="28"/>
                <w:highlight w:val="white"/>
              </w:rPr>
              <w:lastRenderedPageBreak/>
              <w:t>Стаття 56. Державні гарантії здобувачам освіти</w:t>
            </w:r>
          </w:p>
          <w:p w14:paraId="42EE726C" w14:textId="77777777" w:rsidR="007A7AE6" w:rsidRDefault="00622856">
            <w:pPr>
              <w:shd w:val="clear" w:color="auto" w:fill="FFFFFF"/>
              <w:ind w:firstLine="456"/>
              <w:jc w:val="both"/>
              <w:rPr>
                <w:sz w:val="28"/>
                <w:szCs w:val="28"/>
                <w:highlight w:val="white"/>
              </w:rPr>
            </w:pPr>
            <w:r>
              <w:rPr>
                <w:sz w:val="28"/>
                <w:szCs w:val="28"/>
                <w:highlight w:val="white"/>
              </w:rPr>
              <w:t>…</w:t>
            </w:r>
          </w:p>
          <w:p w14:paraId="42EE726D" w14:textId="77777777" w:rsidR="007A7AE6" w:rsidRDefault="00622856">
            <w:pPr>
              <w:shd w:val="clear" w:color="auto" w:fill="FFFFFF"/>
              <w:ind w:firstLine="456"/>
              <w:jc w:val="both"/>
              <w:rPr>
                <w:sz w:val="28"/>
                <w:szCs w:val="28"/>
                <w:highlight w:val="white"/>
              </w:rPr>
            </w:pPr>
            <w:r>
              <w:rPr>
                <w:sz w:val="28"/>
                <w:szCs w:val="28"/>
                <w:highlight w:val="white"/>
              </w:rPr>
              <w:lastRenderedPageBreak/>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14:paraId="42EE726E" w14:textId="77777777" w:rsidR="007A7AE6" w:rsidRDefault="00622856">
            <w:pPr>
              <w:shd w:val="clear" w:color="auto" w:fill="FFFFFF"/>
              <w:ind w:firstLine="456"/>
              <w:jc w:val="both"/>
              <w:rPr>
                <w:sz w:val="28"/>
                <w:szCs w:val="28"/>
                <w:highlight w:val="white"/>
              </w:rPr>
            </w:pPr>
            <w:r>
              <w:rPr>
                <w:sz w:val="28"/>
                <w:szCs w:val="28"/>
                <w:highlight w:val="white"/>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Закону України “Про державну соціальну допомогу малозабезпеченим сім’ям”, </w:t>
            </w:r>
            <w:r>
              <w:rPr>
                <w:b/>
                <w:sz w:val="28"/>
                <w:szCs w:val="28"/>
                <w:highlight w:val="white"/>
              </w:rPr>
              <w:t>дітей з числа осіб, визначених у статті 10 Закону України “Про статус ветеранів війни, гарантії їх соціального захисту”,</w:t>
            </w:r>
            <w:r>
              <w:rPr>
                <w:sz w:val="28"/>
                <w:szCs w:val="28"/>
                <w:highlight w:val="white"/>
              </w:rPr>
              <w:t xml:space="preserve"> які навчаються в закладах дошкільної, загальної середньої, професійної (професійно-технічної) чи фахової </w:t>
            </w:r>
            <w:proofErr w:type="spellStart"/>
            <w:r>
              <w:rPr>
                <w:sz w:val="28"/>
                <w:szCs w:val="28"/>
                <w:highlight w:val="white"/>
              </w:rPr>
              <w:t>передвищої</w:t>
            </w:r>
            <w:proofErr w:type="spellEnd"/>
            <w:r>
              <w:rPr>
                <w:sz w:val="28"/>
                <w:szCs w:val="28"/>
                <w:highlight w:val="white"/>
              </w:rPr>
              <w:t xml:space="preserve"> освіти;</w:t>
            </w:r>
          </w:p>
          <w:p w14:paraId="42EE726F" w14:textId="77777777" w:rsidR="007A7AE6" w:rsidRDefault="00622856">
            <w:pPr>
              <w:shd w:val="clear" w:color="auto" w:fill="FFFFFF"/>
              <w:ind w:firstLine="456"/>
              <w:jc w:val="both"/>
              <w:rPr>
                <w:b/>
                <w:sz w:val="28"/>
                <w:szCs w:val="28"/>
              </w:rPr>
            </w:pPr>
            <w:r>
              <w:rPr>
                <w:sz w:val="28"/>
                <w:szCs w:val="28"/>
                <w:highlight w:val="white"/>
              </w:rPr>
              <w:t>осіб інших категорій, визначених законодавством та/або рішенням органу місцевого самоврядування;</w:t>
            </w:r>
          </w:p>
          <w:p w14:paraId="42EE7270" w14:textId="77777777" w:rsidR="007A7AE6" w:rsidRDefault="00622856">
            <w:pPr>
              <w:shd w:val="clear" w:color="auto" w:fill="FFFFFF"/>
              <w:ind w:firstLine="456"/>
              <w:jc w:val="both"/>
              <w:rPr>
                <w:sz w:val="28"/>
                <w:szCs w:val="28"/>
                <w:highlight w:val="white"/>
              </w:rPr>
            </w:pPr>
            <w:r>
              <w:rPr>
                <w:sz w:val="28"/>
                <w:szCs w:val="28"/>
                <w:highlight w:val="white"/>
              </w:rPr>
              <w:t>…</w:t>
            </w:r>
          </w:p>
        </w:tc>
      </w:tr>
      <w:tr w:rsidR="007A7AE6" w14:paraId="42EE7273" w14:textId="77777777">
        <w:tc>
          <w:tcPr>
            <w:tcW w:w="15026" w:type="dxa"/>
            <w:gridSpan w:val="2"/>
          </w:tcPr>
          <w:p w14:paraId="42EE7272" w14:textId="77777777" w:rsidR="007A7AE6" w:rsidRDefault="00622856">
            <w:pPr>
              <w:shd w:val="clear" w:color="auto" w:fill="FFFFFF"/>
              <w:ind w:firstLine="456"/>
              <w:jc w:val="center"/>
              <w:rPr>
                <w:b/>
                <w:sz w:val="28"/>
                <w:szCs w:val="28"/>
                <w:highlight w:val="white"/>
              </w:rPr>
            </w:pPr>
            <w:r>
              <w:rPr>
                <w:b/>
                <w:sz w:val="28"/>
                <w:szCs w:val="28"/>
                <w:highlight w:val="white"/>
              </w:rPr>
              <w:lastRenderedPageBreak/>
              <w:t>Закон України “Про дошкільну освіту”</w:t>
            </w:r>
          </w:p>
        </w:tc>
      </w:tr>
      <w:tr w:rsidR="007A7AE6" w14:paraId="42EE727A" w14:textId="77777777">
        <w:tc>
          <w:tcPr>
            <w:tcW w:w="7513" w:type="dxa"/>
          </w:tcPr>
          <w:p w14:paraId="42EE7274"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Стаття 33. Соціальний захист дітей дошкільного віку</w:t>
            </w:r>
          </w:p>
          <w:p w14:paraId="42EE7275"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w:t>
            </w:r>
          </w:p>
          <w:p w14:paraId="42EE7276"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3. </w:t>
            </w:r>
            <w:r>
              <w:rPr>
                <w:sz w:val="28"/>
                <w:szCs w:val="28"/>
                <w:highlight w:val="white"/>
              </w:rPr>
              <w:t>Дітям грудного віку та дітям другого року життя, які входять до складу малозабезпечених сімей, дітям грудного віку та дітям раннього віку, 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w:t>
            </w:r>
            <w:r>
              <w:rPr>
                <w:sz w:val="28"/>
                <w:szCs w:val="28"/>
              </w:rPr>
              <w:t>, за рахунок держави гарантується забезпечення дитячим харчуванням у порядку, затвердженому Кабінетом Міністрів України.</w:t>
            </w:r>
          </w:p>
        </w:tc>
        <w:tc>
          <w:tcPr>
            <w:tcW w:w="7513" w:type="dxa"/>
          </w:tcPr>
          <w:p w14:paraId="42EE7277" w14:textId="77777777" w:rsidR="007A7AE6" w:rsidRDefault="00622856">
            <w:pPr>
              <w:shd w:val="clear" w:color="auto" w:fill="FFFFFF"/>
              <w:ind w:firstLine="456"/>
              <w:jc w:val="both"/>
              <w:rPr>
                <w:sz w:val="28"/>
                <w:szCs w:val="28"/>
              </w:rPr>
            </w:pPr>
            <w:r>
              <w:rPr>
                <w:sz w:val="28"/>
                <w:szCs w:val="28"/>
              </w:rPr>
              <w:t>Стаття 33. Соціальний захист дітей дошкільного віку</w:t>
            </w:r>
          </w:p>
          <w:p w14:paraId="42EE7278" w14:textId="77777777" w:rsidR="007A7AE6" w:rsidRDefault="00622856">
            <w:pPr>
              <w:shd w:val="clear" w:color="auto" w:fill="FFFFFF"/>
              <w:ind w:firstLine="456"/>
              <w:jc w:val="both"/>
              <w:rPr>
                <w:sz w:val="28"/>
                <w:szCs w:val="28"/>
              </w:rPr>
            </w:pPr>
            <w:r>
              <w:rPr>
                <w:sz w:val="28"/>
                <w:szCs w:val="28"/>
              </w:rPr>
              <w:t>…</w:t>
            </w:r>
          </w:p>
          <w:p w14:paraId="42EE7279" w14:textId="77777777" w:rsidR="007A7AE6" w:rsidRDefault="00622856">
            <w:pPr>
              <w:shd w:val="clear" w:color="auto" w:fill="FFFFFF"/>
              <w:ind w:firstLine="456"/>
              <w:jc w:val="both"/>
              <w:rPr>
                <w:sz w:val="28"/>
                <w:szCs w:val="28"/>
              </w:rPr>
            </w:pPr>
            <w:r>
              <w:rPr>
                <w:sz w:val="28"/>
                <w:szCs w:val="28"/>
              </w:rPr>
              <w:t xml:space="preserve">3. </w:t>
            </w:r>
            <w:r>
              <w:rPr>
                <w:sz w:val="28"/>
                <w:szCs w:val="28"/>
                <w:highlight w:val="white"/>
              </w:rPr>
              <w:t>Дітям грудного віку та дітям другого року життя, які входять до складу малозабезпечених сімей, дітям грудного віку та дітям раннього віку, 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w:t>
            </w:r>
            <w:r>
              <w:rPr>
                <w:b/>
                <w:sz w:val="28"/>
                <w:szCs w:val="28"/>
              </w:rPr>
              <w:t>дітям з числа осіб, визначених у статті 10 Закону України “Про статус ветеранів війни, гарантії їх соціального захисту”,</w:t>
            </w:r>
            <w:r>
              <w:rPr>
                <w:sz w:val="28"/>
                <w:szCs w:val="28"/>
              </w:rPr>
              <w:t xml:space="preserve"> за рахунок держави гарантується забезпечення дитячим </w:t>
            </w:r>
            <w:r>
              <w:rPr>
                <w:sz w:val="28"/>
                <w:szCs w:val="28"/>
              </w:rPr>
              <w:lastRenderedPageBreak/>
              <w:t>харчуванням у порядку, затвердженому Кабінетом Міністрів України.</w:t>
            </w:r>
          </w:p>
        </w:tc>
      </w:tr>
      <w:tr w:rsidR="007A7AE6" w14:paraId="42EE7289" w14:textId="77777777">
        <w:tc>
          <w:tcPr>
            <w:tcW w:w="7513" w:type="dxa"/>
          </w:tcPr>
          <w:p w14:paraId="42EE727B"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lastRenderedPageBreak/>
              <w:t>Стаття 35. Організація харчування дітей у закладі дошкільної освіти</w:t>
            </w:r>
          </w:p>
          <w:p w14:paraId="42EE727C"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w:t>
            </w:r>
          </w:p>
          <w:p w14:paraId="42EE727D"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5. Батьки або особи, які їх замінюють, вносять плату за харчування дітей у державному та комунальному закладі дошкільної освіти у розмірах, визначених органами місцевого самоврядування або відповідними органами управління.</w:t>
            </w:r>
          </w:p>
          <w:p w14:paraId="42EE727E"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Пільгові умови оплати харчування дітей у закладах дошкільної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p>
          <w:p w14:paraId="42EE727F"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Від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За харчування дітей-сиріт, дітей, позбавлених батьківського піклування, плата не справляється.</w:t>
            </w:r>
          </w:p>
          <w:p w14:paraId="42EE7280" w14:textId="77777777" w:rsidR="007A7AE6" w:rsidRDefault="00622856">
            <w:pPr>
              <w:pBdr>
                <w:top w:val="nil"/>
                <w:left w:val="nil"/>
                <w:bottom w:val="nil"/>
                <w:right w:val="nil"/>
                <w:between w:val="nil"/>
              </w:pBdr>
              <w:shd w:val="clear" w:color="auto" w:fill="FFFFFF"/>
              <w:ind w:firstLine="456"/>
              <w:jc w:val="both"/>
              <w:rPr>
                <w:b/>
                <w:sz w:val="28"/>
                <w:szCs w:val="28"/>
              </w:rPr>
            </w:pPr>
            <w:r>
              <w:rPr>
                <w:sz w:val="28"/>
                <w:szCs w:val="28"/>
              </w:rPr>
              <w:t xml:space="preserve">Органи місцевого самоврядування та місцеві органи виконавчої влади забезпечують безкоштовним харчуванням дітей-сиріт, дітей, позбавлених батьківського піклування, дітей з інвалідністю, дітей із сімей, які отримують допомогу </w:t>
            </w:r>
            <w:r>
              <w:rPr>
                <w:sz w:val="28"/>
                <w:szCs w:val="28"/>
              </w:rPr>
              <w:lastRenderedPageBreak/>
              <w:t>відповідно до Закону України “Про державну соціальну допомогу малозабезпеченим сім’ям”, які навчаються у державних і комунальних закладах дошкільної освіти.</w:t>
            </w:r>
          </w:p>
          <w:p w14:paraId="42EE7281"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w:t>
            </w:r>
          </w:p>
        </w:tc>
        <w:tc>
          <w:tcPr>
            <w:tcW w:w="7513" w:type="dxa"/>
          </w:tcPr>
          <w:p w14:paraId="42EE7282"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lastRenderedPageBreak/>
              <w:t>Стаття 35. Організація харчування дітей у закладі дошкільної освіти</w:t>
            </w:r>
          </w:p>
          <w:p w14:paraId="42EE7283" w14:textId="77777777" w:rsidR="007A7AE6" w:rsidRDefault="00622856">
            <w:pPr>
              <w:pBdr>
                <w:top w:val="nil"/>
                <w:left w:val="nil"/>
                <w:bottom w:val="nil"/>
                <w:right w:val="nil"/>
                <w:between w:val="nil"/>
              </w:pBdr>
              <w:shd w:val="clear" w:color="auto" w:fill="FFFFFF"/>
              <w:ind w:firstLine="456"/>
              <w:jc w:val="both"/>
              <w:rPr>
                <w:sz w:val="28"/>
                <w:szCs w:val="28"/>
                <w:highlight w:val="white"/>
              </w:rPr>
            </w:pPr>
            <w:r>
              <w:rPr>
                <w:sz w:val="28"/>
                <w:szCs w:val="28"/>
                <w:highlight w:val="white"/>
              </w:rPr>
              <w:t>…</w:t>
            </w:r>
          </w:p>
          <w:p w14:paraId="42EE7284"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5. Батьки або особи, які їх замінюють, вносять плату за харчування дітей у державному та комунальному закладі дошкільної освіти у розмірах, визначених органами місцевого самоврядування або відповідними органами управління.</w:t>
            </w:r>
          </w:p>
          <w:p w14:paraId="42EE7285"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Пільгові умови оплати харчування дітей у закладах дошкільної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p>
          <w:p w14:paraId="42EE7286"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Від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За харчування дітей-сиріт, дітей, позбавлених батьківського піклування, плата не справляється.</w:t>
            </w:r>
          </w:p>
          <w:p w14:paraId="42EE7287" w14:textId="77777777" w:rsidR="007A7AE6" w:rsidRDefault="00622856">
            <w:pPr>
              <w:shd w:val="clear" w:color="auto" w:fill="FFFFFF"/>
              <w:ind w:firstLine="456"/>
              <w:jc w:val="both"/>
              <w:rPr>
                <w:sz w:val="28"/>
                <w:szCs w:val="28"/>
              </w:rPr>
            </w:pPr>
            <w:r>
              <w:rPr>
                <w:sz w:val="28"/>
                <w:szCs w:val="28"/>
              </w:rPr>
              <w:t xml:space="preserve">Органи місцевого самоврядування та місцеві органи виконавчої влади забезпечують безкоштовним харчуванням дітей-сиріт, дітей, позбавлених батьківського піклування, дітей з інвалідністю, дітей із сімей, які отримують допомогу </w:t>
            </w:r>
            <w:r>
              <w:rPr>
                <w:sz w:val="28"/>
                <w:szCs w:val="28"/>
              </w:rPr>
              <w:lastRenderedPageBreak/>
              <w:t xml:space="preserve">відповідно до Закону України “Про державну соціальну допомогу малозабезпеченим сім’ям”, </w:t>
            </w:r>
            <w:r>
              <w:rPr>
                <w:b/>
                <w:sz w:val="28"/>
                <w:szCs w:val="28"/>
                <w:highlight w:val="white"/>
              </w:rPr>
              <w:t xml:space="preserve">дітей з числа осіб, визначених у статті 10 Закону України “Про статус ветеранів війни, гарантії їх соціального захисту”, </w:t>
            </w:r>
            <w:r>
              <w:rPr>
                <w:sz w:val="28"/>
                <w:szCs w:val="28"/>
              </w:rPr>
              <w:t>які навчаються у державних і комунальних закладах дошкільної освіти.</w:t>
            </w:r>
          </w:p>
          <w:p w14:paraId="42EE7288" w14:textId="77777777" w:rsidR="007A7AE6" w:rsidRDefault="00622856">
            <w:pPr>
              <w:shd w:val="clear" w:color="auto" w:fill="FFFFFF"/>
              <w:ind w:firstLine="456"/>
              <w:jc w:val="both"/>
              <w:rPr>
                <w:sz w:val="28"/>
                <w:szCs w:val="28"/>
                <w:highlight w:val="white"/>
              </w:rPr>
            </w:pPr>
            <w:r>
              <w:rPr>
                <w:sz w:val="28"/>
                <w:szCs w:val="28"/>
                <w:highlight w:val="white"/>
              </w:rPr>
              <w:t xml:space="preserve">… </w:t>
            </w:r>
          </w:p>
        </w:tc>
      </w:tr>
      <w:tr w:rsidR="007A7AE6" w14:paraId="42EE728B" w14:textId="77777777">
        <w:trPr>
          <w:trHeight w:val="280"/>
        </w:trPr>
        <w:tc>
          <w:tcPr>
            <w:tcW w:w="15026" w:type="dxa"/>
            <w:gridSpan w:val="2"/>
          </w:tcPr>
          <w:p w14:paraId="42EE728A" w14:textId="77777777" w:rsidR="007A7AE6" w:rsidRDefault="00622856">
            <w:pPr>
              <w:pBdr>
                <w:top w:val="nil"/>
                <w:left w:val="nil"/>
                <w:bottom w:val="nil"/>
                <w:right w:val="nil"/>
                <w:between w:val="nil"/>
              </w:pBdr>
              <w:shd w:val="clear" w:color="auto" w:fill="FFFFFF"/>
              <w:ind w:firstLine="456"/>
              <w:jc w:val="center"/>
              <w:rPr>
                <w:b/>
                <w:sz w:val="28"/>
                <w:szCs w:val="28"/>
              </w:rPr>
            </w:pPr>
            <w:r>
              <w:rPr>
                <w:b/>
                <w:sz w:val="28"/>
                <w:szCs w:val="28"/>
              </w:rPr>
              <w:lastRenderedPageBreak/>
              <w:t>Закон України “Про дитяче харчування”</w:t>
            </w:r>
          </w:p>
        </w:tc>
      </w:tr>
      <w:tr w:rsidR="007A7AE6" w14:paraId="42EE72A5" w14:textId="77777777">
        <w:tc>
          <w:tcPr>
            <w:tcW w:w="7513" w:type="dxa"/>
          </w:tcPr>
          <w:p w14:paraId="42EE728C"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Стаття 4. Порядок забезпечення дітей грудного та раннього віку дитячим харчуванням</w:t>
            </w:r>
          </w:p>
          <w:p w14:paraId="42EE728D"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w:t>
            </w:r>
          </w:p>
          <w:p w14:paraId="42EE728E"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2. Діти грудного віку та другого року життя, які входять до складу малозабезпечених сімей, а також діти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забезпечуються дитячим харчуванням безкоштовно в порядку, встановленому Кабінетом Міністрів України.</w:t>
            </w:r>
          </w:p>
          <w:p w14:paraId="42EE728F" w14:textId="77777777" w:rsidR="007A7AE6" w:rsidRDefault="007A7AE6">
            <w:pPr>
              <w:pBdr>
                <w:top w:val="nil"/>
                <w:left w:val="nil"/>
                <w:bottom w:val="nil"/>
                <w:right w:val="nil"/>
                <w:between w:val="nil"/>
              </w:pBdr>
              <w:shd w:val="clear" w:color="auto" w:fill="FFFFFF"/>
              <w:ind w:firstLine="456"/>
              <w:jc w:val="both"/>
              <w:rPr>
                <w:sz w:val="28"/>
                <w:szCs w:val="28"/>
              </w:rPr>
            </w:pPr>
          </w:p>
          <w:p w14:paraId="42EE7290" w14:textId="77777777" w:rsidR="007A7AE6" w:rsidRDefault="007A7AE6">
            <w:pPr>
              <w:pBdr>
                <w:top w:val="nil"/>
                <w:left w:val="nil"/>
                <w:bottom w:val="nil"/>
                <w:right w:val="nil"/>
                <w:between w:val="nil"/>
              </w:pBdr>
              <w:shd w:val="clear" w:color="auto" w:fill="FFFFFF"/>
              <w:ind w:firstLine="456"/>
              <w:jc w:val="both"/>
              <w:rPr>
                <w:sz w:val="28"/>
                <w:szCs w:val="28"/>
              </w:rPr>
            </w:pPr>
          </w:p>
          <w:p w14:paraId="42EE7291"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3. Видатки на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здійснюються державою за рахунок коштів Державного бюджету України.</w:t>
            </w:r>
          </w:p>
          <w:p w14:paraId="42EE7292" w14:textId="77777777" w:rsidR="007A7AE6" w:rsidRDefault="007A7AE6">
            <w:pPr>
              <w:pBdr>
                <w:top w:val="nil"/>
                <w:left w:val="nil"/>
                <w:bottom w:val="nil"/>
                <w:right w:val="nil"/>
                <w:between w:val="nil"/>
              </w:pBdr>
              <w:shd w:val="clear" w:color="auto" w:fill="FFFFFF"/>
              <w:ind w:firstLine="456"/>
              <w:jc w:val="both"/>
              <w:rPr>
                <w:sz w:val="28"/>
                <w:szCs w:val="28"/>
              </w:rPr>
            </w:pPr>
          </w:p>
          <w:p w14:paraId="42EE7293" w14:textId="77777777" w:rsidR="007A7AE6" w:rsidRDefault="007A7AE6">
            <w:pPr>
              <w:pBdr>
                <w:top w:val="nil"/>
                <w:left w:val="nil"/>
                <w:bottom w:val="nil"/>
                <w:right w:val="nil"/>
                <w:between w:val="nil"/>
              </w:pBdr>
              <w:shd w:val="clear" w:color="auto" w:fill="FFFFFF"/>
              <w:ind w:firstLine="456"/>
              <w:jc w:val="both"/>
              <w:rPr>
                <w:sz w:val="28"/>
                <w:szCs w:val="28"/>
              </w:rPr>
            </w:pPr>
          </w:p>
          <w:p w14:paraId="42EE7294"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4. Набори дитячого харчування та порядок безкоштовного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w:t>
            </w:r>
          </w:p>
          <w:p w14:paraId="42EE7295" w14:textId="77777777" w:rsidR="007A7AE6" w:rsidRDefault="00622856">
            <w:pPr>
              <w:pBdr>
                <w:top w:val="nil"/>
                <w:left w:val="nil"/>
                <w:bottom w:val="nil"/>
                <w:right w:val="nil"/>
                <w:between w:val="nil"/>
              </w:pBdr>
              <w:shd w:val="clear" w:color="auto" w:fill="FFFFFF"/>
              <w:jc w:val="both"/>
              <w:rPr>
                <w:sz w:val="28"/>
                <w:szCs w:val="28"/>
              </w:rPr>
            </w:pP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затверджуються центральним органом виконавчої влади, що забезпечує формування державної політики у сфері охорони здоров’я.</w:t>
            </w:r>
          </w:p>
          <w:p w14:paraId="42EE7296" w14:textId="77777777" w:rsidR="007A7AE6" w:rsidRDefault="007A7AE6">
            <w:pPr>
              <w:pBdr>
                <w:top w:val="nil"/>
                <w:left w:val="nil"/>
                <w:bottom w:val="nil"/>
                <w:right w:val="nil"/>
                <w:between w:val="nil"/>
              </w:pBdr>
              <w:shd w:val="clear" w:color="auto" w:fill="FFFFFF"/>
              <w:ind w:firstLine="456"/>
              <w:jc w:val="both"/>
              <w:rPr>
                <w:sz w:val="28"/>
                <w:szCs w:val="28"/>
              </w:rPr>
            </w:pPr>
          </w:p>
          <w:p w14:paraId="42EE7297" w14:textId="77777777" w:rsidR="007A7AE6" w:rsidRDefault="007A7AE6">
            <w:pPr>
              <w:pBdr>
                <w:top w:val="nil"/>
                <w:left w:val="nil"/>
                <w:bottom w:val="nil"/>
                <w:right w:val="nil"/>
                <w:between w:val="nil"/>
              </w:pBdr>
              <w:shd w:val="clear" w:color="auto" w:fill="FFFFFF"/>
              <w:ind w:firstLine="456"/>
              <w:jc w:val="both"/>
              <w:rPr>
                <w:sz w:val="28"/>
                <w:szCs w:val="28"/>
              </w:rPr>
            </w:pPr>
          </w:p>
          <w:p w14:paraId="42EE7298"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w:t>
            </w:r>
          </w:p>
          <w:p w14:paraId="42EE7299"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6. Органи місцевого самоврядування мають право приймати рішення про додаткове пільгове або безкоштовне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з урахуванням місцевих бюджетів.</w:t>
            </w:r>
          </w:p>
          <w:p w14:paraId="42EE729A" w14:textId="77777777" w:rsidR="007A7AE6" w:rsidRDefault="007A7AE6">
            <w:pPr>
              <w:pBdr>
                <w:top w:val="nil"/>
                <w:left w:val="nil"/>
                <w:bottom w:val="nil"/>
                <w:right w:val="nil"/>
                <w:between w:val="nil"/>
              </w:pBdr>
              <w:shd w:val="clear" w:color="auto" w:fill="FFFFFF"/>
              <w:ind w:firstLine="456"/>
              <w:jc w:val="both"/>
              <w:rPr>
                <w:sz w:val="28"/>
                <w:szCs w:val="28"/>
              </w:rPr>
            </w:pPr>
          </w:p>
          <w:p w14:paraId="42EE729B" w14:textId="77777777" w:rsidR="007A7AE6" w:rsidRDefault="007A7AE6">
            <w:pPr>
              <w:pBdr>
                <w:top w:val="nil"/>
                <w:left w:val="nil"/>
                <w:bottom w:val="nil"/>
                <w:right w:val="nil"/>
                <w:between w:val="nil"/>
              </w:pBdr>
              <w:shd w:val="clear" w:color="auto" w:fill="FFFFFF"/>
              <w:ind w:firstLine="456"/>
              <w:jc w:val="both"/>
              <w:rPr>
                <w:sz w:val="28"/>
                <w:szCs w:val="28"/>
              </w:rPr>
            </w:pPr>
          </w:p>
          <w:p w14:paraId="42EE729C"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7. Органи місцевого самоврядування зобов'язані інформувати батьків дітей або їх інших законних представників стосовно норм та порядку безкоштовного і </w:t>
            </w:r>
            <w:r>
              <w:rPr>
                <w:sz w:val="28"/>
                <w:szCs w:val="28"/>
              </w:rPr>
              <w:lastRenderedPageBreak/>
              <w:t xml:space="preserve">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 xml:space="preserve">мають статус дитини, яка постраждала внаслідок воєнних дій і збройних конфліктів, або з числа внутрішньо переміщених осіб, </w:t>
            </w:r>
            <w:r>
              <w:rPr>
                <w:sz w:val="28"/>
                <w:szCs w:val="28"/>
              </w:rPr>
              <w:t>відповідно до закону.</w:t>
            </w:r>
          </w:p>
        </w:tc>
        <w:tc>
          <w:tcPr>
            <w:tcW w:w="7513" w:type="dxa"/>
          </w:tcPr>
          <w:p w14:paraId="42EE729D" w14:textId="77777777" w:rsidR="007A7AE6" w:rsidRDefault="00622856">
            <w:pPr>
              <w:shd w:val="clear" w:color="auto" w:fill="FFFFFF"/>
              <w:ind w:firstLine="456"/>
              <w:jc w:val="both"/>
              <w:rPr>
                <w:sz w:val="28"/>
                <w:szCs w:val="28"/>
              </w:rPr>
            </w:pPr>
            <w:r>
              <w:rPr>
                <w:sz w:val="28"/>
                <w:szCs w:val="28"/>
              </w:rPr>
              <w:lastRenderedPageBreak/>
              <w:t>Стаття 4. Порядок забезпечення дітей грудного та раннього віку дитячим харчуванням</w:t>
            </w:r>
          </w:p>
          <w:p w14:paraId="42EE729E" w14:textId="77777777" w:rsidR="007A7AE6" w:rsidRDefault="00622856">
            <w:pPr>
              <w:shd w:val="clear" w:color="auto" w:fill="FFFFFF"/>
              <w:ind w:firstLine="456"/>
              <w:jc w:val="both"/>
              <w:rPr>
                <w:sz w:val="28"/>
                <w:szCs w:val="28"/>
              </w:rPr>
            </w:pPr>
            <w:r>
              <w:rPr>
                <w:sz w:val="28"/>
                <w:szCs w:val="28"/>
              </w:rPr>
              <w:t>…</w:t>
            </w:r>
          </w:p>
          <w:p w14:paraId="42EE729F" w14:textId="77777777" w:rsidR="007A7AE6" w:rsidRDefault="00622856">
            <w:pPr>
              <w:shd w:val="clear" w:color="auto" w:fill="FFFFFF"/>
              <w:ind w:firstLine="456"/>
              <w:jc w:val="both"/>
              <w:rPr>
                <w:sz w:val="28"/>
                <w:szCs w:val="28"/>
              </w:rPr>
            </w:pPr>
            <w:r>
              <w:rPr>
                <w:sz w:val="28"/>
                <w:szCs w:val="28"/>
              </w:rPr>
              <w:t xml:space="preserve">2. Діти грудного віку та другого року життя, які входять до складу малозабезпечених сімей, а також діти грудного та раннього віку, які постраждали внаслідок Чорнобильської катастрофи, </w:t>
            </w:r>
            <w:r>
              <w:rPr>
                <w:sz w:val="28"/>
                <w:szCs w:val="28"/>
                <w:highlight w:val="white"/>
              </w:rPr>
              <w:t xml:space="preserve">мають статус дитини, яка постраждала внаслідок воєнних дій і збройних конфліктів, або з числа внутрішньо переміщених осіб, </w:t>
            </w:r>
            <w:r>
              <w:rPr>
                <w:b/>
                <w:sz w:val="28"/>
                <w:szCs w:val="28"/>
                <w:highlight w:val="white"/>
              </w:rPr>
              <w:t xml:space="preserve">діти з числа осіб, визначених у статті 10 Закону України “Про статус ветеранів війни, гарантії їх соціального захисту”, </w:t>
            </w:r>
            <w:r>
              <w:rPr>
                <w:sz w:val="28"/>
                <w:szCs w:val="28"/>
              </w:rPr>
              <w:t>забезпечуються дитячим харчуванням безкоштовно в порядку, встановленому Кабінетом Міністрів України.</w:t>
            </w:r>
          </w:p>
          <w:p w14:paraId="42EE72A0" w14:textId="77777777" w:rsidR="007A7AE6" w:rsidRDefault="00622856">
            <w:pPr>
              <w:shd w:val="clear" w:color="auto" w:fill="FFFFFF"/>
              <w:ind w:firstLine="456"/>
              <w:jc w:val="both"/>
              <w:rPr>
                <w:sz w:val="28"/>
                <w:szCs w:val="28"/>
              </w:rPr>
            </w:pPr>
            <w:r>
              <w:rPr>
                <w:sz w:val="28"/>
                <w:szCs w:val="28"/>
              </w:rPr>
              <w:t xml:space="preserve">3. Видатки на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w:t>
            </w:r>
            <w:r>
              <w:rPr>
                <w:b/>
                <w:sz w:val="28"/>
                <w:szCs w:val="28"/>
                <w:highlight w:val="white"/>
              </w:rPr>
              <w:t xml:space="preserve">дітей з числа осіб, визначених у статті 10 Закону України “Про статус ветеранів війни, гарантії їх </w:t>
            </w:r>
            <w:r>
              <w:rPr>
                <w:b/>
                <w:sz w:val="28"/>
                <w:szCs w:val="28"/>
                <w:highlight w:val="white"/>
              </w:rPr>
              <w:lastRenderedPageBreak/>
              <w:t xml:space="preserve">соціального захисту”, </w:t>
            </w:r>
            <w:r>
              <w:rPr>
                <w:sz w:val="28"/>
                <w:szCs w:val="28"/>
              </w:rPr>
              <w:t>здійснюються державою за рахунок коштів Державного бюджету України.</w:t>
            </w:r>
          </w:p>
          <w:p w14:paraId="42EE72A1" w14:textId="77777777" w:rsidR="007A7AE6" w:rsidRDefault="00622856">
            <w:pPr>
              <w:shd w:val="clear" w:color="auto" w:fill="FFFFFF"/>
              <w:ind w:firstLine="456"/>
              <w:jc w:val="both"/>
              <w:rPr>
                <w:sz w:val="28"/>
                <w:szCs w:val="28"/>
              </w:rPr>
            </w:pPr>
            <w:r>
              <w:rPr>
                <w:sz w:val="28"/>
                <w:szCs w:val="28"/>
              </w:rPr>
              <w:t xml:space="preserve">4. Набори дитячого харчування та порядок безкоштовного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w:t>
            </w:r>
            <w:r>
              <w:rPr>
                <w:b/>
                <w:sz w:val="28"/>
                <w:szCs w:val="28"/>
                <w:highlight w:val="white"/>
              </w:rPr>
              <w:t xml:space="preserve">дітей з числа осіб, визначених у статті 10 Закону України “Про статус ветеранів війни, гарантії їх соціального захисту”, </w:t>
            </w:r>
            <w:r>
              <w:rPr>
                <w:sz w:val="28"/>
                <w:szCs w:val="28"/>
              </w:rPr>
              <w:t>затверджуються центральним органом виконавчої влади, що забезпечує формування державної політики у сфері охорони здоров’я.</w:t>
            </w:r>
          </w:p>
          <w:p w14:paraId="42EE72A2" w14:textId="77777777" w:rsidR="007A7AE6" w:rsidRDefault="00622856">
            <w:pPr>
              <w:shd w:val="clear" w:color="auto" w:fill="FFFFFF"/>
              <w:ind w:firstLine="456"/>
              <w:jc w:val="both"/>
              <w:rPr>
                <w:sz w:val="28"/>
                <w:szCs w:val="28"/>
              </w:rPr>
            </w:pPr>
            <w:r>
              <w:rPr>
                <w:sz w:val="28"/>
                <w:szCs w:val="28"/>
              </w:rPr>
              <w:t>…</w:t>
            </w:r>
          </w:p>
          <w:p w14:paraId="42EE72A3" w14:textId="77777777" w:rsidR="007A7AE6" w:rsidRDefault="00622856">
            <w:pPr>
              <w:shd w:val="clear" w:color="auto" w:fill="FFFFFF"/>
              <w:ind w:firstLine="456"/>
              <w:jc w:val="both"/>
              <w:rPr>
                <w:sz w:val="28"/>
                <w:szCs w:val="28"/>
              </w:rPr>
            </w:pPr>
            <w:r>
              <w:rPr>
                <w:sz w:val="28"/>
                <w:szCs w:val="28"/>
              </w:rPr>
              <w:t xml:space="preserve">6. Органи місцевого самоврядування мають право приймати рішення про додаткове пільгове або безкоштовне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w:t>
            </w:r>
            <w:r>
              <w:rPr>
                <w:b/>
                <w:sz w:val="28"/>
                <w:szCs w:val="28"/>
                <w:highlight w:val="white"/>
              </w:rPr>
              <w:t xml:space="preserve">дітей з числа осіб, визначених у статті 10 Закону України “Про статус ветеранів війни, гарантії їх соціального захисту”, </w:t>
            </w:r>
            <w:r>
              <w:rPr>
                <w:sz w:val="28"/>
                <w:szCs w:val="28"/>
              </w:rPr>
              <w:t xml:space="preserve"> з урахуванням місцевих бюджетів.</w:t>
            </w:r>
          </w:p>
          <w:p w14:paraId="42EE72A4" w14:textId="77777777" w:rsidR="007A7AE6" w:rsidRDefault="00622856">
            <w:pPr>
              <w:shd w:val="clear" w:color="auto" w:fill="FFFFFF"/>
              <w:ind w:firstLine="456"/>
              <w:jc w:val="both"/>
              <w:rPr>
                <w:sz w:val="28"/>
                <w:szCs w:val="28"/>
              </w:rPr>
            </w:pPr>
            <w:r>
              <w:rPr>
                <w:sz w:val="28"/>
                <w:szCs w:val="28"/>
              </w:rPr>
              <w:t xml:space="preserve">7. Органи місцевого самоврядування зобов'язані інформувати батьків дітей або їх інших законних представників стосовно норм та порядку безкоштовного і </w:t>
            </w:r>
            <w:r>
              <w:rPr>
                <w:sz w:val="28"/>
                <w:szCs w:val="28"/>
              </w:rPr>
              <w:lastRenderedPageBreak/>
              <w:t xml:space="preserve">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 xml:space="preserve"> </w:t>
            </w:r>
            <w:r>
              <w:rPr>
                <w:b/>
                <w:sz w:val="28"/>
                <w:szCs w:val="28"/>
                <w:highlight w:val="white"/>
              </w:rPr>
              <w:t xml:space="preserve">дітей з числа осіб, визначених у статті 10 Закону України “Про статус ветеранів війни, гарантії їх соціального захисту”, </w:t>
            </w:r>
            <w:r>
              <w:rPr>
                <w:sz w:val="28"/>
                <w:szCs w:val="28"/>
              </w:rPr>
              <w:t>відповідно до закону.</w:t>
            </w:r>
          </w:p>
        </w:tc>
      </w:tr>
      <w:tr w:rsidR="007A7AE6" w14:paraId="42EE72B3" w14:textId="77777777">
        <w:tc>
          <w:tcPr>
            <w:tcW w:w="7513" w:type="dxa"/>
          </w:tcPr>
          <w:p w14:paraId="42EE72A6"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lastRenderedPageBreak/>
              <w:t>Стаття 6. Державне регулювання виробництва та обігу дитячого харчування</w:t>
            </w:r>
          </w:p>
          <w:p w14:paraId="42EE72A7"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1. Державне регулювання виробництва та обігу дитячого харчування здійснюється шляхом:</w:t>
            </w:r>
          </w:p>
          <w:p w14:paraId="42EE72A8"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затвердження норм та порядку безкоштовного і 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w:t>
            </w:r>
          </w:p>
          <w:p w14:paraId="42EE72A9" w14:textId="77777777" w:rsidR="007A7AE6" w:rsidRDefault="007A7AE6">
            <w:pPr>
              <w:pBdr>
                <w:top w:val="nil"/>
                <w:left w:val="nil"/>
                <w:bottom w:val="nil"/>
                <w:right w:val="nil"/>
                <w:between w:val="nil"/>
              </w:pBdr>
              <w:shd w:val="clear" w:color="auto" w:fill="FFFFFF"/>
              <w:ind w:firstLine="456"/>
              <w:jc w:val="both"/>
              <w:rPr>
                <w:sz w:val="28"/>
                <w:szCs w:val="28"/>
              </w:rPr>
            </w:pPr>
          </w:p>
          <w:p w14:paraId="42EE72AA" w14:textId="77777777" w:rsidR="007A7AE6" w:rsidRDefault="007A7AE6">
            <w:pPr>
              <w:pBdr>
                <w:top w:val="nil"/>
                <w:left w:val="nil"/>
                <w:bottom w:val="nil"/>
                <w:right w:val="nil"/>
                <w:between w:val="nil"/>
              </w:pBdr>
              <w:shd w:val="clear" w:color="auto" w:fill="FFFFFF"/>
              <w:ind w:firstLine="456"/>
              <w:jc w:val="both"/>
              <w:rPr>
                <w:sz w:val="28"/>
                <w:szCs w:val="28"/>
              </w:rPr>
            </w:pPr>
          </w:p>
          <w:p w14:paraId="42EE72AB" w14:textId="77777777" w:rsidR="007A7AE6" w:rsidRDefault="007A7AE6">
            <w:pPr>
              <w:pBdr>
                <w:top w:val="nil"/>
                <w:left w:val="nil"/>
                <w:bottom w:val="nil"/>
                <w:right w:val="nil"/>
                <w:between w:val="nil"/>
              </w:pBdr>
              <w:shd w:val="clear" w:color="auto" w:fill="FFFFFF"/>
              <w:ind w:firstLine="456"/>
              <w:jc w:val="both"/>
              <w:rPr>
                <w:sz w:val="28"/>
                <w:szCs w:val="28"/>
              </w:rPr>
            </w:pPr>
          </w:p>
          <w:p w14:paraId="42EE72AC"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 xml:space="preserve">здійснення державного контролю за дотриманням затверджених норм та порядку безкоштовного і 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w:t>
            </w:r>
            <w:r>
              <w:rPr>
                <w:sz w:val="28"/>
                <w:szCs w:val="28"/>
              </w:rPr>
              <w:lastRenderedPageBreak/>
              <w:t xml:space="preserve">постраждали внаслідок Чорнобильської катастрофи,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sz w:val="28"/>
                <w:szCs w:val="28"/>
              </w:rPr>
              <w:t>;</w:t>
            </w:r>
          </w:p>
          <w:p w14:paraId="42EE72AD" w14:textId="77777777" w:rsidR="007A7AE6" w:rsidRDefault="00622856">
            <w:pPr>
              <w:pBdr>
                <w:top w:val="nil"/>
                <w:left w:val="nil"/>
                <w:bottom w:val="nil"/>
                <w:right w:val="nil"/>
                <w:between w:val="nil"/>
              </w:pBdr>
              <w:shd w:val="clear" w:color="auto" w:fill="FFFFFF"/>
              <w:ind w:firstLine="456"/>
              <w:jc w:val="both"/>
              <w:rPr>
                <w:sz w:val="28"/>
                <w:szCs w:val="28"/>
              </w:rPr>
            </w:pPr>
            <w:r>
              <w:rPr>
                <w:sz w:val="28"/>
                <w:szCs w:val="28"/>
              </w:rPr>
              <w:t>...</w:t>
            </w:r>
          </w:p>
        </w:tc>
        <w:tc>
          <w:tcPr>
            <w:tcW w:w="7513" w:type="dxa"/>
          </w:tcPr>
          <w:p w14:paraId="42EE72AE" w14:textId="77777777" w:rsidR="007A7AE6" w:rsidRDefault="00622856">
            <w:pPr>
              <w:shd w:val="clear" w:color="auto" w:fill="FFFFFF"/>
              <w:ind w:firstLine="456"/>
              <w:jc w:val="both"/>
              <w:rPr>
                <w:sz w:val="28"/>
                <w:szCs w:val="28"/>
              </w:rPr>
            </w:pPr>
            <w:r>
              <w:rPr>
                <w:sz w:val="28"/>
                <w:szCs w:val="28"/>
              </w:rPr>
              <w:lastRenderedPageBreak/>
              <w:t>Стаття 6. Державне регулювання виробництва та обігу дитячого харчування</w:t>
            </w:r>
          </w:p>
          <w:p w14:paraId="42EE72AF" w14:textId="77777777" w:rsidR="007A7AE6" w:rsidRDefault="00622856">
            <w:pPr>
              <w:shd w:val="clear" w:color="auto" w:fill="FFFFFF"/>
              <w:ind w:firstLine="456"/>
              <w:jc w:val="both"/>
              <w:rPr>
                <w:sz w:val="28"/>
                <w:szCs w:val="28"/>
              </w:rPr>
            </w:pPr>
            <w:r>
              <w:rPr>
                <w:sz w:val="28"/>
                <w:szCs w:val="28"/>
              </w:rPr>
              <w:t>1. Державне регулювання виробництва та обігу дитячого харчування здійснюється шляхом:</w:t>
            </w:r>
          </w:p>
          <w:p w14:paraId="42EE72B0" w14:textId="77777777" w:rsidR="007A7AE6" w:rsidRDefault="00622856">
            <w:pPr>
              <w:shd w:val="clear" w:color="auto" w:fill="FFFFFF"/>
              <w:ind w:firstLine="456"/>
              <w:jc w:val="both"/>
              <w:rPr>
                <w:sz w:val="28"/>
                <w:szCs w:val="28"/>
              </w:rPr>
            </w:pPr>
            <w:r>
              <w:rPr>
                <w:sz w:val="28"/>
                <w:szCs w:val="28"/>
              </w:rPr>
              <w:t>затвердження норм та порядку безкоштовного і 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w:t>
            </w:r>
            <w:r>
              <w:rPr>
                <w:b/>
                <w:sz w:val="28"/>
                <w:szCs w:val="28"/>
              </w:rPr>
              <w:t xml:space="preserve">, </w:t>
            </w:r>
            <w:r>
              <w:rPr>
                <w:sz w:val="28"/>
                <w:szCs w:val="28"/>
                <w:highlight w:val="white"/>
              </w:rPr>
              <w:t>мають статус дитини, яка постраждала внаслідок воєнних дій і збройних конфліктів, або з числа внутрішньо переміщених осіб,</w:t>
            </w:r>
            <w:r>
              <w:rPr>
                <w:b/>
                <w:sz w:val="28"/>
                <w:szCs w:val="28"/>
              </w:rPr>
              <w:t xml:space="preserve"> </w:t>
            </w:r>
            <w:r>
              <w:rPr>
                <w:b/>
                <w:sz w:val="28"/>
                <w:szCs w:val="28"/>
                <w:highlight w:val="white"/>
              </w:rPr>
              <w:t>дітей з числа осіб, визначених у статті 10 Закону України “Про статус ветеранів війни, гарантії їх соціального захисту”</w:t>
            </w:r>
            <w:r>
              <w:rPr>
                <w:sz w:val="28"/>
                <w:szCs w:val="28"/>
              </w:rPr>
              <w:t>;</w:t>
            </w:r>
          </w:p>
          <w:p w14:paraId="42EE72B1" w14:textId="77777777" w:rsidR="007A7AE6" w:rsidRDefault="00622856">
            <w:pPr>
              <w:shd w:val="clear" w:color="auto" w:fill="FFFFFF"/>
              <w:ind w:firstLine="456"/>
              <w:jc w:val="both"/>
              <w:rPr>
                <w:sz w:val="28"/>
                <w:szCs w:val="28"/>
              </w:rPr>
            </w:pPr>
            <w:r>
              <w:rPr>
                <w:sz w:val="28"/>
                <w:szCs w:val="28"/>
              </w:rPr>
              <w:t xml:space="preserve">здійснення державного контролю за дотриманням затверджених норм та порядку безкоштовного і пільгового забезпечення дитячим харчуванням дітей грудного віку та другого року життя, які входять до складу малозабезпечених сімей, а також дітей грудного та раннього віку, які постраждали внаслідок Чорнобильської катастрофи, </w:t>
            </w:r>
            <w:r>
              <w:rPr>
                <w:sz w:val="28"/>
                <w:szCs w:val="28"/>
                <w:highlight w:val="white"/>
              </w:rPr>
              <w:t xml:space="preserve">мають </w:t>
            </w:r>
            <w:r>
              <w:rPr>
                <w:sz w:val="28"/>
                <w:szCs w:val="28"/>
                <w:highlight w:val="white"/>
              </w:rPr>
              <w:lastRenderedPageBreak/>
              <w:t>статус дитини, яка постраждала внаслідок воєнних дій і збройних конфліктів, або з числа внутрішньо переміщених осіб</w:t>
            </w:r>
            <w:r>
              <w:rPr>
                <w:b/>
                <w:sz w:val="28"/>
                <w:szCs w:val="28"/>
              </w:rPr>
              <w:t xml:space="preserve">, </w:t>
            </w:r>
            <w:r>
              <w:rPr>
                <w:b/>
                <w:sz w:val="28"/>
                <w:szCs w:val="28"/>
                <w:highlight w:val="white"/>
              </w:rPr>
              <w:t>дітей з числа осіб, визначених у статті 10 Закону України “Про статус ветеранів війни, гарантії їх соціального захисту”</w:t>
            </w:r>
            <w:r>
              <w:rPr>
                <w:sz w:val="28"/>
                <w:szCs w:val="28"/>
              </w:rPr>
              <w:t>;</w:t>
            </w:r>
          </w:p>
          <w:p w14:paraId="42EE72B2" w14:textId="77777777" w:rsidR="007A7AE6" w:rsidRDefault="00622856">
            <w:pPr>
              <w:shd w:val="clear" w:color="auto" w:fill="FFFFFF"/>
              <w:ind w:firstLine="456"/>
              <w:jc w:val="both"/>
              <w:rPr>
                <w:sz w:val="28"/>
                <w:szCs w:val="28"/>
              </w:rPr>
            </w:pPr>
            <w:r>
              <w:rPr>
                <w:sz w:val="28"/>
                <w:szCs w:val="28"/>
              </w:rPr>
              <w:t>...</w:t>
            </w:r>
          </w:p>
        </w:tc>
      </w:tr>
    </w:tbl>
    <w:p w14:paraId="42EE72B4" w14:textId="77777777" w:rsidR="007A7AE6" w:rsidRDefault="007A7AE6">
      <w:pPr>
        <w:pBdr>
          <w:top w:val="nil"/>
          <w:left w:val="nil"/>
          <w:bottom w:val="nil"/>
          <w:right w:val="nil"/>
          <w:between w:val="nil"/>
        </w:pBdr>
        <w:jc w:val="both"/>
        <w:rPr>
          <w:color w:val="000000"/>
          <w:sz w:val="28"/>
          <w:szCs w:val="28"/>
        </w:rPr>
      </w:pPr>
      <w:bookmarkStart w:id="1" w:name="_heading=h.30j0zll" w:colFirst="0" w:colLast="0"/>
      <w:bookmarkEnd w:id="1"/>
    </w:p>
    <w:p w14:paraId="42EE72B5" w14:textId="77777777" w:rsidR="00C56B71" w:rsidRDefault="00C56B71">
      <w:pPr>
        <w:pBdr>
          <w:top w:val="nil"/>
          <w:left w:val="nil"/>
          <w:bottom w:val="nil"/>
          <w:right w:val="nil"/>
          <w:between w:val="nil"/>
        </w:pBdr>
        <w:jc w:val="both"/>
        <w:rPr>
          <w:color w:val="000000"/>
          <w:sz w:val="28"/>
          <w:szCs w:val="28"/>
        </w:rPr>
      </w:pPr>
    </w:p>
    <w:p w14:paraId="6142605F" w14:textId="63463489" w:rsidR="00B0755C" w:rsidRPr="00B0755C" w:rsidRDefault="006511DE" w:rsidP="00B0755C">
      <w:pPr>
        <w:autoSpaceDE w:val="0"/>
        <w:autoSpaceDN w:val="0"/>
        <w:ind w:right="-92"/>
        <w:rPr>
          <w:b/>
          <w:bCs/>
          <w:sz w:val="28"/>
          <w:szCs w:val="28"/>
        </w:rPr>
      </w:pPr>
      <w:r w:rsidRPr="006511DE">
        <w:rPr>
          <w:b/>
          <w:sz w:val="28"/>
          <w:szCs w:val="28"/>
        </w:rPr>
        <w:t xml:space="preserve">Народні депутати України                                                    </w:t>
      </w:r>
      <w:r>
        <w:rPr>
          <w:b/>
          <w:sz w:val="28"/>
          <w:szCs w:val="28"/>
        </w:rPr>
        <w:t xml:space="preserve">                                                                 </w:t>
      </w:r>
      <w:r w:rsidR="008E2A77">
        <w:rPr>
          <w:b/>
          <w:sz w:val="28"/>
          <w:szCs w:val="28"/>
        </w:rPr>
        <w:t xml:space="preserve"> </w:t>
      </w:r>
      <w:bookmarkStart w:id="2" w:name="_GoBack"/>
      <w:bookmarkEnd w:id="2"/>
      <w:r>
        <w:rPr>
          <w:b/>
          <w:sz w:val="28"/>
          <w:szCs w:val="28"/>
        </w:rPr>
        <w:t xml:space="preserve">         </w:t>
      </w:r>
      <w:r w:rsidRPr="006511DE">
        <w:rPr>
          <w:b/>
          <w:sz w:val="28"/>
          <w:szCs w:val="28"/>
        </w:rPr>
        <w:t xml:space="preserve"> </w:t>
      </w:r>
      <w:r w:rsidR="00B0755C" w:rsidRPr="00B0755C">
        <w:rPr>
          <w:b/>
          <w:bCs/>
          <w:sz w:val="28"/>
          <w:szCs w:val="28"/>
        </w:rPr>
        <w:t>Дмитро Разумков</w:t>
      </w:r>
    </w:p>
    <w:p w14:paraId="4A77F6CD" w14:textId="77777777" w:rsidR="00B0755C" w:rsidRPr="00B0755C" w:rsidRDefault="00B0755C" w:rsidP="00B0755C">
      <w:pPr>
        <w:autoSpaceDE w:val="0"/>
        <w:autoSpaceDN w:val="0"/>
        <w:jc w:val="right"/>
        <w:rPr>
          <w:b/>
          <w:bCs/>
          <w:sz w:val="28"/>
          <w:szCs w:val="28"/>
        </w:rPr>
      </w:pPr>
      <w:r w:rsidRPr="00B0755C">
        <w:rPr>
          <w:b/>
          <w:bCs/>
          <w:sz w:val="28"/>
          <w:szCs w:val="28"/>
        </w:rPr>
        <w:t xml:space="preserve">Давид </w:t>
      </w:r>
      <w:proofErr w:type="spellStart"/>
      <w:r w:rsidRPr="00B0755C">
        <w:rPr>
          <w:b/>
          <w:bCs/>
          <w:sz w:val="28"/>
          <w:szCs w:val="28"/>
        </w:rPr>
        <w:t>Арахамія</w:t>
      </w:r>
      <w:proofErr w:type="spellEnd"/>
    </w:p>
    <w:p w14:paraId="7743EB97" w14:textId="77777777" w:rsidR="00B0755C" w:rsidRPr="00B0755C" w:rsidRDefault="00B0755C" w:rsidP="00B0755C">
      <w:pPr>
        <w:autoSpaceDE w:val="0"/>
        <w:autoSpaceDN w:val="0"/>
        <w:jc w:val="right"/>
        <w:rPr>
          <w:b/>
          <w:sz w:val="28"/>
          <w:szCs w:val="28"/>
        </w:rPr>
      </w:pPr>
      <w:r w:rsidRPr="00B0755C">
        <w:rPr>
          <w:b/>
          <w:sz w:val="28"/>
          <w:szCs w:val="28"/>
        </w:rPr>
        <w:t>Олександр Корнієнко</w:t>
      </w:r>
    </w:p>
    <w:p w14:paraId="03B1E6E3" w14:textId="77777777" w:rsidR="00B0755C" w:rsidRPr="00B0755C" w:rsidRDefault="00B0755C" w:rsidP="00B0755C">
      <w:pPr>
        <w:autoSpaceDE w:val="0"/>
        <w:autoSpaceDN w:val="0"/>
        <w:jc w:val="right"/>
        <w:rPr>
          <w:b/>
          <w:sz w:val="28"/>
          <w:szCs w:val="28"/>
        </w:rPr>
      </w:pPr>
      <w:r w:rsidRPr="00B0755C">
        <w:rPr>
          <w:b/>
          <w:sz w:val="28"/>
          <w:szCs w:val="28"/>
        </w:rPr>
        <w:t>Юрій Бойко</w:t>
      </w:r>
    </w:p>
    <w:p w14:paraId="5AF33CA6" w14:textId="77777777" w:rsidR="00B0755C" w:rsidRPr="00B0755C" w:rsidRDefault="00B0755C" w:rsidP="00B0755C">
      <w:pPr>
        <w:autoSpaceDE w:val="0"/>
        <w:autoSpaceDN w:val="0"/>
        <w:jc w:val="right"/>
        <w:rPr>
          <w:b/>
          <w:sz w:val="28"/>
          <w:szCs w:val="28"/>
        </w:rPr>
      </w:pPr>
      <w:r w:rsidRPr="00B0755C">
        <w:rPr>
          <w:b/>
          <w:sz w:val="28"/>
          <w:szCs w:val="28"/>
        </w:rPr>
        <w:t>Юлія Тимошенко</w:t>
      </w:r>
    </w:p>
    <w:p w14:paraId="406A9042" w14:textId="77777777" w:rsidR="00B0755C" w:rsidRPr="00B0755C" w:rsidRDefault="00B0755C" w:rsidP="00B0755C">
      <w:pPr>
        <w:autoSpaceDE w:val="0"/>
        <w:autoSpaceDN w:val="0"/>
        <w:jc w:val="right"/>
        <w:rPr>
          <w:b/>
          <w:sz w:val="28"/>
          <w:szCs w:val="28"/>
        </w:rPr>
      </w:pPr>
      <w:r w:rsidRPr="00B0755C">
        <w:rPr>
          <w:b/>
          <w:sz w:val="28"/>
          <w:szCs w:val="28"/>
        </w:rPr>
        <w:t>Сергій Соболєв</w:t>
      </w:r>
    </w:p>
    <w:p w14:paraId="532D19A7" w14:textId="77777777" w:rsidR="00B0755C" w:rsidRPr="00B0755C" w:rsidRDefault="00B0755C" w:rsidP="00B0755C">
      <w:pPr>
        <w:autoSpaceDE w:val="0"/>
        <w:autoSpaceDN w:val="0"/>
        <w:jc w:val="right"/>
        <w:rPr>
          <w:b/>
          <w:sz w:val="28"/>
          <w:szCs w:val="28"/>
        </w:rPr>
      </w:pPr>
      <w:r w:rsidRPr="00B0755C">
        <w:rPr>
          <w:b/>
          <w:sz w:val="28"/>
          <w:szCs w:val="28"/>
        </w:rPr>
        <w:t>Артур Герасимов</w:t>
      </w:r>
    </w:p>
    <w:p w14:paraId="043E082B" w14:textId="77777777" w:rsidR="00B0755C" w:rsidRPr="00B0755C" w:rsidRDefault="00B0755C" w:rsidP="00B0755C">
      <w:pPr>
        <w:autoSpaceDE w:val="0"/>
        <w:autoSpaceDN w:val="0"/>
        <w:jc w:val="right"/>
        <w:rPr>
          <w:b/>
          <w:sz w:val="28"/>
          <w:szCs w:val="28"/>
        </w:rPr>
      </w:pPr>
      <w:r w:rsidRPr="00B0755C">
        <w:rPr>
          <w:b/>
          <w:sz w:val="28"/>
          <w:szCs w:val="28"/>
        </w:rPr>
        <w:t>Ірина Геращенко</w:t>
      </w:r>
    </w:p>
    <w:p w14:paraId="5ACC0DB2" w14:textId="77777777" w:rsidR="00B0755C" w:rsidRPr="00B0755C" w:rsidRDefault="00B0755C" w:rsidP="00B0755C">
      <w:pPr>
        <w:autoSpaceDE w:val="0"/>
        <w:autoSpaceDN w:val="0"/>
        <w:jc w:val="right"/>
        <w:rPr>
          <w:b/>
          <w:sz w:val="28"/>
          <w:szCs w:val="28"/>
        </w:rPr>
      </w:pPr>
      <w:r w:rsidRPr="00B0755C">
        <w:rPr>
          <w:b/>
          <w:sz w:val="28"/>
          <w:szCs w:val="28"/>
        </w:rPr>
        <w:t xml:space="preserve">Сергій </w:t>
      </w:r>
      <w:proofErr w:type="spellStart"/>
      <w:r w:rsidRPr="00B0755C">
        <w:rPr>
          <w:b/>
          <w:sz w:val="28"/>
          <w:szCs w:val="28"/>
        </w:rPr>
        <w:t>Рахманін</w:t>
      </w:r>
      <w:proofErr w:type="spellEnd"/>
    </w:p>
    <w:p w14:paraId="613648B8" w14:textId="77777777" w:rsidR="00B0755C" w:rsidRPr="00B0755C" w:rsidRDefault="00B0755C" w:rsidP="00B0755C">
      <w:pPr>
        <w:autoSpaceDE w:val="0"/>
        <w:autoSpaceDN w:val="0"/>
        <w:jc w:val="right"/>
        <w:rPr>
          <w:b/>
          <w:sz w:val="28"/>
          <w:szCs w:val="28"/>
        </w:rPr>
      </w:pPr>
      <w:r w:rsidRPr="00B0755C">
        <w:rPr>
          <w:b/>
          <w:sz w:val="28"/>
          <w:szCs w:val="28"/>
        </w:rPr>
        <w:t xml:space="preserve">Ярослав </w:t>
      </w:r>
      <w:proofErr w:type="spellStart"/>
      <w:r w:rsidRPr="00B0755C">
        <w:rPr>
          <w:b/>
          <w:sz w:val="28"/>
          <w:szCs w:val="28"/>
        </w:rPr>
        <w:t>Железняк</w:t>
      </w:r>
      <w:proofErr w:type="spellEnd"/>
    </w:p>
    <w:p w14:paraId="7A9099A0" w14:textId="77777777" w:rsidR="00B0755C" w:rsidRPr="00B0755C" w:rsidRDefault="00B0755C" w:rsidP="00B0755C">
      <w:pPr>
        <w:autoSpaceDE w:val="0"/>
        <w:autoSpaceDN w:val="0"/>
        <w:jc w:val="right"/>
        <w:rPr>
          <w:b/>
          <w:sz w:val="28"/>
          <w:szCs w:val="28"/>
        </w:rPr>
      </w:pPr>
      <w:r w:rsidRPr="00B0755C">
        <w:rPr>
          <w:b/>
          <w:sz w:val="28"/>
          <w:szCs w:val="28"/>
        </w:rPr>
        <w:t>Віктор Бондар</w:t>
      </w:r>
    </w:p>
    <w:p w14:paraId="186286B7" w14:textId="77777777" w:rsidR="00B0755C" w:rsidRPr="00B0755C" w:rsidRDefault="00B0755C" w:rsidP="00B0755C">
      <w:pPr>
        <w:autoSpaceDE w:val="0"/>
        <w:autoSpaceDN w:val="0"/>
        <w:jc w:val="right"/>
        <w:rPr>
          <w:b/>
          <w:sz w:val="28"/>
          <w:szCs w:val="28"/>
        </w:rPr>
      </w:pPr>
      <w:r w:rsidRPr="00B0755C">
        <w:rPr>
          <w:b/>
          <w:sz w:val="28"/>
          <w:szCs w:val="28"/>
        </w:rPr>
        <w:t xml:space="preserve">Олег </w:t>
      </w:r>
      <w:proofErr w:type="spellStart"/>
      <w:r w:rsidRPr="00B0755C">
        <w:rPr>
          <w:b/>
          <w:sz w:val="28"/>
          <w:szCs w:val="28"/>
        </w:rPr>
        <w:t>Кулініч</w:t>
      </w:r>
      <w:proofErr w:type="spellEnd"/>
    </w:p>
    <w:p w14:paraId="16D6CA10" w14:textId="77777777" w:rsidR="00B0755C" w:rsidRPr="00B0755C" w:rsidRDefault="00B0755C" w:rsidP="00B0755C">
      <w:pPr>
        <w:autoSpaceDE w:val="0"/>
        <w:autoSpaceDN w:val="0"/>
        <w:jc w:val="right"/>
        <w:rPr>
          <w:b/>
          <w:sz w:val="28"/>
          <w:szCs w:val="28"/>
        </w:rPr>
      </w:pPr>
      <w:r w:rsidRPr="00B0755C">
        <w:rPr>
          <w:b/>
          <w:sz w:val="28"/>
          <w:szCs w:val="28"/>
        </w:rPr>
        <w:t xml:space="preserve">Анастасія </w:t>
      </w:r>
      <w:proofErr w:type="spellStart"/>
      <w:r w:rsidRPr="00B0755C">
        <w:rPr>
          <w:b/>
          <w:sz w:val="28"/>
          <w:szCs w:val="28"/>
        </w:rPr>
        <w:t>Радіна</w:t>
      </w:r>
      <w:proofErr w:type="spellEnd"/>
    </w:p>
    <w:p w14:paraId="49128867" w14:textId="77777777" w:rsidR="00B0755C" w:rsidRPr="00B0755C" w:rsidRDefault="00B0755C" w:rsidP="00B0755C">
      <w:pPr>
        <w:autoSpaceDE w:val="0"/>
        <w:autoSpaceDN w:val="0"/>
        <w:jc w:val="right"/>
        <w:rPr>
          <w:b/>
          <w:sz w:val="28"/>
          <w:szCs w:val="28"/>
        </w:rPr>
      </w:pPr>
      <w:r w:rsidRPr="00B0755C">
        <w:rPr>
          <w:b/>
          <w:sz w:val="28"/>
          <w:szCs w:val="28"/>
        </w:rPr>
        <w:t xml:space="preserve">Андрій </w:t>
      </w:r>
      <w:proofErr w:type="spellStart"/>
      <w:r w:rsidRPr="00B0755C">
        <w:rPr>
          <w:b/>
          <w:sz w:val="28"/>
          <w:szCs w:val="28"/>
        </w:rPr>
        <w:t>Герус</w:t>
      </w:r>
      <w:proofErr w:type="spellEnd"/>
    </w:p>
    <w:p w14:paraId="6707A0EC" w14:textId="77777777" w:rsidR="00B0755C" w:rsidRPr="00B0755C" w:rsidRDefault="00B0755C" w:rsidP="00B0755C">
      <w:pPr>
        <w:autoSpaceDE w:val="0"/>
        <w:autoSpaceDN w:val="0"/>
        <w:jc w:val="right"/>
        <w:rPr>
          <w:b/>
          <w:sz w:val="28"/>
          <w:szCs w:val="28"/>
        </w:rPr>
      </w:pPr>
      <w:r w:rsidRPr="00B0755C">
        <w:rPr>
          <w:b/>
          <w:sz w:val="28"/>
          <w:szCs w:val="28"/>
        </w:rPr>
        <w:t>Андрій Жупанин</w:t>
      </w:r>
    </w:p>
    <w:p w14:paraId="2AB55ED8" w14:textId="77777777" w:rsidR="00B0755C" w:rsidRPr="00B0755C" w:rsidRDefault="00B0755C" w:rsidP="00B0755C">
      <w:pPr>
        <w:autoSpaceDE w:val="0"/>
        <w:autoSpaceDN w:val="0"/>
        <w:jc w:val="right"/>
        <w:rPr>
          <w:b/>
          <w:sz w:val="28"/>
          <w:szCs w:val="28"/>
        </w:rPr>
      </w:pPr>
      <w:r w:rsidRPr="00B0755C">
        <w:rPr>
          <w:b/>
          <w:sz w:val="28"/>
          <w:szCs w:val="28"/>
        </w:rPr>
        <w:t xml:space="preserve">Андрій </w:t>
      </w:r>
      <w:proofErr w:type="spellStart"/>
      <w:r w:rsidRPr="00B0755C">
        <w:rPr>
          <w:b/>
          <w:sz w:val="28"/>
          <w:szCs w:val="28"/>
        </w:rPr>
        <w:t>Клочко</w:t>
      </w:r>
      <w:proofErr w:type="spellEnd"/>
    </w:p>
    <w:p w14:paraId="0B044788" w14:textId="77777777" w:rsidR="00B0755C" w:rsidRPr="00B0755C" w:rsidRDefault="00B0755C" w:rsidP="00B0755C">
      <w:pPr>
        <w:autoSpaceDE w:val="0"/>
        <w:autoSpaceDN w:val="0"/>
        <w:jc w:val="right"/>
        <w:rPr>
          <w:b/>
          <w:sz w:val="28"/>
          <w:szCs w:val="28"/>
        </w:rPr>
      </w:pPr>
      <w:r w:rsidRPr="00B0755C">
        <w:rPr>
          <w:b/>
          <w:sz w:val="28"/>
          <w:szCs w:val="28"/>
        </w:rPr>
        <w:t xml:space="preserve">Андрій </w:t>
      </w:r>
      <w:proofErr w:type="spellStart"/>
      <w:r w:rsidRPr="00B0755C">
        <w:rPr>
          <w:b/>
          <w:sz w:val="28"/>
          <w:szCs w:val="28"/>
        </w:rPr>
        <w:t>Костін</w:t>
      </w:r>
      <w:proofErr w:type="spellEnd"/>
    </w:p>
    <w:p w14:paraId="3E38F5B0" w14:textId="77777777" w:rsidR="00B0755C" w:rsidRPr="00B0755C" w:rsidRDefault="00B0755C" w:rsidP="00B0755C">
      <w:pPr>
        <w:autoSpaceDE w:val="0"/>
        <w:autoSpaceDN w:val="0"/>
        <w:jc w:val="right"/>
        <w:rPr>
          <w:b/>
          <w:sz w:val="28"/>
          <w:szCs w:val="28"/>
        </w:rPr>
      </w:pPr>
      <w:r w:rsidRPr="00B0755C">
        <w:rPr>
          <w:b/>
          <w:sz w:val="28"/>
          <w:szCs w:val="28"/>
        </w:rPr>
        <w:t xml:space="preserve">Артем </w:t>
      </w:r>
      <w:proofErr w:type="spellStart"/>
      <w:r w:rsidRPr="00B0755C">
        <w:rPr>
          <w:b/>
          <w:sz w:val="28"/>
          <w:szCs w:val="28"/>
        </w:rPr>
        <w:t>Культенко</w:t>
      </w:r>
      <w:proofErr w:type="spellEnd"/>
    </w:p>
    <w:p w14:paraId="2A362D24" w14:textId="77777777" w:rsidR="00B0755C" w:rsidRPr="00B0755C" w:rsidRDefault="00B0755C" w:rsidP="00B0755C">
      <w:pPr>
        <w:autoSpaceDE w:val="0"/>
        <w:autoSpaceDN w:val="0"/>
        <w:jc w:val="right"/>
        <w:rPr>
          <w:b/>
          <w:sz w:val="28"/>
          <w:szCs w:val="28"/>
        </w:rPr>
      </w:pPr>
      <w:r w:rsidRPr="00B0755C">
        <w:rPr>
          <w:b/>
          <w:sz w:val="28"/>
          <w:szCs w:val="28"/>
        </w:rPr>
        <w:t>Владислав Бородін</w:t>
      </w:r>
    </w:p>
    <w:p w14:paraId="7B6E8D80" w14:textId="77777777" w:rsidR="00B0755C" w:rsidRPr="00B0755C" w:rsidRDefault="00B0755C" w:rsidP="00B0755C">
      <w:pPr>
        <w:autoSpaceDE w:val="0"/>
        <w:autoSpaceDN w:val="0"/>
        <w:jc w:val="right"/>
        <w:rPr>
          <w:b/>
          <w:sz w:val="28"/>
          <w:szCs w:val="28"/>
        </w:rPr>
      </w:pPr>
      <w:r w:rsidRPr="00B0755C">
        <w:rPr>
          <w:b/>
          <w:sz w:val="28"/>
          <w:szCs w:val="28"/>
        </w:rPr>
        <w:t>Володимир Воронов</w:t>
      </w:r>
    </w:p>
    <w:p w14:paraId="5B375605" w14:textId="77777777" w:rsidR="00B0755C" w:rsidRPr="00B0755C" w:rsidRDefault="00B0755C" w:rsidP="00B0755C">
      <w:pPr>
        <w:autoSpaceDE w:val="0"/>
        <w:autoSpaceDN w:val="0"/>
        <w:jc w:val="right"/>
        <w:rPr>
          <w:b/>
          <w:sz w:val="28"/>
          <w:szCs w:val="28"/>
        </w:rPr>
      </w:pPr>
      <w:r w:rsidRPr="00B0755C">
        <w:rPr>
          <w:b/>
          <w:sz w:val="28"/>
          <w:szCs w:val="28"/>
        </w:rPr>
        <w:t>Володимир Козак</w:t>
      </w:r>
    </w:p>
    <w:p w14:paraId="74EBD4A8" w14:textId="77777777" w:rsidR="00B0755C" w:rsidRPr="00B0755C" w:rsidRDefault="00B0755C" w:rsidP="00B0755C">
      <w:pPr>
        <w:autoSpaceDE w:val="0"/>
        <w:autoSpaceDN w:val="0"/>
        <w:jc w:val="right"/>
        <w:rPr>
          <w:b/>
          <w:sz w:val="28"/>
          <w:szCs w:val="28"/>
        </w:rPr>
      </w:pPr>
      <w:r w:rsidRPr="00B0755C">
        <w:rPr>
          <w:b/>
          <w:sz w:val="28"/>
          <w:szCs w:val="28"/>
        </w:rPr>
        <w:lastRenderedPageBreak/>
        <w:t>Галина Третьякова</w:t>
      </w:r>
    </w:p>
    <w:p w14:paraId="164A1EE1" w14:textId="77777777" w:rsidR="00B0755C" w:rsidRPr="00B0755C" w:rsidRDefault="00B0755C" w:rsidP="00B0755C">
      <w:pPr>
        <w:autoSpaceDE w:val="0"/>
        <w:autoSpaceDN w:val="0"/>
        <w:jc w:val="right"/>
        <w:rPr>
          <w:b/>
          <w:sz w:val="28"/>
          <w:szCs w:val="28"/>
        </w:rPr>
      </w:pPr>
      <w:r w:rsidRPr="00B0755C">
        <w:rPr>
          <w:b/>
          <w:sz w:val="28"/>
          <w:szCs w:val="28"/>
        </w:rPr>
        <w:t xml:space="preserve">Данило </w:t>
      </w:r>
      <w:proofErr w:type="spellStart"/>
      <w:r w:rsidRPr="00B0755C">
        <w:rPr>
          <w:b/>
          <w:sz w:val="28"/>
          <w:szCs w:val="28"/>
        </w:rPr>
        <w:t>Гетманцев</w:t>
      </w:r>
      <w:proofErr w:type="spellEnd"/>
    </w:p>
    <w:p w14:paraId="348F5C4E" w14:textId="77777777" w:rsidR="00B0755C" w:rsidRPr="00B0755C" w:rsidRDefault="00B0755C" w:rsidP="00B0755C">
      <w:pPr>
        <w:autoSpaceDE w:val="0"/>
        <w:autoSpaceDN w:val="0"/>
        <w:jc w:val="right"/>
        <w:rPr>
          <w:b/>
          <w:sz w:val="28"/>
          <w:szCs w:val="28"/>
        </w:rPr>
      </w:pPr>
      <w:r w:rsidRPr="00B0755C">
        <w:rPr>
          <w:b/>
          <w:sz w:val="28"/>
          <w:szCs w:val="28"/>
        </w:rPr>
        <w:t>Денис Монастирський</w:t>
      </w:r>
    </w:p>
    <w:p w14:paraId="7AD4E982" w14:textId="77777777" w:rsidR="00B0755C" w:rsidRPr="00B0755C" w:rsidRDefault="00B0755C" w:rsidP="00B0755C">
      <w:pPr>
        <w:autoSpaceDE w:val="0"/>
        <w:autoSpaceDN w:val="0"/>
        <w:jc w:val="right"/>
        <w:rPr>
          <w:b/>
          <w:sz w:val="28"/>
          <w:szCs w:val="28"/>
        </w:rPr>
      </w:pPr>
      <w:r w:rsidRPr="00B0755C">
        <w:rPr>
          <w:b/>
          <w:sz w:val="28"/>
          <w:szCs w:val="28"/>
        </w:rPr>
        <w:t>Євгеній Шевченко</w:t>
      </w:r>
    </w:p>
    <w:p w14:paraId="550F23E0" w14:textId="77777777" w:rsidR="00B0755C" w:rsidRPr="00B0755C" w:rsidRDefault="00B0755C" w:rsidP="00B0755C">
      <w:pPr>
        <w:autoSpaceDE w:val="0"/>
        <w:autoSpaceDN w:val="0"/>
        <w:jc w:val="right"/>
        <w:rPr>
          <w:b/>
          <w:sz w:val="28"/>
          <w:szCs w:val="28"/>
        </w:rPr>
      </w:pPr>
      <w:r w:rsidRPr="00B0755C">
        <w:rPr>
          <w:b/>
          <w:sz w:val="28"/>
          <w:szCs w:val="28"/>
        </w:rPr>
        <w:t xml:space="preserve">Ірина </w:t>
      </w:r>
      <w:proofErr w:type="spellStart"/>
      <w:r w:rsidRPr="00B0755C">
        <w:rPr>
          <w:b/>
          <w:sz w:val="28"/>
          <w:szCs w:val="28"/>
        </w:rPr>
        <w:t>Верещук</w:t>
      </w:r>
      <w:proofErr w:type="spellEnd"/>
    </w:p>
    <w:p w14:paraId="40E027C2" w14:textId="77777777" w:rsidR="00B0755C" w:rsidRPr="00B0755C" w:rsidRDefault="00B0755C" w:rsidP="00B0755C">
      <w:pPr>
        <w:autoSpaceDE w:val="0"/>
        <w:autoSpaceDN w:val="0"/>
        <w:jc w:val="right"/>
        <w:rPr>
          <w:b/>
          <w:sz w:val="28"/>
          <w:szCs w:val="28"/>
        </w:rPr>
      </w:pPr>
      <w:proofErr w:type="spellStart"/>
      <w:r w:rsidRPr="00B0755C">
        <w:rPr>
          <w:b/>
          <w:sz w:val="28"/>
          <w:szCs w:val="28"/>
        </w:rPr>
        <w:t>Кирилл</w:t>
      </w:r>
      <w:proofErr w:type="spellEnd"/>
      <w:r w:rsidRPr="00B0755C">
        <w:rPr>
          <w:b/>
          <w:sz w:val="28"/>
          <w:szCs w:val="28"/>
        </w:rPr>
        <w:t xml:space="preserve"> Нестеренко</w:t>
      </w:r>
    </w:p>
    <w:p w14:paraId="72622014" w14:textId="77777777" w:rsidR="00B0755C" w:rsidRPr="00B0755C" w:rsidRDefault="00B0755C" w:rsidP="00B0755C">
      <w:pPr>
        <w:autoSpaceDE w:val="0"/>
        <w:autoSpaceDN w:val="0"/>
        <w:jc w:val="right"/>
        <w:rPr>
          <w:b/>
          <w:sz w:val="28"/>
          <w:szCs w:val="28"/>
        </w:rPr>
      </w:pPr>
      <w:r w:rsidRPr="00B0755C">
        <w:rPr>
          <w:b/>
          <w:sz w:val="28"/>
          <w:szCs w:val="28"/>
        </w:rPr>
        <w:t xml:space="preserve">Максим </w:t>
      </w:r>
      <w:proofErr w:type="spellStart"/>
      <w:r w:rsidRPr="00B0755C">
        <w:rPr>
          <w:b/>
          <w:sz w:val="28"/>
          <w:szCs w:val="28"/>
        </w:rPr>
        <w:t>Бужанський</w:t>
      </w:r>
      <w:proofErr w:type="spellEnd"/>
    </w:p>
    <w:p w14:paraId="3975A0F8" w14:textId="77777777" w:rsidR="00B0755C" w:rsidRPr="00B0755C" w:rsidRDefault="00B0755C" w:rsidP="00B0755C">
      <w:pPr>
        <w:autoSpaceDE w:val="0"/>
        <w:autoSpaceDN w:val="0"/>
        <w:jc w:val="right"/>
        <w:rPr>
          <w:b/>
          <w:sz w:val="28"/>
          <w:szCs w:val="28"/>
        </w:rPr>
      </w:pPr>
      <w:r w:rsidRPr="00B0755C">
        <w:rPr>
          <w:b/>
          <w:sz w:val="28"/>
          <w:szCs w:val="28"/>
        </w:rPr>
        <w:t xml:space="preserve">Максим </w:t>
      </w:r>
      <w:proofErr w:type="spellStart"/>
      <w:r w:rsidRPr="00B0755C">
        <w:rPr>
          <w:b/>
          <w:sz w:val="28"/>
          <w:szCs w:val="28"/>
        </w:rPr>
        <w:t>Дирдін</w:t>
      </w:r>
      <w:proofErr w:type="spellEnd"/>
    </w:p>
    <w:p w14:paraId="70AD0DC0" w14:textId="77777777" w:rsidR="00B0755C" w:rsidRPr="00B0755C" w:rsidRDefault="00B0755C" w:rsidP="00B0755C">
      <w:pPr>
        <w:autoSpaceDE w:val="0"/>
        <w:autoSpaceDN w:val="0"/>
        <w:jc w:val="right"/>
        <w:rPr>
          <w:b/>
          <w:sz w:val="28"/>
          <w:szCs w:val="28"/>
        </w:rPr>
      </w:pPr>
      <w:r w:rsidRPr="00B0755C">
        <w:rPr>
          <w:b/>
          <w:sz w:val="28"/>
          <w:szCs w:val="28"/>
        </w:rPr>
        <w:t>Максим Ткаченко</w:t>
      </w:r>
    </w:p>
    <w:p w14:paraId="39F57FC7" w14:textId="77777777" w:rsidR="00B0755C" w:rsidRPr="00B0755C" w:rsidRDefault="00B0755C" w:rsidP="00B0755C">
      <w:pPr>
        <w:autoSpaceDE w:val="0"/>
        <w:autoSpaceDN w:val="0"/>
        <w:jc w:val="right"/>
        <w:rPr>
          <w:b/>
          <w:sz w:val="28"/>
          <w:szCs w:val="28"/>
        </w:rPr>
      </w:pPr>
      <w:r w:rsidRPr="00B0755C">
        <w:rPr>
          <w:b/>
          <w:sz w:val="28"/>
          <w:szCs w:val="28"/>
        </w:rPr>
        <w:t xml:space="preserve">Микита </w:t>
      </w:r>
      <w:proofErr w:type="spellStart"/>
      <w:r w:rsidRPr="00B0755C">
        <w:rPr>
          <w:b/>
          <w:sz w:val="28"/>
          <w:szCs w:val="28"/>
        </w:rPr>
        <w:t>Потураєв</w:t>
      </w:r>
      <w:proofErr w:type="spellEnd"/>
    </w:p>
    <w:p w14:paraId="1A33C70B" w14:textId="77777777" w:rsidR="00B0755C" w:rsidRPr="00B0755C" w:rsidRDefault="00B0755C" w:rsidP="00B0755C">
      <w:pPr>
        <w:autoSpaceDE w:val="0"/>
        <w:autoSpaceDN w:val="0"/>
        <w:jc w:val="right"/>
        <w:rPr>
          <w:b/>
          <w:sz w:val="28"/>
          <w:szCs w:val="28"/>
        </w:rPr>
      </w:pPr>
      <w:r w:rsidRPr="00B0755C">
        <w:rPr>
          <w:b/>
          <w:sz w:val="28"/>
          <w:szCs w:val="28"/>
        </w:rPr>
        <w:t>Микола Тищенко</w:t>
      </w:r>
    </w:p>
    <w:p w14:paraId="4F67AAFD" w14:textId="77777777" w:rsidR="00B0755C" w:rsidRPr="00B0755C" w:rsidRDefault="00B0755C" w:rsidP="00B0755C">
      <w:pPr>
        <w:autoSpaceDE w:val="0"/>
        <w:autoSpaceDN w:val="0"/>
        <w:jc w:val="right"/>
        <w:rPr>
          <w:b/>
          <w:sz w:val="28"/>
          <w:szCs w:val="28"/>
        </w:rPr>
      </w:pPr>
      <w:r w:rsidRPr="00B0755C">
        <w:rPr>
          <w:b/>
          <w:sz w:val="28"/>
          <w:szCs w:val="28"/>
        </w:rPr>
        <w:t xml:space="preserve">Михайло </w:t>
      </w:r>
      <w:proofErr w:type="spellStart"/>
      <w:r w:rsidRPr="00B0755C">
        <w:rPr>
          <w:b/>
          <w:sz w:val="28"/>
          <w:szCs w:val="28"/>
        </w:rPr>
        <w:t>Радуцький</w:t>
      </w:r>
      <w:proofErr w:type="spellEnd"/>
    </w:p>
    <w:p w14:paraId="57179C60" w14:textId="77777777" w:rsidR="00B0755C" w:rsidRPr="00B0755C" w:rsidRDefault="00B0755C" w:rsidP="00B0755C">
      <w:pPr>
        <w:autoSpaceDE w:val="0"/>
        <w:autoSpaceDN w:val="0"/>
        <w:jc w:val="right"/>
        <w:rPr>
          <w:b/>
          <w:sz w:val="28"/>
          <w:szCs w:val="28"/>
        </w:rPr>
      </w:pPr>
      <w:r w:rsidRPr="00B0755C">
        <w:rPr>
          <w:b/>
          <w:sz w:val="28"/>
          <w:szCs w:val="28"/>
        </w:rPr>
        <w:t>Неллі Яковлєва</w:t>
      </w:r>
    </w:p>
    <w:p w14:paraId="3FD7015E" w14:textId="77777777" w:rsidR="00B0755C" w:rsidRPr="00B0755C" w:rsidRDefault="00B0755C" w:rsidP="00B0755C">
      <w:pPr>
        <w:autoSpaceDE w:val="0"/>
        <w:autoSpaceDN w:val="0"/>
        <w:jc w:val="right"/>
        <w:rPr>
          <w:b/>
          <w:sz w:val="28"/>
          <w:szCs w:val="28"/>
        </w:rPr>
      </w:pPr>
      <w:r w:rsidRPr="00B0755C">
        <w:rPr>
          <w:b/>
          <w:sz w:val="28"/>
          <w:szCs w:val="28"/>
        </w:rPr>
        <w:t>Оксана Дмитрієва</w:t>
      </w:r>
    </w:p>
    <w:p w14:paraId="365C3B9B" w14:textId="77777777" w:rsidR="00B0755C" w:rsidRPr="00B0755C" w:rsidRDefault="00B0755C" w:rsidP="00B0755C">
      <w:pPr>
        <w:autoSpaceDE w:val="0"/>
        <w:autoSpaceDN w:val="0"/>
        <w:jc w:val="right"/>
        <w:rPr>
          <w:b/>
          <w:sz w:val="28"/>
          <w:szCs w:val="28"/>
        </w:rPr>
      </w:pPr>
      <w:r w:rsidRPr="00B0755C">
        <w:rPr>
          <w:b/>
          <w:sz w:val="28"/>
          <w:szCs w:val="28"/>
        </w:rPr>
        <w:t xml:space="preserve">Олег </w:t>
      </w:r>
      <w:proofErr w:type="spellStart"/>
      <w:r w:rsidRPr="00B0755C">
        <w:rPr>
          <w:b/>
          <w:sz w:val="28"/>
          <w:szCs w:val="28"/>
        </w:rPr>
        <w:t>Арсенюк</w:t>
      </w:r>
      <w:proofErr w:type="spellEnd"/>
    </w:p>
    <w:p w14:paraId="0B677597" w14:textId="77777777" w:rsidR="00B0755C" w:rsidRPr="00B0755C" w:rsidRDefault="00B0755C" w:rsidP="00B0755C">
      <w:pPr>
        <w:autoSpaceDE w:val="0"/>
        <w:autoSpaceDN w:val="0"/>
        <w:jc w:val="right"/>
        <w:rPr>
          <w:b/>
          <w:sz w:val="28"/>
          <w:szCs w:val="28"/>
        </w:rPr>
      </w:pPr>
      <w:r w:rsidRPr="00B0755C">
        <w:rPr>
          <w:b/>
          <w:sz w:val="28"/>
          <w:szCs w:val="28"/>
        </w:rPr>
        <w:t>Олег Бондаренко</w:t>
      </w:r>
    </w:p>
    <w:p w14:paraId="1B16D1E3" w14:textId="77777777" w:rsidR="00B0755C" w:rsidRPr="00B0755C" w:rsidRDefault="00B0755C" w:rsidP="00B0755C">
      <w:pPr>
        <w:autoSpaceDE w:val="0"/>
        <w:autoSpaceDN w:val="0"/>
        <w:jc w:val="right"/>
        <w:rPr>
          <w:b/>
          <w:sz w:val="28"/>
          <w:szCs w:val="28"/>
        </w:rPr>
      </w:pPr>
      <w:r w:rsidRPr="00B0755C">
        <w:rPr>
          <w:b/>
          <w:sz w:val="28"/>
          <w:szCs w:val="28"/>
        </w:rPr>
        <w:t>Олександр Качура</w:t>
      </w:r>
    </w:p>
    <w:p w14:paraId="557EB580" w14:textId="77777777" w:rsidR="00B0755C" w:rsidRPr="00B0755C" w:rsidRDefault="00B0755C" w:rsidP="00B0755C">
      <w:pPr>
        <w:autoSpaceDE w:val="0"/>
        <w:autoSpaceDN w:val="0"/>
        <w:jc w:val="right"/>
        <w:rPr>
          <w:b/>
          <w:sz w:val="28"/>
          <w:szCs w:val="28"/>
        </w:rPr>
      </w:pPr>
      <w:r w:rsidRPr="00B0755C">
        <w:rPr>
          <w:b/>
          <w:sz w:val="28"/>
          <w:szCs w:val="28"/>
        </w:rPr>
        <w:t>Олександр Мережко</w:t>
      </w:r>
    </w:p>
    <w:p w14:paraId="7905C6A3" w14:textId="77777777" w:rsidR="00B0755C" w:rsidRPr="00B0755C" w:rsidRDefault="00B0755C" w:rsidP="00B0755C">
      <w:pPr>
        <w:autoSpaceDE w:val="0"/>
        <w:autoSpaceDN w:val="0"/>
        <w:jc w:val="right"/>
        <w:rPr>
          <w:b/>
          <w:sz w:val="28"/>
          <w:szCs w:val="28"/>
        </w:rPr>
      </w:pPr>
      <w:r w:rsidRPr="00B0755C">
        <w:rPr>
          <w:b/>
          <w:sz w:val="28"/>
          <w:szCs w:val="28"/>
        </w:rPr>
        <w:t xml:space="preserve">Олександр </w:t>
      </w:r>
      <w:proofErr w:type="spellStart"/>
      <w:r w:rsidRPr="00B0755C">
        <w:rPr>
          <w:b/>
          <w:sz w:val="28"/>
          <w:szCs w:val="28"/>
        </w:rPr>
        <w:t>Санченко</w:t>
      </w:r>
      <w:proofErr w:type="spellEnd"/>
    </w:p>
    <w:p w14:paraId="6DA264EE" w14:textId="77777777" w:rsidR="00B0755C" w:rsidRPr="00B0755C" w:rsidRDefault="00B0755C" w:rsidP="00B0755C">
      <w:pPr>
        <w:autoSpaceDE w:val="0"/>
        <w:autoSpaceDN w:val="0"/>
        <w:jc w:val="right"/>
        <w:rPr>
          <w:b/>
          <w:sz w:val="28"/>
          <w:szCs w:val="28"/>
        </w:rPr>
      </w:pPr>
      <w:r w:rsidRPr="00B0755C">
        <w:rPr>
          <w:b/>
          <w:sz w:val="28"/>
          <w:szCs w:val="28"/>
        </w:rPr>
        <w:t>Олексій Устенко</w:t>
      </w:r>
    </w:p>
    <w:p w14:paraId="0A06F946" w14:textId="77777777" w:rsidR="00B0755C" w:rsidRPr="00B0755C" w:rsidRDefault="00B0755C" w:rsidP="00B0755C">
      <w:pPr>
        <w:autoSpaceDE w:val="0"/>
        <w:autoSpaceDN w:val="0"/>
        <w:jc w:val="right"/>
        <w:rPr>
          <w:b/>
          <w:sz w:val="28"/>
          <w:szCs w:val="28"/>
        </w:rPr>
      </w:pPr>
      <w:r w:rsidRPr="00B0755C">
        <w:rPr>
          <w:b/>
          <w:sz w:val="28"/>
          <w:szCs w:val="28"/>
        </w:rPr>
        <w:t xml:space="preserve">Ольга </w:t>
      </w:r>
      <w:proofErr w:type="spellStart"/>
      <w:r w:rsidRPr="00B0755C">
        <w:rPr>
          <w:b/>
          <w:sz w:val="28"/>
          <w:szCs w:val="28"/>
        </w:rPr>
        <w:t>Совгиря</w:t>
      </w:r>
      <w:proofErr w:type="spellEnd"/>
    </w:p>
    <w:p w14:paraId="48959AD1" w14:textId="77777777" w:rsidR="00B0755C" w:rsidRPr="00B0755C" w:rsidRDefault="00B0755C" w:rsidP="00B0755C">
      <w:pPr>
        <w:autoSpaceDE w:val="0"/>
        <w:autoSpaceDN w:val="0"/>
        <w:jc w:val="right"/>
        <w:rPr>
          <w:b/>
          <w:sz w:val="28"/>
          <w:szCs w:val="28"/>
        </w:rPr>
      </w:pPr>
      <w:r w:rsidRPr="00B0755C">
        <w:rPr>
          <w:b/>
          <w:sz w:val="28"/>
          <w:szCs w:val="28"/>
        </w:rPr>
        <w:t xml:space="preserve">Павло Сушко </w:t>
      </w:r>
    </w:p>
    <w:p w14:paraId="2E611A18" w14:textId="77777777" w:rsidR="00B0755C" w:rsidRPr="00B0755C" w:rsidRDefault="00B0755C" w:rsidP="00B0755C">
      <w:pPr>
        <w:autoSpaceDE w:val="0"/>
        <w:autoSpaceDN w:val="0"/>
        <w:jc w:val="right"/>
        <w:rPr>
          <w:b/>
          <w:sz w:val="28"/>
          <w:szCs w:val="28"/>
        </w:rPr>
      </w:pPr>
      <w:r w:rsidRPr="00B0755C">
        <w:rPr>
          <w:b/>
          <w:sz w:val="28"/>
          <w:szCs w:val="28"/>
        </w:rPr>
        <w:t>Роксолана Підласа</w:t>
      </w:r>
    </w:p>
    <w:p w14:paraId="5E32E036" w14:textId="77777777" w:rsidR="00B0755C" w:rsidRPr="00B0755C" w:rsidRDefault="00B0755C" w:rsidP="00B0755C">
      <w:pPr>
        <w:autoSpaceDE w:val="0"/>
        <w:autoSpaceDN w:val="0"/>
        <w:jc w:val="right"/>
        <w:rPr>
          <w:b/>
          <w:sz w:val="28"/>
          <w:szCs w:val="28"/>
        </w:rPr>
      </w:pPr>
      <w:r w:rsidRPr="00B0755C">
        <w:rPr>
          <w:b/>
          <w:sz w:val="28"/>
          <w:szCs w:val="28"/>
        </w:rPr>
        <w:t xml:space="preserve">Руслан </w:t>
      </w:r>
      <w:proofErr w:type="spellStart"/>
      <w:r w:rsidRPr="00B0755C">
        <w:rPr>
          <w:b/>
          <w:sz w:val="28"/>
          <w:szCs w:val="28"/>
        </w:rPr>
        <w:t>Горбенко</w:t>
      </w:r>
      <w:proofErr w:type="spellEnd"/>
    </w:p>
    <w:p w14:paraId="60D05B1F" w14:textId="77777777" w:rsidR="00B0755C" w:rsidRPr="00B0755C" w:rsidRDefault="00B0755C" w:rsidP="00B0755C">
      <w:pPr>
        <w:autoSpaceDE w:val="0"/>
        <w:autoSpaceDN w:val="0"/>
        <w:jc w:val="right"/>
        <w:rPr>
          <w:b/>
          <w:sz w:val="28"/>
          <w:szCs w:val="28"/>
        </w:rPr>
      </w:pPr>
      <w:r w:rsidRPr="00B0755C">
        <w:rPr>
          <w:b/>
          <w:sz w:val="28"/>
          <w:szCs w:val="28"/>
        </w:rPr>
        <w:t xml:space="preserve">Святослав </w:t>
      </w:r>
      <w:proofErr w:type="spellStart"/>
      <w:r w:rsidRPr="00B0755C">
        <w:rPr>
          <w:b/>
          <w:sz w:val="28"/>
          <w:szCs w:val="28"/>
        </w:rPr>
        <w:t>Юраш</w:t>
      </w:r>
      <w:proofErr w:type="spellEnd"/>
    </w:p>
    <w:p w14:paraId="3444967E" w14:textId="77777777" w:rsidR="00B0755C" w:rsidRPr="00B0755C" w:rsidRDefault="00B0755C" w:rsidP="00B0755C">
      <w:pPr>
        <w:autoSpaceDE w:val="0"/>
        <w:autoSpaceDN w:val="0"/>
        <w:jc w:val="right"/>
        <w:rPr>
          <w:b/>
          <w:sz w:val="28"/>
          <w:szCs w:val="28"/>
        </w:rPr>
      </w:pPr>
      <w:r w:rsidRPr="00B0755C">
        <w:rPr>
          <w:b/>
          <w:sz w:val="28"/>
          <w:szCs w:val="28"/>
        </w:rPr>
        <w:t>Сергій Бабак</w:t>
      </w:r>
    </w:p>
    <w:p w14:paraId="464E3EA2" w14:textId="77777777" w:rsidR="00B0755C" w:rsidRPr="00B0755C" w:rsidRDefault="00B0755C" w:rsidP="00B0755C">
      <w:pPr>
        <w:autoSpaceDE w:val="0"/>
        <w:autoSpaceDN w:val="0"/>
        <w:jc w:val="right"/>
        <w:rPr>
          <w:b/>
          <w:sz w:val="28"/>
          <w:szCs w:val="28"/>
        </w:rPr>
      </w:pPr>
      <w:r w:rsidRPr="00B0755C">
        <w:rPr>
          <w:b/>
          <w:sz w:val="28"/>
          <w:szCs w:val="28"/>
        </w:rPr>
        <w:t>Сергій Кальченко</w:t>
      </w:r>
    </w:p>
    <w:p w14:paraId="42C5A50B" w14:textId="77777777" w:rsidR="00B0755C" w:rsidRPr="00B0755C" w:rsidRDefault="00B0755C" w:rsidP="00B0755C">
      <w:pPr>
        <w:autoSpaceDE w:val="0"/>
        <w:autoSpaceDN w:val="0"/>
        <w:jc w:val="right"/>
        <w:rPr>
          <w:b/>
          <w:sz w:val="28"/>
          <w:szCs w:val="28"/>
        </w:rPr>
      </w:pPr>
      <w:r w:rsidRPr="00B0755C">
        <w:rPr>
          <w:b/>
          <w:sz w:val="28"/>
          <w:szCs w:val="28"/>
        </w:rPr>
        <w:t xml:space="preserve">Юрій </w:t>
      </w:r>
      <w:proofErr w:type="spellStart"/>
      <w:r w:rsidRPr="00B0755C">
        <w:rPr>
          <w:b/>
          <w:sz w:val="28"/>
          <w:szCs w:val="28"/>
        </w:rPr>
        <w:t>Арістов</w:t>
      </w:r>
      <w:proofErr w:type="spellEnd"/>
    </w:p>
    <w:p w14:paraId="335968D2" w14:textId="77777777" w:rsidR="00B0755C" w:rsidRPr="00B0755C" w:rsidRDefault="00B0755C" w:rsidP="00B0755C">
      <w:pPr>
        <w:autoSpaceDE w:val="0"/>
        <w:autoSpaceDN w:val="0"/>
        <w:jc w:val="right"/>
        <w:rPr>
          <w:b/>
          <w:sz w:val="28"/>
          <w:szCs w:val="28"/>
        </w:rPr>
      </w:pPr>
      <w:r w:rsidRPr="00B0755C">
        <w:rPr>
          <w:b/>
          <w:sz w:val="28"/>
          <w:szCs w:val="28"/>
        </w:rPr>
        <w:t xml:space="preserve">Олег Волошин </w:t>
      </w:r>
    </w:p>
    <w:p w14:paraId="08170141" w14:textId="77777777" w:rsidR="00B0755C" w:rsidRPr="00B0755C" w:rsidRDefault="00B0755C" w:rsidP="00B0755C">
      <w:pPr>
        <w:autoSpaceDE w:val="0"/>
        <w:autoSpaceDN w:val="0"/>
        <w:jc w:val="right"/>
        <w:rPr>
          <w:b/>
          <w:sz w:val="28"/>
          <w:szCs w:val="28"/>
        </w:rPr>
      </w:pPr>
      <w:r w:rsidRPr="00B0755C">
        <w:rPr>
          <w:b/>
          <w:sz w:val="28"/>
          <w:szCs w:val="28"/>
        </w:rPr>
        <w:lastRenderedPageBreak/>
        <w:t>Юрій Павленко</w:t>
      </w:r>
    </w:p>
    <w:p w14:paraId="7597E098" w14:textId="77777777" w:rsidR="00B0755C" w:rsidRPr="00B0755C" w:rsidRDefault="00B0755C" w:rsidP="00B0755C">
      <w:pPr>
        <w:autoSpaceDE w:val="0"/>
        <w:autoSpaceDN w:val="0"/>
        <w:jc w:val="right"/>
        <w:rPr>
          <w:b/>
          <w:sz w:val="28"/>
          <w:szCs w:val="28"/>
        </w:rPr>
      </w:pPr>
      <w:r w:rsidRPr="00B0755C">
        <w:rPr>
          <w:b/>
          <w:sz w:val="28"/>
          <w:szCs w:val="28"/>
        </w:rPr>
        <w:t xml:space="preserve">Альона </w:t>
      </w:r>
      <w:proofErr w:type="spellStart"/>
      <w:r w:rsidRPr="00B0755C">
        <w:rPr>
          <w:b/>
          <w:sz w:val="28"/>
          <w:szCs w:val="28"/>
        </w:rPr>
        <w:t>Шкрум</w:t>
      </w:r>
      <w:proofErr w:type="spellEnd"/>
    </w:p>
    <w:p w14:paraId="5E901A15" w14:textId="77777777" w:rsidR="00B0755C" w:rsidRPr="00B0755C" w:rsidRDefault="00B0755C" w:rsidP="00B0755C">
      <w:pPr>
        <w:autoSpaceDE w:val="0"/>
        <w:autoSpaceDN w:val="0"/>
        <w:jc w:val="right"/>
        <w:rPr>
          <w:b/>
          <w:sz w:val="28"/>
          <w:szCs w:val="28"/>
        </w:rPr>
      </w:pPr>
      <w:r w:rsidRPr="00B0755C">
        <w:rPr>
          <w:b/>
          <w:sz w:val="28"/>
          <w:szCs w:val="28"/>
        </w:rPr>
        <w:t>Андрій Ніколаєнко</w:t>
      </w:r>
    </w:p>
    <w:p w14:paraId="59458300" w14:textId="77777777" w:rsidR="00B0755C" w:rsidRPr="00B0755C" w:rsidRDefault="00B0755C" w:rsidP="00B0755C">
      <w:pPr>
        <w:autoSpaceDE w:val="0"/>
        <w:autoSpaceDN w:val="0"/>
        <w:jc w:val="right"/>
        <w:rPr>
          <w:b/>
          <w:sz w:val="28"/>
          <w:szCs w:val="28"/>
        </w:rPr>
      </w:pPr>
      <w:r w:rsidRPr="00B0755C">
        <w:rPr>
          <w:b/>
          <w:sz w:val="28"/>
          <w:szCs w:val="28"/>
        </w:rPr>
        <w:t>Сергій Тарута</w:t>
      </w:r>
    </w:p>
    <w:p w14:paraId="5ABF7C01" w14:textId="77777777" w:rsidR="00B0755C" w:rsidRPr="00B0755C" w:rsidRDefault="00B0755C" w:rsidP="00B0755C">
      <w:pPr>
        <w:autoSpaceDE w:val="0"/>
        <w:autoSpaceDN w:val="0"/>
        <w:jc w:val="right"/>
        <w:rPr>
          <w:b/>
          <w:sz w:val="28"/>
          <w:szCs w:val="28"/>
        </w:rPr>
      </w:pPr>
      <w:r w:rsidRPr="00B0755C">
        <w:rPr>
          <w:b/>
          <w:sz w:val="28"/>
          <w:szCs w:val="28"/>
        </w:rPr>
        <w:t xml:space="preserve">Іванна </w:t>
      </w:r>
      <w:proofErr w:type="spellStart"/>
      <w:r w:rsidRPr="00B0755C">
        <w:rPr>
          <w:b/>
          <w:sz w:val="28"/>
          <w:szCs w:val="28"/>
        </w:rPr>
        <w:t>Климпуш-Цинцадзе</w:t>
      </w:r>
      <w:proofErr w:type="spellEnd"/>
    </w:p>
    <w:p w14:paraId="7F050681" w14:textId="77777777" w:rsidR="00B0755C" w:rsidRPr="00B0755C" w:rsidRDefault="00B0755C" w:rsidP="00B0755C">
      <w:pPr>
        <w:autoSpaceDE w:val="0"/>
        <w:autoSpaceDN w:val="0"/>
        <w:jc w:val="right"/>
        <w:rPr>
          <w:b/>
          <w:sz w:val="28"/>
          <w:szCs w:val="28"/>
        </w:rPr>
      </w:pPr>
      <w:r w:rsidRPr="00B0755C">
        <w:rPr>
          <w:b/>
          <w:sz w:val="28"/>
          <w:szCs w:val="28"/>
        </w:rPr>
        <w:t>Руслан Князевич</w:t>
      </w:r>
    </w:p>
    <w:p w14:paraId="7ED78263" w14:textId="77777777" w:rsidR="00B0755C" w:rsidRPr="00B0755C" w:rsidRDefault="00B0755C" w:rsidP="00B0755C">
      <w:pPr>
        <w:autoSpaceDE w:val="0"/>
        <w:autoSpaceDN w:val="0"/>
        <w:jc w:val="right"/>
        <w:rPr>
          <w:b/>
          <w:sz w:val="28"/>
          <w:szCs w:val="28"/>
        </w:rPr>
      </w:pPr>
      <w:r w:rsidRPr="00B0755C">
        <w:rPr>
          <w:b/>
          <w:sz w:val="28"/>
          <w:szCs w:val="28"/>
        </w:rPr>
        <w:t>Анна Скороход</w:t>
      </w:r>
    </w:p>
    <w:p w14:paraId="2CB2162A" w14:textId="77777777" w:rsidR="00B0755C" w:rsidRPr="00B0755C" w:rsidRDefault="00B0755C" w:rsidP="00B0755C">
      <w:pPr>
        <w:autoSpaceDE w:val="0"/>
        <w:autoSpaceDN w:val="0"/>
        <w:jc w:val="right"/>
        <w:rPr>
          <w:b/>
          <w:sz w:val="28"/>
          <w:szCs w:val="28"/>
        </w:rPr>
      </w:pPr>
      <w:r w:rsidRPr="00B0755C">
        <w:rPr>
          <w:b/>
          <w:sz w:val="28"/>
          <w:szCs w:val="28"/>
        </w:rPr>
        <w:t xml:space="preserve">Ігор </w:t>
      </w:r>
      <w:proofErr w:type="spellStart"/>
      <w:r w:rsidRPr="00B0755C">
        <w:rPr>
          <w:b/>
          <w:sz w:val="28"/>
          <w:szCs w:val="28"/>
        </w:rPr>
        <w:t>Колихаєв</w:t>
      </w:r>
      <w:proofErr w:type="spellEnd"/>
    </w:p>
    <w:p w14:paraId="47090906" w14:textId="77777777" w:rsidR="00B0755C" w:rsidRPr="00B0755C" w:rsidRDefault="00B0755C" w:rsidP="00B0755C">
      <w:pPr>
        <w:autoSpaceDE w:val="0"/>
        <w:autoSpaceDN w:val="0"/>
        <w:jc w:val="right"/>
        <w:rPr>
          <w:b/>
          <w:sz w:val="28"/>
          <w:szCs w:val="28"/>
        </w:rPr>
      </w:pPr>
      <w:r w:rsidRPr="00B0755C">
        <w:rPr>
          <w:b/>
          <w:sz w:val="28"/>
          <w:szCs w:val="28"/>
        </w:rPr>
        <w:t xml:space="preserve">Олександр </w:t>
      </w:r>
      <w:proofErr w:type="spellStart"/>
      <w:r w:rsidRPr="00B0755C">
        <w:rPr>
          <w:b/>
          <w:sz w:val="28"/>
          <w:szCs w:val="28"/>
        </w:rPr>
        <w:t>Герега</w:t>
      </w:r>
      <w:proofErr w:type="spellEnd"/>
    </w:p>
    <w:p w14:paraId="40ABF4C2" w14:textId="77777777" w:rsidR="00B0755C" w:rsidRPr="00B0755C" w:rsidRDefault="00B0755C" w:rsidP="00B0755C">
      <w:pPr>
        <w:autoSpaceDE w:val="0"/>
        <w:autoSpaceDN w:val="0"/>
        <w:jc w:val="right"/>
        <w:rPr>
          <w:b/>
          <w:sz w:val="28"/>
          <w:szCs w:val="28"/>
        </w:rPr>
      </w:pPr>
      <w:r w:rsidRPr="00B0755C">
        <w:rPr>
          <w:b/>
          <w:sz w:val="28"/>
          <w:szCs w:val="28"/>
        </w:rPr>
        <w:t xml:space="preserve">Сергій </w:t>
      </w:r>
      <w:proofErr w:type="spellStart"/>
      <w:r w:rsidRPr="00B0755C">
        <w:rPr>
          <w:b/>
          <w:sz w:val="28"/>
          <w:szCs w:val="28"/>
        </w:rPr>
        <w:t>Лабазюк</w:t>
      </w:r>
      <w:proofErr w:type="spellEnd"/>
    </w:p>
    <w:p w14:paraId="42EE72C8" w14:textId="7AA46C86" w:rsidR="007A7AE6" w:rsidRPr="00B8546E" w:rsidRDefault="00B0755C" w:rsidP="00B0755C">
      <w:pPr>
        <w:autoSpaceDE w:val="0"/>
        <w:autoSpaceDN w:val="0"/>
        <w:jc w:val="right"/>
        <w:rPr>
          <w:b/>
          <w:sz w:val="28"/>
          <w:szCs w:val="28"/>
        </w:rPr>
      </w:pPr>
      <w:r w:rsidRPr="00B0755C">
        <w:rPr>
          <w:b/>
          <w:sz w:val="28"/>
          <w:szCs w:val="28"/>
        </w:rPr>
        <w:t>Леся Василенко</w:t>
      </w:r>
    </w:p>
    <w:sectPr w:rsidR="007A7AE6" w:rsidRPr="00B8546E">
      <w:headerReference w:type="default" r:id="rId7"/>
      <w:footerReference w:type="even" r:id="rId8"/>
      <w:footerReference w:type="default" r:id="rId9"/>
      <w:pgSz w:w="16840" w:h="11907"/>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18BF1" w14:textId="77777777" w:rsidR="0082742D" w:rsidRDefault="0082742D">
      <w:r>
        <w:separator/>
      </w:r>
    </w:p>
  </w:endnote>
  <w:endnote w:type="continuationSeparator" w:id="0">
    <w:p w14:paraId="32FC7223" w14:textId="77777777" w:rsidR="0082742D" w:rsidRDefault="00827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E72CF" w14:textId="77777777" w:rsidR="007A7AE6" w:rsidRDefault="00622856">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42EE72D0" w14:textId="77777777" w:rsidR="007A7AE6" w:rsidRDefault="007A7AE6">
    <w:pPr>
      <w:pBdr>
        <w:top w:val="nil"/>
        <w:left w:val="nil"/>
        <w:bottom w:val="nil"/>
        <w:right w:val="nil"/>
        <w:between w:val="nil"/>
      </w:pBdr>
      <w:tabs>
        <w:tab w:val="center" w:pos="4819"/>
        <w:tab w:val="right" w:pos="9639"/>
      </w:tabs>
      <w:ind w:right="360"/>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E72D1" w14:textId="77777777" w:rsidR="007A7AE6" w:rsidRDefault="007A7AE6">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3F0BF" w14:textId="77777777" w:rsidR="0082742D" w:rsidRDefault="0082742D">
      <w:r>
        <w:separator/>
      </w:r>
    </w:p>
  </w:footnote>
  <w:footnote w:type="continuationSeparator" w:id="0">
    <w:p w14:paraId="4A307089" w14:textId="77777777" w:rsidR="0082742D" w:rsidRDefault="00827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453327540"/>
      <w:docPartObj>
        <w:docPartGallery w:val="Page Numbers (Top of Page)"/>
        <w:docPartUnique/>
      </w:docPartObj>
    </w:sdtPr>
    <w:sdtEndPr/>
    <w:sdtContent>
      <w:p w14:paraId="42EE72CD" w14:textId="2A448B4E" w:rsidR="007A3E73" w:rsidRPr="007A3E73" w:rsidRDefault="007A3E73">
        <w:pPr>
          <w:pStyle w:val="ad"/>
          <w:jc w:val="center"/>
          <w:rPr>
            <w:sz w:val="28"/>
            <w:szCs w:val="28"/>
          </w:rPr>
        </w:pPr>
        <w:r w:rsidRPr="007A3E73">
          <w:rPr>
            <w:sz w:val="28"/>
            <w:szCs w:val="28"/>
          </w:rPr>
          <w:fldChar w:fldCharType="begin"/>
        </w:r>
        <w:r w:rsidRPr="007A3E73">
          <w:rPr>
            <w:sz w:val="28"/>
            <w:szCs w:val="28"/>
          </w:rPr>
          <w:instrText>PAGE   \* MERGEFORMAT</w:instrText>
        </w:r>
        <w:r w:rsidRPr="007A3E73">
          <w:rPr>
            <w:sz w:val="28"/>
            <w:szCs w:val="28"/>
          </w:rPr>
          <w:fldChar w:fldCharType="separate"/>
        </w:r>
        <w:r w:rsidR="008E2A77">
          <w:rPr>
            <w:noProof/>
            <w:sz w:val="28"/>
            <w:szCs w:val="28"/>
          </w:rPr>
          <w:t>11</w:t>
        </w:r>
        <w:r w:rsidRPr="007A3E73">
          <w:rPr>
            <w:sz w:val="28"/>
            <w:szCs w:val="28"/>
          </w:rPr>
          <w:fldChar w:fldCharType="end"/>
        </w:r>
      </w:p>
    </w:sdtContent>
  </w:sdt>
  <w:p w14:paraId="42EE72CE" w14:textId="77777777" w:rsidR="007A3E73" w:rsidRPr="007A3E73" w:rsidRDefault="007A3E73">
    <w:pPr>
      <w:pStyle w:val="ad"/>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E6"/>
    <w:rsid w:val="0004674D"/>
    <w:rsid w:val="001366AC"/>
    <w:rsid w:val="001479BE"/>
    <w:rsid w:val="00153E0E"/>
    <w:rsid w:val="00531C25"/>
    <w:rsid w:val="005375C0"/>
    <w:rsid w:val="005F5AA6"/>
    <w:rsid w:val="00622856"/>
    <w:rsid w:val="006511DE"/>
    <w:rsid w:val="007A3E73"/>
    <w:rsid w:val="007A7AE6"/>
    <w:rsid w:val="007B4B69"/>
    <w:rsid w:val="0082742D"/>
    <w:rsid w:val="008B48F8"/>
    <w:rsid w:val="008E2A77"/>
    <w:rsid w:val="00A536B5"/>
    <w:rsid w:val="00B0755C"/>
    <w:rsid w:val="00B5729C"/>
    <w:rsid w:val="00B8546E"/>
    <w:rsid w:val="00C56B71"/>
    <w:rsid w:val="00C627DE"/>
    <w:rsid w:val="00C75D46"/>
    <w:rsid w:val="00C85313"/>
    <w:rsid w:val="00C96CDC"/>
    <w:rsid w:val="00D6331F"/>
    <w:rsid w:val="00EE4AAA"/>
    <w:rsid w:val="00F05510"/>
    <w:rsid w:val="00FE05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722B"/>
  <w15:docId w15:val="{5DA1B8AE-E26A-4E0A-87A9-9DF6DCDE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08" w:type="dxa"/>
        <w:right w:w="108" w:type="dxa"/>
      </w:tblCellMar>
    </w:tblPr>
  </w:style>
  <w:style w:type="paragraph" w:styleId="a6">
    <w:name w:val="annotation text"/>
    <w:basedOn w:val="a"/>
    <w:link w:val="a7"/>
    <w:uiPriority w:val="99"/>
    <w:semiHidden/>
    <w:unhideWhenUsed/>
  </w:style>
  <w:style w:type="character" w:customStyle="1" w:styleId="a7">
    <w:name w:val="Текст примечания Знак"/>
    <w:basedOn w:val="a0"/>
    <w:link w:val="a6"/>
    <w:uiPriority w:val="99"/>
    <w:semiHidden/>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C01521"/>
    <w:rPr>
      <w:sz w:val="18"/>
      <w:szCs w:val="18"/>
    </w:rPr>
  </w:style>
  <w:style w:type="character" w:customStyle="1" w:styleId="aa">
    <w:name w:val="Текст выноски Знак"/>
    <w:basedOn w:val="a0"/>
    <w:link w:val="a9"/>
    <w:uiPriority w:val="99"/>
    <w:semiHidden/>
    <w:rsid w:val="00C01521"/>
    <w:rPr>
      <w:sz w:val="18"/>
      <w:szCs w:val="18"/>
    </w:r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paragraph" w:styleId="ad">
    <w:name w:val="header"/>
    <w:basedOn w:val="a"/>
    <w:link w:val="ae"/>
    <w:uiPriority w:val="99"/>
    <w:unhideWhenUsed/>
    <w:rsid w:val="007A3E73"/>
    <w:pPr>
      <w:tabs>
        <w:tab w:val="center" w:pos="4819"/>
        <w:tab w:val="right" w:pos="9639"/>
      </w:tabs>
    </w:pPr>
  </w:style>
  <w:style w:type="character" w:customStyle="1" w:styleId="ae">
    <w:name w:val="Верхний колонтитул Знак"/>
    <w:basedOn w:val="a0"/>
    <w:link w:val="ad"/>
    <w:uiPriority w:val="99"/>
    <w:rsid w:val="007A3E73"/>
  </w:style>
  <w:style w:type="paragraph" w:styleId="af">
    <w:name w:val="footer"/>
    <w:basedOn w:val="a"/>
    <w:link w:val="af0"/>
    <w:uiPriority w:val="99"/>
    <w:unhideWhenUsed/>
    <w:rsid w:val="007A3E73"/>
    <w:pPr>
      <w:tabs>
        <w:tab w:val="center" w:pos="4819"/>
        <w:tab w:val="right" w:pos="9639"/>
      </w:tabs>
    </w:pPr>
  </w:style>
  <w:style w:type="character" w:customStyle="1" w:styleId="af0">
    <w:name w:val="Нижний колонтитул Знак"/>
    <w:basedOn w:val="a0"/>
    <w:link w:val="af"/>
    <w:uiPriority w:val="99"/>
    <w:rsid w:val="007A3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7929">
      <w:bodyDiv w:val="1"/>
      <w:marLeft w:val="0"/>
      <w:marRight w:val="0"/>
      <w:marTop w:val="0"/>
      <w:marBottom w:val="0"/>
      <w:divBdr>
        <w:top w:val="none" w:sz="0" w:space="0" w:color="auto"/>
        <w:left w:val="none" w:sz="0" w:space="0" w:color="auto"/>
        <w:bottom w:val="none" w:sz="0" w:space="0" w:color="auto"/>
        <w:right w:val="none" w:sz="0" w:space="0" w:color="auto"/>
      </w:divBdr>
    </w:div>
    <w:div w:id="73474558">
      <w:bodyDiv w:val="1"/>
      <w:marLeft w:val="0"/>
      <w:marRight w:val="0"/>
      <w:marTop w:val="0"/>
      <w:marBottom w:val="0"/>
      <w:divBdr>
        <w:top w:val="none" w:sz="0" w:space="0" w:color="auto"/>
        <w:left w:val="none" w:sz="0" w:space="0" w:color="auto"/>
        <w:bottom w:val="none" w:sz="0" w:space="0" w:color="auto"/>
        <w:right w:val="none" w:sz="0" w:space="0" w:color="auto"/>
      </w:divBdr>
    </w:div>
    <w:div w:id="247008488">
      <w:bodyDiv w:val="1"/>
      <w:marLeft w:val="0"/>
      <w:marRight w:val="0"/>
      <w:marTop w:val="0"/>
      <w:marBottom w:val="0"/>
      <w:divBdr>
        <w:top w:val="none" w:sz="0" w:space="0" w:color="auto"/>
        <w:left w:val="none" w:sz="0" w:space="0" w:color="auto"/>
        <w:bottom w:val="none" w:sz="0" w:space="0" w:color="auto"/>
        <w:right w:val="none" w:sz="0" w:space="0" w:color="auto"/>
      </w:divBdr>
    </w:div>
    <w:div w:id="496464560">
      <w:bodyDiv w:val="1"/>
      <w:marLeft w:val="0"/>
      <w:marRight w:val="0"/>
      <w:marTop w:val="0"/>
      <w:marBottom w:val="0"/>
      <w:divBdr>
        <w:top w:val="none" w:sz="0" w:space="0" w:color="auto"/>
        <w:left w:val="none" w:sz="0" w:space="0" w:color="auto"/>
        <w:bottom w:val="none" w:sz="0" w:space="0" w:color="auto"/>
        <w:right w:val="none" w:sz="0" w:space="0" w:color="auto"/>
      </w:divBdr>
    </w:div>
    <w:div w:id="503936556">
      <w:bodyDiv w:val="1"/>
      <w:marLeft w:val="0"/>
      <w:marRight w:val="0"/>
      <w:marTop w:val="0"/>
      <w:marBottom w:val="0"/>
      <w:divBdr>
        <w:top w:val="none" w:sz="0" w:space="0" w:color="auto"/>
        <w:left w:val="none" w:sz="0" w:space="0" w:color="auto"/>
        <w:bottom w:val="none" w:sz="0" w:space="0" w:color="auto"/>
        <w:right w:val="none" w:sz="0" w:space="0" w:color="auto"/>
      </w:divBdr>
    </w:div>
    <w:div w:id="546113436">
      <w:bodyDiv w:val="1"/>
      <w:marLeft w:val="0"/>
      <w:marRight w:val="0"/>
      <w:marTop w:val="0"/>
      <w:marBottom w:val="0"/>
      <w:divBdr>
        <w:top w:val="none" w:sz="0" w:space="0" w:color="auto"/>
        <w:left w:val="none" w:sz="0" w:space="0" w:color="auto"/>
        <w:bottom w:val="none" w:sz="0" w:space="0" w:color="auto"/>
        <w:right w:val="none" w:sz="0" w:space="0" w:color="auto"/>
      </w:divBdr>
    </w:div>
    <w:div w:id="808210844">
      <w:bodyDiv w:val="1"/>
      <w:marLeft w:val="0"/>
      <w:marRight w:val="0"/>
      <w:marTop w:val="0"/>
      <w:marBottom w:val="0"/>
      <w:divBdr>
        <w:top w:val="none" w:sz="0" w:space="0" w:color="auto"/>
        <w:left w:val="none" w:sz="0" w:space="0" w:color="auto"/>
        <w:bottom w:val="none" w:sz="0" w:space="0" w:color="auto"/>
        <w:right w:val="none" w:sz="0" w:space="0" w:color="auto"/>
      </w:divBdr>
    </w:div>
    <w:div w:id="883563108">
      <w:bodyDiv w:val="1"/>
      <w:marLeft w:val="0"/>
      <w:marRight w:val="0"/>
      <w:marTop w:val="0"/>
      <w:marBottom w:val="0"/>
      <w:divBdr>
        <w:top w:val="none" w:sz="0" w:space="0" w:color="auto"/>
        <w:left w:val="none" w:sz="0" w:space="0" w:color="auto"/>
        <w:bottom w:val="none" w:sz="0" w:space="0" w:color="auto"/>
        <w:right w:val="none" w:sz="0" w:space="0" w:color="auto"/>
      </w:divBdr>
    </w:div>
    <w:div w:id="1000160172">
      <w:bodyDiv w:val="1"/>
      <w:marLeft w:val="0"/>
      <w:marRight w:val="0"/>
      <w:marTop w:val="0"/>
      <w:marBottom w:val="0"/>
      <w:divBdr>
        <w:top w:val="none" w:sz="0" w:space="0" w:color="auto"/>
        <w:left w:val="none" w:sz="0" w:space="0" w:color="auto"/>
        <w:bottom w:val="none" w:sz="0" w:space="0" w:color="auto"/>
        <w:right w:val="none" w:sz="0" w:space="0" w:color="auto"/>
      </w:divBdr>
    </w:div>
    <w:div w:id="1043022574">
      <w:bodyDiv w:val="1"/>
      <w:marLeft w:val="0"/>
      <w:marRight w:val="0"/>
      <w:marTop w:val="0"/>
      <w:marBottom w:val="0"/>
      <w:divBdr>
        <w:top w:val="none" w:sz="0" w:space="0" w:color="auto"/>
        <w:left w:val="none" w:sz="0" w:space="0" w:color="auto"/>
        <w:bottom w:val="none" w:sz="0" w:space="0" w:color="auto"/>
        <w:right w:val="none" w:sz="0" w:space="0" w:color="auto"/>
      </w:divBdr>
    </w:div>
    <w:div w:id="1475177351">
      <w:bodyDiv w:val="1"/>
      <w:marLeft w:val="0"/>
      <w:marRight w:val="0"/>
      <w:marTop w:val="0"/>
      <w:marBottom w:val="0"/>
      <w:divBdr>
        <w:top w:val="none" w:sz="0" w:space="0" w:color="auto"/>
        <w:left w:val="none" w:sz="0" w:space="0" w:color="auto"/>
        <w:bottom w:val="none" w:sz="0" w:space="0" w:color="auto"/>
        <w:right w:val="none" w:sz="0" w:space="0" w:color="auto"/>
      </w:divBdr>
    </w:div>
    <w:div w:id="1684159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ikE6KraK2qirS6SkoJHKo78Syw==">AMUW2mUDUYxGHIBOq99jzkpfHRCDSxq6eGzUG3qkotkFwTlCu3u3hm7iKzPTb301cYcMOiXfSA0PTfWX5PRK7KfhTdvH+fhy2gn9qThPo/m3sAaEC/9BOarw2kTn9SpaMLdjid5lNzqA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13680</Words>
  <Characters>7799</Characters>
  <Application>Microsoft Office Word</Application>
  <DocSecurity>0</DocSecurity>
  <Lines>64</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Stanislav Ivasyk</cp:lastModifiedBy>
  <cp:revision>19</cp:revision>
  <dcterms:created xsi:type="dcterms:W3CDTF">2020-02-11T12:13:00Z</dcterms:created>
  <dcterms:modified xsi:type="dcterms:W3CDTF">2020-09-18T13:05:00Z</dcterms:modified>
</cp:coreProperties>
</file>