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C3B" w:rsidRPr="001B7C93" w:rsidRDefault="00D95C3B" w:rsidP="00EC75DD">
      <w:pPr>
        <w:spacing w:after="0" w:line="240" w:lineRule="auto"/>
        <w:ind w:left="4820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1B7C93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Комітет Верховної Ради України</w:t>
      </w:r>
    </w:p>
    <w:p w:rsidR="00D95C3B" w:rsidRPr="001B7C93" w:rsidRDefault="00D95C3B" w:rsidP="00EC75DD">
      <w:pPr>
        <w:spacing w:after="0" w:line="240" w:lineRule="auto"/>
        <w:ind w:left="4820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1B7C93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з питань соціальної політики та захисту прав ветеранів</w:t>
      </w:r>
    </w:p>
    <w:p w:rsidR="00D95C3B" w:rsidRPr="001B7C93" w:rsidRDefault="00D95C3B" w:rsidP="00D95C3B">
      <w:pPr>
        <w:spacing w:after="0" w:line="240" w:lineRule="auto"/>
        <w:ind w:left="1134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B65B8C" w:rsidRDefault="000B7DFD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До</w:t>
      </w:r>
      <w:r w:rsidR="00D95C3B" w:rsidRPr="001B7C93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 xml:space="preserve"> </w:t>
      </w:r>
      <w:r w:rsidR="00B65B8C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 xml:space="preserve">розгляду </w:t>
      </w:r>
      <w:r w:rsidR="00D95C3B" w:rsidRPr="001B7C93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законопроекту</w:t>
      </w:r>
      <w:r w:rsidR="007A0D07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 xml:space="preserve"> </w:t>
      </w:r>
    </w:p>
    <w:p w:rsidR="00D95C3B" w:rsidRPr="001B7C93" w:rsidRDefault="00B65B8C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 xml:space="preserve">за </w:t>
      </w:r>
      <w:r w:rsidR="000B7DFD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реєстр. № 4012</w:t>
      </w:r>
      <w:r w:rsidR="00B77342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-1</w:t>
      </w:r>
    </w:p>
    <w:p w:rsidR="00D95C3B" w:rsidRPr="001B7C93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sz w:val="24"/>
          <w:szCs w:val="24"/>
          <w:lang w:val="uk-UA" w:eastAsia="ru-RU"/>
        </w:rPr>
      </w:pPr>
    </w:p>
    <w:p w:rsidR="00D95C3B" w:rsidRPr="00B77342" w:rsidRDefault="00D95C3B" w:rsidP="00B7734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>Комітет Верховної Ради України з питань бюдж</w:t>
      </w:r>
      <w:r w:rsidR="0046573A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ету на </w:t>
      </w:r>
      <w:r w:rsidR="006365CD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своєму засіданні </w:t>
      </w:r>
      <w:r w:rsidR="00C2700B">
        <w:rPr>
          <w:rFonts w:ascii="Times New Roman" w:eastAsia="Times New Roman" w:hAnsi="Times New Roman"/>
          <w:sz w:val="28"/>
          <w:szCs w:val="28"/>
          <w:lang w:val="uk-UA" w:eastAsia="ru-RU"/>
        </w:rPr>
        <w:t>27 січня 2021</w:t>
      </w:r>
      <w:r w:rsidR="00C4331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року (протокол № </w:t>
      </w:r>
      <w:r w:rsidR="00C2700B">
        <w:rPr>
          <w:rFonts w:ascii="Times New Roman" w:eastAsia="Times New Roman" w:hAnsi="Times New Roman"/>
          <w:sz w:val="28"/>
          <w:szCs w:val="28"/>
          <w:lang w:val="uk-UA" w:eastAsia="ru-RU"/>
        </w:rPr>
        <w:t>75</w:t>
      </w:r>
      <w:r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</w:t>
      </w:r>
      <w:r w:rsidR="00B06A8D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</w:t>
      </w:r>
      <w:r w:rsidR="00613296" w:rsidRPr="0075682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</w:t>
      </w:r>
      <w:r w:rsidR="006706D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несення змін до Закону України «</w:t>
      </w:r>
      <w:r w:rsidR="00613296" w:rsidRPr="0075682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 соціальний захист дітей війни</w:t>
      </w:r>
      <w:r w:rsidR="006706D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</w:t>
      </w:r>
      <w:r w:rsidR="00613296" w:rsidRPr="0075682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B77342" w:rsidRPr="00B7734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щодо підвищення рівня пенсійного забезпечення дітей війни та відновлення (збільшення) для них існуючих раніше пільг</w:t>
      </w:r>
      <w:r w:rsidR="00D976B9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(реєстр. № </w:t>
      </w:r>
      <w:r w:rsidR="00613296" w:rsidRPr="00613296">
        <w:rPr>
          <w:rFonts w:ascii="Times New Roman" w:eastAsia="Times New Roman" w:hAnsi="Times New Roman"/>
          <w:sz w:val="28"/>
          <w:szCs w:val="28"/>
          <w:lang w:eastAsia="ru-RU"/>
        </w:rPr>
        <w:t>4012</w:t>
      </w:r>
      <w:r w:rsidR="00B77342">
        <w:rPr>
          <w:rFonts w:ascii="Times New Roman" w:eastAsia="Times New Roman" w:hAnsi="Times New Roman"/>
          <w:sz w:val="28"/>
          <w:szCs w:val="28"/>
          <w:lang w:val="uk-UA" w:eastAsia="ru-RU"/>
        </w:rPr>
        <w:t>-1</w:t>
      </w:r>
      <w:r w:rsidR="00613296">
        <w:rPr>
          <w:rFonts w:ascii="Times New Roman" w:eastAsia="Times New Roman" w:hAnsi="Times New Roman"/>
          <w:sz w:val="28"/>
          <w:szCs w:val="28"/>
          <w:lang w:val="uk-UA" w:eastAsia="ru-RU"/>
        </w:rPr>
        <w:t>), поданий</w:t>
      </w:r>
      <w:r w:rsidR="00D976B9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народними</w:t>
      </w:r>
      <w:r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депутат</w:t>
      </w:r>
      <w:r w:rsidR="00D976B9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>а</w:t>
      </w:r>
      <w:r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>м</w:t>
      </w:r>
      <w:r w:rsidR="00D976B9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  <w:r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України </w:t>
      </w:r>
      <w:proofErr w:type="spellStart"/>
      <w:r w:rsidR="00B77342">
        <w:rPr>
          <w:rFonts w:ascii="Times New Roman" w:eastAsia="Times New Roman" w:hAnsi="Times New Roman"/>
          <w:sz w:val="28"/>
          <w:szCs w:val="28"/>
          <w:lang w:val="uk-UA" w:eastAsia="ru-RU"/>
        </w:rPr>
        <w:t>Королевською</w:t>
      </w:r>
      <w:proofErr w:type="spellEnd"/>
      <w:r w:rsidR="00B7734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Н.Ю., Солодом Ю.В., Гнатенком С.В. та Морозом В.В</w:t>
      </w:r>
      <w:r w:rsidR="0095147C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95147C" w:rsidRPr="000B3154" w:rsidRDefault="00D95C3B" w:rsidP="00D95C3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B315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Законопроектом </w:t>
      </w:r>
      <w:r w:rsidR="0095147C" w:rsidRPr="000B315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пропонується </w:t>
      </w:r>
      <w:r w:rsidR="000B3154" w:rsidRPr="000B315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розшити соціальні гарантії </w:t>
      </w:r>
      <w:r w:rsidR="0095147C" w:rsidRPr="000B3154">
        <w:rPr>
          <w:rFonts w:ascii="Times New Roman" w:eastAsia="Times New Roman" w:hAnsi="Times New Roman"/>
          <w:sz w:val="28"/>
          <w:szCs w:val="28"/>
          <w:lang w:val="uk-UA" w:eastAsia="ru-RU"/>
        </w:rPr>
        <w:t>дітям війни</w:t>
      </w:r>
      <w:r w:rsidR="00264C8B">
        <w:rPr>
          <w:rFonts w:ascii="Times New Roman" w:eastAsia="Times New Roman" w:hAnsi="Times New Roman"/>
          <w:sz w:val="28"/>
          <w:szCs w:val="28"/>
          <w:lang w:val="uk-UA" w:eastAsia="ru-RU"/>
        </w:rPr>
        <w:t>, а саме</w:t>
      </w:r>
      <w:r w:rsidR="0095147C" w:rsidRPr="000B3154"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</w:p>
    <w:p w:rsidR="0095147C" w:rsidRDefault="0095147C" w:rsidP="00D95C3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надати право </w:t>
      </w:r>
      <w:r w:rsidR="00D976B9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 </w:t>
      </w:r>
      <w:r w:rsidR="00320BDF" w:rsidRPr="00320BDF">
        <w:rPr>
          <w:rFonts w:ascii="Times New Roman" w:eastAsia="Times New Roman" w:hAnsi="Times New Roman"/>
          <w:sz w:val="28"/>
          <w:szCs w:val="28"/>
          <w:lang w:val="uk-UA" w:eastAsia="ru-RU"/>
        </w:rPr>
        <w:t>без</w:t>
      </w:r>
      <w:r w:rsidR="002675EF">
        <w:rPr>
          <w:rFonts w:ascii="Times New Roman" w:eastAsia="Times New Roman" w:hAnsi="Times New Roman"/>
          <w:sz w:val="28"/>
          <w:szCs w:val="28"/>
          <w:lang w:val="uk-UA" w:eastAsia="ru-RU"/>
        </w:rPr>
        <w:t>о</w:t>
      </w:r>
      <w:r w:rsidR="00320BDF" w:rsidRPr="00320BDF">
        <w:rPr>
          <w:rFonts w:ascii="Times New Roman" w:eastAsia="Times New Roman" w:hAnsi="Times New Roman"/>
          <w:sz w:val="28"/>
          <w:szCs w:val="28"/>
          <w:lang w:val="uk-UA" w:eastAsia="ru-RU"/>
        </w:rPr>
        <w:t>платний проїзд усіма видами міського пасажирського транспорту, автомобільним транспортом загального користування в сільській місцевості, залізничним і водним транспортом приміського сполучення та автобусами приміських маршрутів у межах області (Автономної Республіки Крим) за місцем проживання</w:t>
      </w:r>
      <w:r w:rsidR="00320B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а також на </w:t>
      </w:r>
      <w:r w:rsidR="00D95C3B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="00D976B9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>0</w:t>
      </w:r>
      <w:r w:rsidR="00D95C3B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-відсоткову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(замість чинної на даний час 25-відсоткової) </w:t>
      </w:r>
      <w:r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>знижку</w:t>
      </w:r>
      <w:r w:rsidR="00D95C3B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при платі за користування </w:t>
      </w:r>
      <w:r w:rsidR="00544883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>житлово-</w:t>
      </w:r>
      <w:r w:rsidR="00D95C3B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>комунальними послугами у межах середніх норм споживання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95147C" w:rsidRPr="0095147C" w:rsidRDefault="0006636F" w:rsidP="0095147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встановити </w:t>
      </w:r>
      <w:r w:rsidRPr="0095147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підвищення </w:t>
      </w:r>
      <w:r w:rsidR="0095147C" w:rsidRPr="0095147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 пенсії або щомісячного довічного грошового утримання чи державної соціальної допомоги, що виплачується замість пенсії, </w:t>
      </w:r>
      <w:r w:rsidR="00672A9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розмірі надбавки, встановленої для учасників війни (на даний час таке підвищення передбачається </w:t>
      </w:r>
      <w:r w:rsidR="0095147C" w:rsidRPr="0095147C">
        <w:rPr>
          <w:rFonts w:ascii="Times New Roman" w:eastAsia="Times New Roman" w:hAnsi="Times New Roman"/>
          <w:sz w:val="28"/>
          <w:szCs w:val="28"/>
          <w:lang w:val="uk-UA" w:eastAsia="ru-RU"/>
        </w:rPr>
        <w:t>у порядку та розмірах, встановлених Кабінетом Міністрів України</w:t>
      </w:r>
      <w:r w:rsidR="00672A94">
        <w:rPr>
          <w:rFonts w:ascii="Times New Roman" w:eastAsia="Times New Roman" w:hAnsi="Times New Roman"/>
          <w:sz w:val="28"/>
          <w:szCs w:val="28"/>
          <w:lang w:val="uk-UA" w:eastAsia="ru-RU"/>
        </w:rPr>
        <w:t>).</w:t>
      </w:r>
    </w:p>
    <w:p w:rsidR="00CC08E3" w:rsidRPr="00CC08E3" w:rsidRDefault="00CC08E3" w:rsidP="0010177B">
      <w:pPr>
        <w:shd w:val="clear" w:color="auto" w:fill="FFFFFF"/>
        <w:tabs>
          <w:tab w:val="left" w:pos="1133"/>
        </w:tabs>
        <w:spacing w:after="0" w:line="240" w:lineRule="auto"/>
        <w:ind w:left="5" w:firstLine="895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C08E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Враховуючи, що відповідно до </w:t>
      </w:r>
      <w:r w:rsidR="00F30D6E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>пункту 9 частини першої статті 87</w:t>
      </w:r>
      <w:r w:rsidR="0010177B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 w:rsidR="00F30D6E" w:rsidRPr="00CC08E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Бюджетного кодексу України </w:t>
      </w:r>
      <w:r w:rsidR="00F30D6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видатки на </w:t>
      </w:r>
      <w:r w:rsidR="00F30D6E" w:rsidRPr="00F30D6E">
        <w:rPr>
          <w:rFonts w:ascii="Times New Roman" w:eastAsia="Times New Roman" w:hAnsi="Times New Roman"/>
          <w:sz w:val="28"/>
          <w:szCs w:val="28"/>
          <w:lang w:val="uk-UA" w:eastAsia="ru-RU"/>
        </w:rPr>
        <w:t>соціальний захист та соціальне забезпечення</w:t>
      </w:r>
      <w:r w:rsidRPr="00CC08E3">
        <w:rPr>
          <w:rFonts w:ascii="Times New Roman" w:eastAsia="Times New Roman" w:hAnsi="Times New Roman"/>
          <w:sz w:val="28"/>
          <w:szCs w:val="28"/>
          <w:lang w:val="uk-UA" w:eastAsia="ru-RU"/>
        </w:rPr>
        <w:t>, зокрема</w:t>
      </w:r>
      <w:r w:rsidR="00F30D6E">
        <w:rPr>
          <w:rFonts w:ascii="Times New Roman" w:eastAsia="Times New Roman" w:hAnsi="Times New Roman"/>
          <w:sz w:val="28"/>
          <w:szCs w:val="28"/>
          <w:lang w:val="uk-UA" w:eastAsia="ru-RU"/>
        </w:rPr>
        <w:t>, надання</w:t>
      </w:r>
      <w:r w:rsidRPr="00CC08E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F30D6E" w:rsidRPr="00F30D6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пільг </w:t>
      </w:r>
      <w:r w:rsidR="00F30D6E">
        <w:rPr>
          <w:rFonts w:ascii="Times New Roman" w:eastAsia="Times New Roman" w:hAnsi="Times New Roman"/>
          <w:sz w:val="28"/>
          <w:szCs w:val="28"/>
          <w:lang w:val="uk-UA" w:eastAsia="ru-RU"/>
        </w:rPr>
        <w:t>на</w:t>
      </w:r>
      <w:r w:rsidR="00F30D6E" w:rsidRPr="00F30D6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оплату житлово-комунальних послуг </w:t>
      </w:r>
      <w:r w:rsidR="00F30D6E">
        <w:rPr>
          <w:rFonts w:ascii="Times New Roman" w:eastAsia="Times New Roman" w:hAnsi="Times New Roman"/>
          <w:sz w:val="28"/>
          <w:szCs w:val="28"/>
          <w:lang w:val="uk-UA" w:eastAsia="ru-RU"/>
        </w:rPr>
        <w:t>(підпункт</w:t>
      </w:r>
      <w:r w:rsidR="00F30D6E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«и»</w:t>
      </w:r>
      <w:r w:rsidR="00F30D6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та </w:t>
      </w:r>
      <w:r w:rsidR="00F30D6E" w:rsidRPr="00F30D6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компенсацію дефіциту коштів Пенсійного фонду України для фінансування виплати пенсій у солідарній системі загальнообов’язкового державного пенсійного страхування</w:t>
      </w:r>
      <w:r w:rsidR="00F30D6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(підпункт «ж»)</w:t>
      </w:r>
      <w:r w:rsidR="0010177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CC08E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здійснюються з державного бюджету, </w:t>
      </w:r>
      <w:r w:rsidR="008D6AB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 видатки на </w:t>
      </w:r>
      <w:r w:rsidR="008D6ABD" w:rsidRPr="008D6ABD">
        <w:rPr>
          <w:rFonts w:ascii="Times New Roman" w:eastAsia="Times New Roman" w:hAnsi="Times New Roman"/>
          <w:sz w:val="28"/>
          <w:szCs w:val="28"/>
          <w:lang w:val="uk-UA" w:eastAsia="ru-RU"/>
        </w:rPr>
        <w:t>компенсаційні виплати за пільговий проїзд окремих категорій громадян</w:t>
      </w:r>
      <w:r w:rsidR="008D6AB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– з місцевих бюджетів (згідно з підпунктом «ґ» </w:t>
      </w:r>
      <w:r w:rsidR="008D6ABD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пункту 3 частини першої статті 91 Бюджетного кодексу України), </w:t>
      </w:r>
      <w:r w:rsidRPr="00CC08E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реалізація законопроекту потребує вишукання додаткових коштів з державного </w:t>
      </w:r>
      <w:r w:rsidR="00203039">
        <w:rPr>
          <w:rFonts w:ascii="Times New Roman" w:eastAsia="Times New Roman" w:hAnsi="Times New Roman"/>
          <w:sz w:val="28"/>
          <w:szCs w:val="28"/>
          <w:lang w:val="uk-UA" w:eastAsia="ru-RU"/>
        </w:rPr>
        <w:t>та місцевих бюджетів</w:t>
      </w:r>
      <w:r w:rsidRPr="00CC08E3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B96A2F" w:rsidRDefault="00B96A2F" w:rsidP="0010177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B7C9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 прогнозними розрахунками Міністерства фінансів України, наданими у експертному висновку до законопроекту, реалізація запропонован</w:t>
      </w:r>
      <w:r w:rsidR="0020303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их</w:t>
      </w:r>
      <w:r w:rsidRPr="001B7C9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20303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змін </w:t>
      </w:r>
      <w:r w:rsidRPr="001B7C9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потребуватиме додаткових </w:t>
      </w:r>
      <w:r w:rsidR="00E8709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видатків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</w:t>
      </w:r>
      <w:r w:rsidR="00E8709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державного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бюджету у сумі </w:t>
      </w:r>
      <w:r w:rsidR="0020303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5,4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 млрд. </w:t>
      </w:r>
      <w:r w:rsidRPr="001B7C9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грн на рік.</w:t>
      </w:r>
    </w:p>
    <w:p w:rsidR="00D95C3B" w:rsidRPr="001B7C93" w:rsidRDefault="00D067E4" w:rsidP="00D95C3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Згідно із </w:t>
      </w:r>
      <w:r w:rsidR="00203039">
        <w:rPr>
          <w:rFonts w:ascii="Times New Roman" w:eastAsia="Times New Roman" w:hAnsi="Times New Roman"/>
          <w:sz w:val="28"/>
          <w:szCs w:val="28"/>
          <w:lang w:val="uk-UA" w:eastAsia="ru-RU"/>
        </w:rPr>
        <w:t>пояснювальною</w:t>
      </w:r>
      <w:r w:rsidR="0038646F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запис</w:t>
      </w:r>
      <w:r w:rsidR="00203039">
        <w:rPr>
          <w:rFonts w:ascii="Times New Roman" w:eastAsia="Times New Roman" w:hAnsi="Times New Roman"/>
          <w:sz w:val="28"/>
          <w:szCs w:val="28"/>
          <w:lang w:val="uk-UA" w:eastAsia="ru-RU"/>
        </w:rPr>
        <w:t>кою</w:t>
      </w:r>
      <w:r w:rsidR="0038646F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203039" w:rsidRPr="0020303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реалізація </w:t>
      </w:r>
      <w:r w:rsidR="00203039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законопроекту</w:t>
      </w:r>
      <w:r w:rsidR="00203039" w:rsidRPr="0020303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потребуватиме додаткових фінансових витрат у майбутньому</w:t>
      </w:r>
      <w:r w:rsidR="002675EF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20303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2675EF">
        <w:rPr>
          <w:rFonts w:ascii="Times New Roman" w:eastAsia="Times New Roman" w:hAnsi="Times New Roman"/>
          <w:sz w:val="28"/>
          <w:szCs w:val="28"/>
          <w:lang w:val="uk-UA" w:eastAsia="ru-RU"/>
        </w:rPr>
        <w:t>Однак</w:t>
      </w:r>
      <w:r w:rsidR="0020303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1B7C93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>в порушення вимог частини першої статті 27 Бюджетного кодексу України та частини третьої статті 91 Регламенту Верховної Ради України до законопроекту не надано належне фінансово-економічне обґрунтування (включаючи відповідні розрахунки) та пропозиції змін до законодавчих актів України щодо скорочення витрат бюджетів та/або джерел додаткових надходжень бюджетів для досягнення збалансованості бюджетів.</w:t>
      </w:r>
    </w:p>
    <w:p w:rsidR="0046573A" w:rsidRPr="001B7C93" w:rsidRDefault="00683AAB" w:rsidP="00AE362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Крім того, </w:t>
      </w:r>
      <w:r w:rsidR="0046573A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термін набрання чинності законом, визначений у законопроекті, </w:t>
      </w:r>
      <w:r w:rsidR="00B96A2F">
        <w:rPr>
          <w:rFonts w:ascii="Times New Roman" w:eastAsia="Times New Roman" w:hAnsi="Times New Roman"/>
          <w:sz w:val="28"/>
          <w:szCs w:val="28"/>
          <w:lang w:val="uk-UA" w:eastAsia="ru-RU"/>
        </w:rPr>
        <w:t>не</w:t>
      </w:r>
      <w:r w:rsidR="00AE3629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узгоджу</w:t>
      </w:r>
      <w:r w:rsidR="00B96A2F">
        <w:rPr>
          <w:rFonts w:ascii="Times New Roman" w:eastAsia="Times New Roman" w:hAnsi="Times New Roman"/>
          <w:sz w:val="28"/>
          <w:szCs w:val="28"/>
          <w:lang w:val="uk-UA" w:eastAsia="ru-RU"/>
        </w:rPr>
        <w:t>ється</w:t>
      </w:r>
      <w:r w:rsidR="00AE3629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 </w:t>
      </w:r>
      <w:r w:rsidR="00B96A2F">
        <w:rPr>
          <w:rFonts w:ascii="Times New Roman" w:eastAsia="Times New Roman" w:hAnsi="Times New Roman"/>
          <w:sz w:val="28"/>
          <w:szCs w:val="28"/>
          <w:lang w:val="uk-UA" w:eastAsia="ru-RU"/>
        </w:rPr>
        <w:t>положенням</w:t>
      </w:r>
      <w:r w:rsidR="00D40E56"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  <w:r w:rsidR="00AE3629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6573A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>частин</w:t>
      </w:r>
      <w:r w:rsidR="00AE3629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  <w:r w:rsidR="0046573A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трет</w:t>
      </w:r>
      <w:r w:rsidR="00AE3629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>ьої</w:t>
      </w:r>
      <w:r w:rsidR="0046573A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статт</w:t>
      </w:r>
      <w:r w:rsidR="00AE3629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>і 27 Бюджетного кодексу України</w:t>
      </w:r>
      <w:r w:rsidR="00D976B9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що передбачає вимоги щодо </w:t>
      </w:r>
      <w:r w:rsidR="00AE3629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>введення в дію законів, що впливають на показники бюджету</w:t>
      </w:r>
      <w:r w:rsidR="00E70915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(зменшують надходження бюджетів та/або збільшують витрати бюджетів).</w:t>
      </w:r>
    </w:p>
    <w:p w:rsidR="00D95C3B" w:rsidRPr="001B7C93" w:rsidRDefault="00D95C3B" w:rsidP="00D95C3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підсумками розгляду Комітет ухвалив рішення, що проект Закону </w:t>
      </w:r>
      <w:r w:rsidR="001B7C93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</w:t>
      </w:r>
      <w:r w:rsidR="00203039" w:rsidRPr="0075682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</w:t>
      </w:r>
      <w:r w:rsidR="0020303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несення змін до Закону України «</w:t>
      </w:r>
      <w:r w:rsidR="00203039" w:rsidRPr="0075682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 соціальний захист дітей війни</w:t>
      </w:r>
      <w:r w:rsidR="0020303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</w:t>
      </w:r>
      <w:r w:rsidR="00203039" w:rsidRPr="0075682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203039" w:rsidRPr="00B7734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щодо підвищення рівня пенсійного забезпечення дітей війни та відновлення (збільшення) для них існуючих раніше пільг</w:t>
      </w:r>
      <w:r w:rsidR="00203039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(реєстр. № </w:t>
      </w:r>
      <w:r w:rsidR="00203039" w:rsidRPr="00613296">
        <w:rPr>
          <w:rFonts w:ascii="Times New Roman" w:eastAsia="Times New Roman" w:hAnsi="Times New Roman"/>
          <w:sz w:val="28"/>
          <w:szCs w:val="28"/>
          <w:lang w:eastAsia="ru-RU"/>
        </w:rPr>
        <w:t>4012</w:t>
      </w:r>
      <w:r w:rsidR="00203039">
        <w:rPr>
          <w:rFonts w:ascii="Times New Roman" w:eastAsia="Times New Roman" w:hAnsi="Times New Roman"/>
          <w:sz w:val="28"/>
          <w:szCs w:val="28"/>
          <w:lang w:val="uk-UA" w:eastAsia="ru-RU"/>
        </w:rPr>
        <w:t>-1), поданий</w:t>
      </w:r>
      <w:r w:rsidR="00203039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народними депутатами України </w:t>
      </w:r>
      <w:proofErr w:type="spellStart"/>
      <w:r w:rsidR="00203039">
        <w:rPr>
          <w:rFonts w:ascii="Times New Roman" w:eastAsia="Times New Roman" w:hAnsi="Times New Roman"/>
          <w:sz w:val="28"/>
          <w:szCs w:val="28"/>
          <w:lang w:val="uk-UA" w:eastAsia="ru-RU"/>
        </w:rPr>
        <w:t>Королевською</w:t>
      </w:r>
      <w:proofErr w:type="spellEnd"/>
      <w:r w:rsidR="0020303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Н.Ю., Солодом Ю.В., Гнатенком С.В. та Морозом В.В.</w:t>
      </w:r>
      <w:r w:rsidR="001B7C93"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20303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має вплив на показники бюджетів</w:t>
      </w:r>
      <w:r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(призведе до збільшення видатків державного</w:t>
      </w:r>
      <w:r w:rsidR="0020303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місцевих бюджетів</w:t>
      </w:r>
      <w:r w:rsidRPr="001B7C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). </w:t>
      </w:r>
      <w:r w:rsidR="0046573A" w:rsidRPr="001B7C93">
        <w:rPr>
          <w:rFonts w:ascii="Times New Roman" w:eastAsia="MS Mincho" w:hAnsi="Times New Roman"/>
          <w:sz w:val="28"/>
          <w:szCs w:val="28"/>
          <w:lang w:val="uk-UA" w:eastAsia="ja-JP"/>
        </w:rPr>
        <w:t>У разі прийняття відповідного закону до 15 липня 202</w:t>
      </w:r>
      <w:r w:rsidR="001B7C93" w:rsidRPr="001B7C93">
        <w:rPr>
          <w:rFonts w:ascii="Times New Roman" w:eastAsia="MS Mincho" w:hAnsi="Times New Roman"/>
          <w:sz w:val="28"/>
          <w:szCs w:val="28"/>
          <w:lang w:val="uk-UA" w:eastAsia="ja-JP"/>
        </w:rPr>
        <w:t>1</w:t>
      </w:r>
      <w:r w:rsidR="0046573A" w:rsidRPr="001B7C93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 року він має вводитися в дію не раніше 1 січня 202</w:t>
      </w:r>
      <w:r w:rsidR="001B7C93" w:rsidRPr="001B7C93">
        <w:rPr>
          <w:rFonts w:ascii="Times New Roman" w:eastAsia="MS Mincho" w:hAnsi="Times New Roman"/>
          <w:sz w:val="28"/>
          <w:szCs w:val="28"/>
          <w:lang w:val="uk-UA" w:eastAsia="ja-JP"/>
        </w:rPr>
        <w:t>2</w:t>
      </w:r>
      <w:r w:rsidR="0046573A" w:rsidRPr="001B7C93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 року, а після 15 липня 202</w:t>
      </w:r>
      <w:r w:rsidR="001B7C93" w:rsidRPr="001B7C93">
        <w:rPr>
          <w:rFonts w:ascii="Times New Roman" w:eastAsia="MS Mincho" w:hAnsi="Times New Roman"/>
          <w:sz w:val="28"/>
          <w:szCs w:val="28"/>
          <w:lang w:val="uk-UA" w:eastAsia="ja-JP"/>
        </w:rPr>
        <w:t>1</w:t>
      </w:r>
      <w:r w:rsidR="0046573A" w:rsidRPr="001B7C93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 року – не раніше 1 січня 202</w:t>
      </w:r>
      <w:r w:rsidR="001B7C93" w:rsidRPr="001B7C93">
        <w:rPr>
          <w:rFonts w:ascii="Times New Roman" w:eastAsia="MS Mincho" w:hAnsi="Times New Roman"/>
          <w:sz w:val="28"/>
          <w:szCs w:val="28"/>
          <w:lang w:val="uk-UA" w:eastAsia="ja-JP"/>
        </w:rPr>
        <w:t>3</w:t>
      </w:r>
      <w:r w:rsidR="0046573A" w:rsidRPr="001B7C93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 року (або 1 січня наступного за цим року залежно від часу прийняття закону).</w:t>
      </w:r>
    </w:p>
    <w:p w:rsidR="00D95C3B" w:rsidRPr="001B7C93" w:rsidRDefault="00D95C3B" w:rsidP="00D95C3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95C3B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1B7C9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Голова Комітету </w:t>
      </w:r>
      <w:r w:rsidRPr="001B7C9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1B7C93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1B7C93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1B7C93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1B7C9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1B7C9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1B7C9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  <w:t>Ю.Ю. Арістов</w:t>
      </w:r>
    </w:p>
    <w:p w:rsidR="0099309E" w:rsidRDefault="0099309E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99309E" w:rsidRDefault="0099309E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99309E" w:rsidRDefault="0099309E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99309E" w:rsidRDefault="0099309E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E07131" w:rsidRDefault="00E07131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E07131" w:rsidRDefault="00E07131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E07131" w:rsidRDefault="00E07131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E07131" w:rsidRDefault="00E07131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E07131" w:rsidRDefault="00E07131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99309E" w:rsidRDefault="0099309E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bookmarkStart w:id="0" w:name="_GoBack"/>
      <w:bookmarkEnd w:id="0"/>
    </w:p>
    <w:p w:rsidR="0099309E" w:rsidRPr="0099309E" w:rsidRDefault="0099309E" w:rsidP="00D95C3B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  <w:r w:rsidRPr="0099309E">
        <w:rPr>
          <w:rFonts w:ascii="Times New Roman" w:eastAsia="Times New Roman" w:hAnsi="Times New Roman"/>
          <w:sz w:val="18"/>
          <w:szCs w:val="18"/>
          <w:lang w:val="uk-UA" w:eastAsia="ru-RU"/>
        </w:rPr>
        <w:t>Криволап М.К.</w:t>
      </w:r>
    </w:p>
    <w:p w:rsidR="0099309E" w:rsidRPr="0099309E" w:rsidRDefault="0099309E" w:rsidP="00D95C3B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  <w:r w:rsidRPr="0099309E">
        <w:rPr>
          <w:rFonts w:ascii="Times New Roman" w:eastAsia="Times New Roman" w:hAnsi="Times New Roman"/>
          <w:sz w:val="18"/>
          <w:szCs w:val="18"/>
          <w:lang w:val="uk-UA" w:eastAsia="ru-RU"/>
        </w:rPr>
        <w:t>2554456</w:t>
      </w:r>
    </w:p>
    <w:sectPr w:rsidR="0099309E" w:rsidRPr="0099309E" w:rsidSect="006706DA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276" w:right="1134" w:bottom="1418" w:left="1304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06F7" w:rsidRDefault="00BF06F7" w:rsidP="005E306B">
      <w:pPr>
        <w:spacing w:after="0" w:line="240" w:lineRule="auto"/>
      </w:pPr>
      <w:r>
        <w:separator/>
      </w:r>
    </w:p>
  </w:endnote>
  <w:endnote w:type="continuationSeparator" w:id="0">
    <w:p w:rsidR="00BF06F7" w:rsidRDefault="00BF06F7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98684726"/>
      <w:docPartObj>
        <w:docPartGallery w:val="Page Numbers (Bottom of Page)"/>
        <w:docPartUnique/>
      </w:docPartObj>
    </w:sdtPr>
    <w:sdtEndPr/>
    <w:sdtContent>
      <w:p w:rsidR="00DE2728" w:rsidRDefault="00DE272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7131" w:rsidRPr="00E07131">
          <w:rPr>
            <w:noProof/>
            <w:lang w:val="uk-UA"/>
          </w:rPr>
          <w:t>2</w:t>
        </w:r>
        <w:r>
          <w:fldChar w:fldCharType="end"/>
        </w:r>
      </w:p>
    </w:sdtContent>
  </w:sdt>
  <w:p w:rsidR="00C92F3D" w:rsidRDefault="00C92F3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BF06F7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06F7" w:rsidRDefault="00BF06F7" w:rsidP="005E306B">
      <w:pPr>
        <w:spacing w:after="0" w:line="240" w:lineRule="auto"/>
      </w:pPr>
      <w:r>
        <w:separator/>
      </w:r>
    </w:p>
  </w:footnote>
  <w:footnote w:type="continuationSeparator" w:id="0">
    <w:p w:rsidR="00BF06F7" w:rsidRDefault="00BF06F7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6636F"/>
    <w:rsid w:val="000B3154"/>
    <w:rsid w:val="000B46AA"/>
    <w:rsid w:val="000B7DFD"/>
    <w:rsid w:val="000E61D9"/>
    <w:rsid w:val="000F1586"/>
    <w:rsid w:val="0010177B"/>
    <w:rsid w:val="00141617"/>
    <w:rsid w:val="0019108F"/>
    <w:rsid w:val="0019231B"/>
    <w:rsid w:val="001966F0"/>
    <w:rsid w:val="001B4350"/>
    <w:rsid w:val="001B7C93"/>
    <w:rsid w:val="001D3C24"/>
    <w:rsid w:val="00203039"/>
    <w:rsid w:val="00205E8F"/>
    <w:rsid w:val="0021032F"/>
    <w:rsid w:val="00235CD7"/>
    <w:rsid w:val="00264C8B"/>
    <w:rsid w:val="002675EF"/>
    <w:rsid w:val="00292076"/>
    <w:rsid w:val="002A5D4C"/>
    <w:rsid w:val="002B5FC1"/>
    <w:rsid w:val="002D0561"/>
    <w:rsid w:val="002D7ED1"/>
    <w:rsid w:val="002E0A18"/>
    <w:rsid w:val="002E31BF"/>
    <w:rsid w:val="002E44DA"/>
    <w:rsid w:val="00320BDF"/>
    <w:rsid w:val="0032339F"/>
    <w:rsid w:val="0032540F"/>
    <w:rsid w:val="00340467"/>
    <w:rsid w:val="0038646F"/>
    <w:rsid w:val="003D0996"/>
    <w:rsid w:val="003D1CBA"/>
    <w:rsid w:val="003F026D"/>
    <w:rsid w:val="00440DC6"/>
    <w:rsid w:val="00451750"/>
    <w:rsid w:val="0046573A"/>
    <w:rsid w:val="004717F5"/>
    <w:rsid w:val="00473380"/>
    <w:rsid w:val="00477B13"/>
    <w:rsid w:val="004852FA"/>
    <w:rsid w:val="004A27C1"/>
    <w:rsid w:val="004C53C1"/>
    <w:rsid w:val="004E4F5C"/>
    <w:rsid w:val="004F7B8A"/>
    <w:rsid w:val="00500CE7"/>
    <w:rsid w:val="0050620F"/>
    <w:rsid w:val="00542383"/>
    <w:rsid w:val="00544883"/>
    <w:rsid w:val="00545919"/>
    <w:rsid w:val="0055005A"/>
    <w:rsid w:val="00557331"/>
    <w:rsid w:val="0056039F"/>
    <w:rsid w:val="0056352F"/>
    <w:rsid w:val="00592C72"/>
    <w:rsid w:val="005A4728"/>
    <w:rsid w:val="005B71F5"/>
    <w:rsid w:val="005C674D"/>
    <w:rsid w:val="005E306B"/>
    <w:rsid w:val="005F20B5"/>
    <w:rsid w:val="00613296"/>
    <w:rsid w:val="00626A3E"/>
    <w:rsid w:val="006365CD"/>
    <w:rsid w:val="00660B13"/>
    <w:rsid w:val="0066623D"/>
    <w:rsid w:val="006706DA"/>
    <w:rsid w:val="00672A94"/>
    <w:rsid w:val="00673493"/>
    <w:rsid w:val="00683AAB"/>
    <w:rsid w:val="006B0E5B"/>
    <w:rsid w:val="006B75FA"/>
    <w:rsid w:val="006D0531"/>
    <w:rsid w:val="006E1EB5"/>
    <w:rsid w:val="006F10E8"/>
    <w:rsid w:val="00713E93"/>
    <w:rsid w:val="0073224C"/>
    <w:rsid w:val="007418F9"/>
    <w:rsid w:val="00756828"/>
    <w:rsid w:val="007A0252"/>
    <w:rsid w:val="007A0D07"/>
    <w:rsid w:val="007B31A3"/>
    <w:rsid w:val="007D2B6C"/>
    <w:rsid w:val="007F5D91"/>
    <w:rsid w:val="0080545D"/>
    <w:rsid w:val="00811821"/>
    <w:rsid w:val="0084269F"/>
    <w:rsid w:val="008D0011"/>
    <w:rsid w:val="008D6ABD"/>
    <w:rsid w:val="008D7BBE"/>
    <w:rsid w:val="008E3C62"/>
    <w:rsid w:val="00916803"/>
    <w:rsid w:val="0094054E"/>
    <w:rsid w:val="00945B68"/>
    <w:rsid w:val="0095147C"/>
    <w:rsid w:val="00957D31"/>
    <w:rsid w:val="00964B2B"/>
    <w:rsid w:val="00972232"/>
    <w:rsid w:val="009865D4"/>
    <w:rsid w:val="0099309E"/>
    <w:rsid w:val="009A720A"/>
    <w:rsid w:val="009C30B0"/>
    <w:rsid w:val="00A00059"/>
    <w:rsid w:val="00A47022"/>
    <w:rsid w:val="00A60747"/>
    <w:rsid w:val="00A7635E"/>
    <w:rsid w:val="00A76A60"/>
    <w:rsid w:val="00A833C8"/>
    <w:rsid w:val="00AC49D6"/>
    <w:rsid w:val="00AD7F82"/>
    <w:rsid w:val="00AE3629"/>
    <w:rsid w:val="00B05AD7"/>
    <w:rsid w:val="00B06A8D"/>
    <w:rsid w:val="00B311E8"/>
    <w:rsid w:val="00B65B8C"/>
    <w:rsid w:val="00B77342"/>
    <w:rsid w:val="00B96A2F"/>
    <w:rsid w:val="00BA5AA1"/>
    <w:rsid w:val="00BA62CD"/>
    <w:rsid w:val="00BD0801"/>
    <w:rsid w:val="00BD335E"/>
    <w:rsid w:val="00BE4E06"/>
    <w:rsid w:val="00BF06F7"/>
    <w:rsid w:val="00BF1E95"/>
    <w:rsid w:val="00C11FB6"/>
    <w:rsid w:val="00C2700B"/>
    <w:rsid w:val="00C27AE9"/>
    <w:rsid w:val="00C4331B"/>
    <w:rsid w:val="00C434B6"/>
    <w:rsid w:val="00C86266"/>
    <w:rsid w:val="00C92F3D"/>
    <w:rsid w:val="00CA7044"/>
    <w:rsid w:val="00CC08E3"/>
    <w:rsid w:val="00CC39A1"/>
    <w:rsid w:val="00CD4A38"/>
    <w:rsid w:val="00CE3E1B"/>
    <w:rsid w:val="00CE6A4B"/>
    <w:rsid w:val="00CF2BA6"/>
    <w:rsid w:val="00CF6B80"/>
    <w:rsid w:val="00D05153"/>
    <w:rsid w:val="00D067E4"/>
    <w:rsid w:val="00D22048"/>
    <w:rsid w:val="00D242C2"/>
    <w:rsid w:val="00D37FA2"/>
    <w:rsid w:val="00D40E56"/>
    <w:rsid w:val="00D52549"/>
    <w:rsid w:val="00D57E1B"/>
    <w:rsid w:val="00D95C3B"/>
    <w:rsid w:val="00D976B9"/>
    <w:rsid w:val="00DB0B21"/>
    <w:rsid w:val="00DE2728"/>
    <w:rsid w:val="00DF0115"/>
    <w:rsid w:val="00E07131"/>
    <w:rsid w:val="00E70915"/>
    <w:rsid w:val="00E8709B"/>
    <w:rsid w:val="00EC75DD"/>
    <w:rsid w:val="00F30D6E"/>
    <w:rsid w:val="00F55423"/>
    <w:rsid w:val="00F91DD3"/>
    <w:rsid w:val="00F947E8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C298AD7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61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1C3980-43E4-494F-A1B6-A243E4750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2619</Words>
  <Characters>1494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Марія Костянтинівна Криволап</cp:lastModifiedBy>
  <cp:revision>10</cp:revision>
  <cp:lastPrinted>2020-12-21T16:30:00Z</cp:lastPrinted>
  <dcterms:created xsi:type="dcterms:W3CDTF">2020-12-21T16:50:00Z</dcterms:created>
  <dcterms:modified xsi:type="dcterms:W3CDTF">2021-02-01T09:35:00Z</dcterms:modified>
</cp:coreProperties>
</file>