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  <w:r w:rsidRPr="007438C0">
        <w:rPr>
          <w:rFonts w:ascii="Times New Roman" w:eastAsia="Times New Roman" w:hAnsi="Times New Roman" w:cs="Times New Roman"/>
          <w:noProof/>
          <w:spacing w:val="20"/>
          <w:sz w:val="34"/>
          <w:szCs w:val="34"/>
          <w:lang w:eastAsia="uk-UA"/>
        </w:rPr>
        <w:drawing>
          <wp:anchor distT="360045" distB="0" distL="114300" distR="114300" simplePos="0" relativeHeight="251659264" behindDoc="0" locked="0" layoutInCell="1" allowOverlap="1" wp14:anchorId="078C9983" wp14:editId="37E9F4C8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val="en-US" w:eastAsia="ru-RU"/>
        </w:rPr>
      </w:pPr>
    </w:p>
    <w:p w:rsidR="007438C0" w:rsidRPr="007438C0" w:rsidRDefault="007438C0" w:rsidP="007438C0">
      <w:pPr>
        <w:spacing w:before="80" w:after="0" w:line="240" w:lineRule="auto"/>
        <w:jc w:val="center"/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val="ru-RU" w:eastAsia="ru-RU"/>
        </w:rPr>
      </w:pPr>
      <w:r w:rsidRPr="007438C0">
        <w:rPr>
          <w:rFonts w:ascii="Times New Roman" w:eastAsia="Times New Roman" w:hAnsi="Times New Roman" w:cs="Times New Roman"/>
          <w:color w:val="1829A8"/>
          <w:spacing w:val="20"/>
          <w:sz w:val="34"/>
          <w:szCs w:val="34"/>
          <w:lang w:eastAsia="ru-RU"/>
        </w:rPr>
        <w:t>ВЕРХОВНА РАДА УКРАЇНИ</w:t>
      </w:r>
    </w:p>
    <w:p w:rsidR="007438C0" w:rsidRPr="007438C0" w:rsidRDefault="007438C0" w:rsidP="007438C0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val="ru-RU" w:eastAsia="ru-RU"/>
        </w:rPr>
      </w:pPr>
      <w:r w:rsidRPr="007438C0">
        <w:rPr>
          <w:rFonts w:ascii="Times New Roman" w:eastAsia="Times New Roman" w:hAnsi="Times New Roman" w:cs="Times New Roman"/>
          <w:b/>
          <w:color w:val="1829A8"/>
          <w:spacing w:val="20"/>
          <w:sz w:val="24"/>
          <w:szCs w:val="24"/>
          <w:lang w:eastAsia="ru-RU"/>
        </w:rPr>
        <w:t>Комітет з питань інтеграції України з Європейським Союзом</w:t>
      </w: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>01008, м.Київ-8, вул. М. Грушевського, 5, тел.: 255-34-42, факс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: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eastAsia="ru-RU"/>
        </w:rPr>
        <w:t xml:space="preserve"> 255-33-13, 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e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-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mail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 xml:space="preserve">: 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comeuroint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@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v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rada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gov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ru-RU" w:eastAsia="ru-RU"/>
        </w:rPr>
        <w:t>.</w:t>
      </w:r>
      <w:r w:rsidRPr="007438C0">
        <w:rPr>
          <w:rFonts w:ascii="Times New Roman" w:eastAsia="Times New Roman" w:hAnsi="Times New Roman" w:cs="Times New Roman"/>
          <w:color w:val="1829A8"/>
          <w:sz w:val="20"/>
          <w:szCs w:val="20"/>
          <w:lang w:val="en-US" w:eastAsia="ru-RU"/>
        </w:rPr>
        <w:t>ua</w:t>
      </w:r>
    </w:p>
    <w:p w:rsidR="007438C0" w:rsidRPr="007438C0" w:rsidRDefault="007438C0" w:rsidP="007438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4DDF" w:rsidRDefault="00E24DDF" w:rsidP="007438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DDF" w:rsidRPr="00C23A8E" w:rsidRDefault="00E24DDF" w:rsidP="00E24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</w:p>
    <w:p w:rsidR="00E24DDF" w:rsidRPr="00C23A8E" w:rsidRDefault="00E24DDF" w:rsidP="00E24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проекту Закону України </w:t>
      </w:r>
    </w:p>
    <w:p w:rsidR="00E24DDF" w:rsidRPr="00C23A8E" w:rsidRDefault="00E24DDF" w:rsidP="00E24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r w:rsidRPr="00E24DD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деяких законодавчих актів України щодо функціонування національної системи кваліфікацій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24DDF" w:rsidRPr="00C23A8E" w:rsidRDefault="00E24DDF" w:rsidP="00E24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</w:t>
      </w:r>
      <w:r w:rsidRPr="00E24DDF">
        <w:rPr>
          <w:rFonts w:ascii="Times New Roman" w:eastAsia="Times New Roman" w:hAnsi="Times New Roman" w:cs="Times New Roman"/>
          <w:sz w:val="28"/>
          <w:szCs w:val="28"/>
          <w:lang w:eastAsia="ru-RU"/>
        </w:rPr>
        <w:t>4147 від 23.09.2020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 д. О. Коваль</w:t>
      </w:r>
      <w:r w:rsidRPr="00C23A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438C0">
        <w:rPr>
          <w:rStyle w:val="a9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</w:p>
    <w:p w:rsidR="00E24DDF" w:rsidRPr="00CD6CE5" w:rsidRDefault="00E24DDF" w:rsidP="00E24D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DDF" w:rsidRPr="00C23A8E" w:rsidRDefault="00E24DDF" w:rsidP="00E24DD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Загальна характеристика законопроекту.</w:t>
      </w:r>
    </w:p>
    <w:p w:rsidR="00E24DDF" w:rsidRPr="00C23A8E" w:rsidRDefault="00E24DDF" w:rsidP="00E24D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4DDF" w:rsidRDefault="00E24DDF" w:rsidP="00E24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ктом Закону пропонується </w:t>
      </w:r>
      <w:r w:rsidRPr="00E24D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стимулювання розвитку національної системи кваліфікацій та формування відкритих інститутів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діють в межах цієї системи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4DDF" w:rsidRPr="005B030A" w:rsidRDefault="00E24DDF" w:rsidP="00E24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D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думку авторів законопроекту, реалізація його положень створить можливість появ часткових кваліфікацій та механізмів їх присвоєння, що сприятиме підвищенню зайнятості населення. Врегулювання окремих аспектів питання розроблення, затвердження та введення в дію професійних стандартів у запропонований спосіб сприятиме формуванню сучасних вимог до професійних знань та умінь працівників, усуненню застарілих вимог та бюрократичних процедур на ринку праці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B0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4DDF" w:rsidRPr="00FF658A" w:rsidRDefault="00E24DDF" w:rsidP="00E24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4DD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Закону України пропонується надати визначення термінів та понять «вид занять (професія)», «професійна кваліфікація (повна професійна кваліфікація)», «часткова професійна кваліфікація», «професійний стандарт» тощо, а також містяться положення щодо розроблення та затвердження таких стандартів, створення та ведення Реєстру видів занять (професій) та кваліфікацій, запровадження діяльності галузевих (міжгалузевих) рад з розроблення професійних стандартів, їх склад, завдання, права, фінансування тощо</w:t>
      </w:r>
      <w:r w:rsidRPr="007401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4DDF" w:rsidRPr="00C23A8E" w:rsidRDefault="00E24DDF" w:rsidP="00E24DDF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3A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Належність законопроекту за предметом правового регулювання до сфери дії законодавства ЄС, зобов’язань України в рамках Ради Європи, норм та принципів системи ГАТТ/СОТ.</w:t>
      </w:r>
    </w:p>
    <w:p w:rsidR="00E24DDF" w:rsidRDefault="00E24DDF" w:rsidP="00E24DDF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4DDF">
        <w:rPr>
          <w:rFonts w:ascii="Times New Roman" w:eastAsia="Times New Roman" w:hAnsi="Times New Roman" w:cs="Times New Roman"/>
          <w:sz w:val="28"/>
          <w:szCs w:val="28"/>
        </w:rPr>
        <w:t>За своєю метою про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 xml:space="preserve">кт акта спрямований на виконання положень Угоди про асоціацію між Україною, з однієї сторони, та Європейським Союзом, Європейським співтовариством з атомної енергії та їх державами-членами, з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lastRenderedPageBreak/>
        <w:t>іншої сторон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(далі – Угода), що передбачає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зобов'язання сторін щодо ефективного виконання основоположних та пріоритетних конвенцій Міжнародної організації праці (далі – МОП), які вони ратифікували, та Декларації МОП стосовно основних принципів та прав у світі праці 1998 р.;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те, що жодна зі сторін не повинна послаблювати або знижувати рівень охорони навколишнього середовища чи праці, передбачений в її законодавстві, з метою покращення торгівлі або інвестицій шляхом відмови чи часткового відступу або пропонування такої відмови чи часткового відступу від своїх законів, підзаконних актів або стандартів у такий спосіб, що впливає на торгівлю або інвестиції між сторонами (пункт 2 ст. 296 Глави 13 «Торгівля та сталий розвиток»  Розділу Угоди);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24DDF">
        <w:rPr>
          <w:rFonts w:ascii="Times New Roman" w:eastAsia="Times New Roman" w:hAnsi="Times New Roman" w:cs="Times New Roman"/>
          <w:sz w:val="28"/>
          <w:szCs w:val="28"/>
        </w:rPr>
        <w:t>поступове наближення до права, стандартів та практики ЄС у сфері зайнятості, соціальної політики та рівних можливостей, як зазначено у Додатку XL до цієї Угоди (ст. 424 Глави 21 «Співробітництво у галузі зайнятості, соціальної політики та рівних можливостей» Розділу V «Економічне та галузеве співробітництво» Угоди).</w:t>
      </w:r>
    </w:p>
    <w:p w:rsidR="00E24DDF" w:rsidRPr="00E24DDF" w:rsidRDefault="00E24DDF" w:rsidP="00E24DDF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3. 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Відповідність законопроекту праву ЄС, зобов’язанням України в рамках Ради Європи, нормам та принципам системи ГАТТ/СОТ.</w:t>
      </w:r>
      <w:r w:rsidRPr="00E86F8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</w:p>
    <w:p w:rsidR="00E24DDF" w:rsidRDefault="00E24DDF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Законопроектом пропонується </w:t>
      </w:r>
      <w:r w:rsidRPr="00E24DDF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створит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E24DDF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можливість появ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E24DDF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часткових кваліфікацій та механізмів їх присвоєння, що сприятиме підвищенню зайнятості населення. Врегулювання окремих аспектів питання розроблення, затвердження та введення в дію професійних стандартів у запропонований спосіб сприятиме формуванню сучасних вимог до професійних знань та умінь працівників, усуненню застарілих вимог та бюрократичних процедур на ринку праці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E24DDF" w:rsidRDefault="005A74C9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Також, у </w:t>
      </w:r>
      <w:r w:rsidR="00E24DDF" w:rsidRPr="00740114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5A74C9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Кодекс законів про працю України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пропонується внести зміни і додати декілька термінів, 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які уточнюють застосування в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ид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у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занять (професі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ю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), кваліфікаці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класифікатор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а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професій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та п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рофесійн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их</w:t>
      </w:r>
      <w:r w:rsidR="00B450CA"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стандарти</w:t>
      </w:r>
      <w:r w:rsid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. </w:t>
      </w:r>
    </w:p>
    <w:p w:rsidR="005A74C9" w:rsidRDefault="00C7372B" w:rsidP="00C7372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Предмет правового регулювання охоплюється Рекомендацією Європейського Парламенту та Ради від 23 квітня 2008 р. щодо створення європейської кваліфікаційної системи для можливості отримувати освіту протягом усього життя (№2008/C 111/01).</w:t>
      </w:r>
    </w:p>
    <w:p w:rsidR="00B450CA" w:rsidRDefault="00B450CA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Європейська система кваліфікацій (ЄСК) є рамковою конструкцією, яка описує узагальнену структуру кваліфікацій освіти всіх рівнів, яку можна порівняти з національними системами кваліфікацій освіти. </w:t>
      </w:r>
    </w:p>
    <w:p w:rsidR="00B450CA" w:rsidRPr="00B450CA" w:rsidRDefault="00B450CA" w:rsidP="00B450C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Розробка ЄСК викликана необхідністю реалізації стратегії навчання впродовж усього життя в світлі що відбуваються технологічних, економічних і демографічних змін, а також необхідністю усунення бар'єрів, що існують між країнами та інститутами, які перешкоджають ефективному використанню знань і компетенцій громадян через відсутність прозорості кваліфікацій.</w:t>
      </w:r>
    </w:p>
    <w:p w:rsidR="00B450CA" w:rsidRDefault="00B450CA" w:rsidP="00B450C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B450CA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Протягом останніх років в європейських країнах відбувається активна розробка національних систем кваліфікацій, спрямованих на впорядкування існуючого різноманіття форм освіти і навчання. Завдання національних систем кваліфікацій складається в забезпеченні можливості вибудовування множинних траєкторій навчання, що призводять до отримання конкретної кваліфікації та підвищення кваліфікаційного рівня, а також чітких процедур офіційного визнання отриманих кваліфікацій. Також ці системи кваліфікацій служать завданням забезпечення якості та розвитку.</w:t>
      </w:r>
    </w:p>
    <w:p w:rsidR="00B450CA" w:rsidRDefault="00C7372B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lastRenderedPageBreak/>
        <w:t>Також варто зазначити, що у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травн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і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2018 року міністри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держав-членів ЄС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які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опікуються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вищ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освіт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ою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, прийняли нову редакцію загальної Рамки кваліфікацій для Європейського простору вищої освіти. Нова редакція містить загальні дескриптори для кваліфікацій короткого циклу, першого, другого і третього циклів, що базуються на результатах навчання, компетенціях і кількості залікових одиниць короткого, першого і другого циклів. Міністри взяли на себе зобов'язання розробити національні рамки кваліфікацій із врахуванням положень  загально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Рамк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кваліфікацій для Європейського простору вищої освіти. Визнаючи право кожної країни визначати доцільність і спосіб інтеграції кваліфікацій короткого циклу в власну систему, в Паризькому комюніке підкреслюється важливість визнання кваліфікацій короткого циклу для підготовки студентів до працевлаштування і подальшого навчання, а також для підвищення згуртованості суспільства.</w:t>
      </w:r>
    </w:p>
    <w:p w:rsidR="00B450CA" w:rsidRDefault="009338E6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П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олітик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и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ЄС 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щодо навичок та кваліфікації (за винятком тих, що надають доступ до регульованих професій)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ґрунтується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на статтях 165 (освіта) та 166 (професійне навчання) Договору про функціонування ЄС. В обох статтях чітко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зазначено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, що дії ЄС стосуються заохочення співпраці між державами-членами та, за необхідності, підтримки та доповнення їхніх дій, при 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врахуванні національних особливостей 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їхніх систем освіти та навчання, а також культурного та мовного</w:t>
      </w:r>
      <w:r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</w:t>
      </w:r>
      <w:r w:rsidRPr="009338E6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різноманіття</w:t>
      </w:r>
      <w:r w:rsidR="00C7372B" w:rsidRP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</w:p>
    <w:p w:rsidR="00E24DDF" w:rsidRPr="00710110" w:rsidRDefault="00E24DDF" w:rsidP="00E24DDF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</w:pPr>
      <w:r w:rsidRPr="007B54B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Таким чином, 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проект Закону за своєю метою </w:t>
      </w:r>
      <w:r w:rsidRPr="009F2E23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eastAsia="ar-SA"/>
        </w:rPr>
        <w:t>не суперечить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міжнародно</w:t>
      </w:r>
      <w:r w:rsidR="00C7372B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-правовим зобов’язанням України</w:t>
      </w:r>
      <w:r w:rsidRPr="00DC5425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>.</w:t>
      </w:r>
      <w:r w:rsidRPr="00710110">
        <w:rPr>
          <w:rFonts w:ascii="Times New Roman" w:eastAsia="Calibri" w:hAnsi="Times New Roman" w:cs="Times New Roman"/>
          <w:kern w:val="1"/>
          <w:sz w:val="28"/>
          <w:szCs w:val="28"/>
          <w:lang w:eastAsia="ar-SA"/>
        </w:rPr>
        <w:t xml:space="preserve">  </w:t>
      </w:r>
    </w:p>
    <w:p w:rsidR="00E24DDF" w:rsidRPr="00C23A8E" w:rsidRDefault="00E24DDF" w:rsidP="00E24DDF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7B2" w:rsidRDefault="004877B2" w:rsidP="009338E6">
      <w:pPr>
        <w:spacing w:after="0" w:line="240" w:lineRule="auto"/>
      </w:pPr>
      <w:r>
        <w:separator/>
      </w:r>
    </w:p>
  </w:endnote>
  <w:endnote w:type="continuationSeparator" w:id="0">
    <w:p w:rsidR="004877B2" w:rsidRDefault="004877B2" w:rsidP="00933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7B2" w:rsidRDefault="004877B2" w:rsidP="009338E6">
      <w:pPr>
        <w:spacing w:after="0" w:line="240" w:lineRule="auto"/>
      </w:pPr>
      <w:r>
        <w:separator/>
      </w:r>
    </w:p>
  </w:footnote>
  <w:footnote w:type="continuationSeparator" w:id="0">
    <w:p w:rsidR="004877B2" w:rsidRDefault="004877B2" w:rsidP="009338E6">
      <w:pPr>
        <w:spacing w:after="0" w:line="240" w:lineRule="auto"/>
      </w:pPr>
      <w:r>
        <w:continuationSeparator/>
      </w:r>
    </w:p>
  </w:footnote>
  <w:footnote w:id="1">
    <w:p w:rsidR="007438C0" w:rsidRPr="00DC4CB6" w:rsidRDefault="007438C0" w:rsidP="007438C0">
      <w:pPr>
        <w:pStyle w:val="a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Style w:val="a9"/>
        </w:rPr>
        <w:footnoteRef/>
      </w:r>
      <w:bookmarkStart w:id="0" w:name="_GoBack"/>
      <w:bookmarkEnd w:id="0"/>
      <w:r w:rsidRPr="00DC4CB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C4CB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омітет розглянув проект Закону на своєму засіданні </w:t>
      </w:r>
      <w:r w:rsidRPr="00DC4CB6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23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грудня 2020 року (протокол № 5</w:t>
      </w:r>
      <w:r w:rsidRPr="00DC4CB6">
        <w:rPr>
          <w:rFonts w:ascii="Times New Roman" w:eastAsia="MS Mincho" w:hAnsi="Times New Roman" w:cs="Times New Roman"/>
          <w:sz w:val="28"/>
          <w:szCs w:val="28"/>
          <w:lang w:val="ru-RU" w:eastAsia="ru-RU"/>
        </w:rPr>
        <w:t>8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>) в</w:t>
      </w:r>
      <w:r w:rsidRPr="00DC4CB6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статті 93 Регламенту Верховної Ради України</w:t>
      </w:r>
      <w:r w:rsidRPr="00DC4CB6">
        <w:rPr>
          <w:rFonts w:ascii="Times New Roman" w:eastAsia="MS Mincho" w:hAnsi="Times New Roman" w:cs="Times New Roman"/>
          <w:sz w:val="28"/>
          <w:szCs w:val="28"/>
          <w:lang w:eastAsia="ru-RU"/>
        </w:rPr>
        <w:t>.</w:t>
      </w:r>
    </w:p>
    <w:p w:rsidR="007438C0" w:rsidRPr="00DC4CB6" w:rsidRDefault="007438C0" w:rsidP="007438C0">
      <w:pPr>
        <w:pStyle w:val="a7"/>
      </w:pPr>
    </w:p>
    <w:p w:rsidR="007438C0" w:rsidRPr="007438C0" w:rsidRDefault="007438C0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CB7"/>
    <w:rsid w:val="00065364"/>
    <w:rsid w:val="00156303"/>
    <w:rsid w:val="00161CB7"/>
    <w:rsid w:val="00304050"/>
    <w:rsid w:val="004877B2"/>
    <w:rsid w:val="004E61D8"/>
    <w:rsid w:val="005A74C9"/>
    <w:rsid w:val="007438C0"/>
    <w:rsid w:val="007C1926"/>
    <w:rsid w:val="009338E6"/>
    <w:rsid w:val="00B450CA"/>
    <w:rsid w:val="00C7372B"/>
    <w:rsid w:val="00E2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EDCD2"/>
  <w15:chartTrackingRefBased/>
  <w15:docId w15:val="{11238F34-FA3F-45C4-8CC8-EF91F4B1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38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338E6"/>
  </w:style>
  <w:style w:type="paragraph" w:styleId="a5">
    <w:name w:val="footer"/>
    <w:basedOn w:val="a"/>
    <w:link w:val="a6"/>
    <w:uiPriority w:val="99"/>
    <w:unhideWhenUsed/>
    <w:rsid w:val="009338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338E6"/>
  </w:style>
  <w:style w:type="paragraph" w:styleId="a7">
    <w:name w:val="footnote text"/>
    <w:basedOn w:val="a"/>
    <w:link w:val="a8"/>
    <w:uiPriority w:val="99"/>
    <w:semiHidden/>
    <w:unhideWhenUsed/>
    <w:rsid w:val="007438C0"/>
    <w:pPr>
      <w:spacing w:after="0"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7438C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438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2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DAE5C-3E83-45DB-9833-C8E556862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4203</Words>
  <Characters>2397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5</cp:revision>
  <dcterms:created xsi:type="dcterms:W3CDTF">2020-12-21T18:11:00Z</dcterms:created>
  <dcterms:modified xsi:type="dcterms:W3CDTF">2020-12-23T15:44:00Z</dcterms:modified>
</cp:coreProperties>
</file>