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2F12" w:rsidRDefault="00142F12">
      <w:pPr>
        <w:widowControl w:val="0"/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TimesNewRomanPSMT" w:hAnsi="TimesNewRomanPSMT" w:cs="TimesNewRomanPSMT"/>
          <w:b/>
          <w:bCs/>
          <w:sz w:val="28"/>
          <w:szCs w:val="28"/>
        </w:rPr>
      </w:pPr>
      <w:bookmarkStart w:id="0" w:name="_GoBack"/>
      <w:bookmarkEnd w:id="0"/>
      <w:r>
        <w:rPr>
          <w:rFonts w:ascii="TimesNewRomanPSMT" w:hAnsi="TimesNewRomanPSMT" w:cs="TimesNewRomanPSMT"/>
          <w:b/>
          <w:bCs/>
          <w:sz w:val="28"/>
          <w:szCs w:val="28"/>
        </w:rPr>
        <w:t>Пояснювальна записка</w:t>
      </w:r>
    </w:p>
    <w:p w:rsidR="00142F12" w:rsidRDefault="00142F12">
      <w:pPr>
        <w:widowControl w:val="0"/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TimesNewRomanPSMT" w:hAnsi="TimesNewRomanPSMT" w:cs="TimesNewRomanPSMT"/>
          <w:b/>
          <w:bCs/>
          <w:sz w:val="28"/>
          <w:szCs w:val="28"/>
        </w:rPr>
      </w:pPr>
      <w:r>
        <w:rPr>
          <w:rFonts w:ascii="TimesNewRomanPSMT" w:hAnsi="TimesNewRomanPSMT" w:cs="TimesNewRomanPSMT"/>
          <w:b/>
          <w:bCs/>
          <w:sz w:val="28"/>
          <w:szCs w:val="28"/>
        </w:rPr>
        <w:t xml:space="preserve">до проєкту Закону України «Про внесення змін до Закону </w:t>
      </w:r>
    </w:p>
    <w:p w:rsidR="00142F12" w:rsidRDefault="00142F12" w:rsidP="005B5DB1">
      <w:pPr>
        <w:widowControl w:val="0"/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TimesNewRomanPSMT" w:hAnsi="TimesNewRomanPSMT" w:cs="TimesNewRomanPSMT"/>
          <w:b/>
          <w:bCs/>
          <w:sz w:val="28"/>
          <w:szCs w:val="28"/>
        </w:rPr>
      </w:pPr>
      <w:r>
        <w:rPr>
          <w:rFonts w:ascii="TimesNewRomanPSMT" w:hAnsi="TimesNewRomanPSMT" w:cs="TimesNewRomanPSMT"/>
          <w:b/>
          <w:bCs/>
          <w:sz w:val="28"/>
          <w:szCs w:val="28"/>
        </w:rPr>
        <w:t>України «Про автомобільний транспорт»</w:t>
      </w:r>
    </w:p>
    <w:p w:rsidR="005B5DB1" w:rsidRDefault="005B5DB1">
      <w:pPr>
        <w:widowControl w:val="0"/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TimesNewRomanPSMT" w:hAnsi="TimesNewRomanPSMT" w:cs="TimesNewRomanPSMT"/>
          <w:b/>
          <w:bCs/>
          <w:sz w:val="28"/>
          <w:szCs w:val="28"/>
        </w:rPr>
      </w:pPr>
    </w:p>
    <w:p w:rsidR="00142F12" w:rsidRDefault="00142F12" w:rsidP="006631C6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b/>
          <w:bCs/>
          <w:sz w:val="28"/>
          <w:szCs w:val="28"/>
        </w:rPr>
        <w:t xml:space="preserve">Резюме </w:t>
      </w:r>
    </w:p>
    <w:p w:rsidR="00142F12" w:rsidRDefault="00142F12">
      <w:pPr>
        <w:widowControl w:val="0"/>
        <w:autoSpaceDE w:val="0"/>
        <w:autoSpaceDN w:val="0"/>
        <w:adjustRightInd w:val="0"/>
        <w:spacing w:after="0" w:line="240" w:lineRule="auto"/>
        <w:ind w:left="567" w:right="-1"/>
        <w:jc w:val="both"/>
        <w:rPr>
          <w:rFonts w:ascii="TimesNewRomanPSMT" w:hAnsi="TimesNewRomanPSMT" w:cs="TimesNewRomanPSMT"/>
          <w:sz w:val="28"/>
          <w:szCs w:val="28"/>
        </w:rPr>
      </w:pPr>
    </w:p>
    <w:p w:rsidR="00142F12" w:rsidRDefault="00142F12" w:rsidP="00AD03AB">
      <w:pPr>
        <w:widowControl w:val="0"/>
        <w:autoSpaceDE w:val="0"/>
        <w:autoSpaceDN w:val="0"/>
        <w:adjustRightInd w:val="0"/>
        <w:spacing w:after="200" w:line="240" w:lineRule="auto"/>
        <w:ind w:right="-1" w:firstLine="567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Проєкт Закону України «Про внесення змін до Закону України «Про автомобільний транспорт» (далі </w:t>
      </w:r>
      <w:r>
        <w:rPr>
          <w:rFonts w:ascii="MS Mincho" w:eastAsia="MS Mincho" w:hAnsi="MS Mincho" w:cs="MS Mincho" w:hint="eastAsia"/>
          <w:sz w:val="28"/>
          <w:szCs w:val="28"/>
        </w:rPr>
        <w:t>‑</w:t>
      </w:r>
      <w:r>
        <w:rPr>
          <w:rFonts w:ascii="TimesNewRomanPSMT" w:hAnsi="TimesNewRomanPSMT" w:cs="TimesNewRomanPSMT"/>
          <w:sz w:val="28"/>
          <w:szCs w:val="28"/>
        </w:rPr>
        <w:t> </w:t>
      </w:r>
      <w:r w:rsidR="00B433E2">
        <w:rPr>
          <w:rFonts w:ascii="TimesNewRomanPSMT" w:hAnsi="TimesNewRomanPSMT" w:cs="TimesNewRomanPSMT"/>
          <w:sz w:val="28"/>
          <w:szCs w:val="28"/>
        </w:rPr>
        <w:t>проєкт Закону</w:t>
      </w:r>
      <w:r>
        <w:rPr>
          <w:rFonts w:ascii="TimesNewRomanPSMT" w:hAnsi="TimesNewRomanPSMT" w:cs="TimesNewRomanPSMT"/>
          <w:sz w:val="28"/>
          <w:szCs w:val="28"/>
        </w:rPr>
        <w:t>) розроблений з метою надання визначення електромобілям та електрозарядній інфраструктурі та досягнення цілі 8.2 Програми діяльності Кабінету Міністрів України, затвердженої постан</w:t>
      </w:r>
      <w:r w:rsidR="005B5DB1">
        <w:rPr>
          <w:rFonts w:ascii="TimesNewRomanPSMT" w:hAnsi="TimesNewRomanPSMT" w:cs="TimesNewRomanPSMT"/>
          <w:sz w:val="28"/>
          <w:szCs w:val="28"/>
        </w:rPr>
        <w:t>овою Кабінету Міністрів України</w:t>
      </w:r>
      <w:r w:rsidR="006631C6">
        <w:rPr>
          <w:rFonts w:ascii="TimesNewRomanPSMT" w:hAnsi="TimesNewRomanPSMT" w:cs="TimesNewRomanPSMT"/>
          <w:sz w:val="28"/>
          <w:szCs w:val="28"/>
        </w:rPr>
        <w:t xml:space="preserve"> </w:t>
      </w:r>
      <w:r>
        <w:rPr>
          <w:rFonts w:ascii="TimesNewRomanPSMT" w:hAnsi="TimesNewRomanPSMT" w:cs="TimesNewRomanPSMT"/>
          <w:sz w:val="28"/>
          <w:szCs w:val="28"/>
        </w:rPr>
        <w:t>від 29 вересня 2019 р. № 849.</w:t>
      </w:r>
    </w:p>
    <w:p w:rsidR="00142F12" w:rsidRDefault="00142F12" w:rsidP="006631C6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b/>
          <w:bCs/>
          <w:sz w:val="28"/>
          <w:szCs w:val="28"/>
        </w:rPr>
        <w:t xml:space="preserve">Проблема, яка потребує розв’язання </w:t>
      </w:r>
    </w:p>
    <w:p w:rsidR="00142F12" w:rsidRDefault="00142F12">
      <w:pPr>
        <w:widowControl w:val="0"/>
        <w:autoSpaceDE w:val="0"/>
        <w:autoSpaceDN w:val="0"/>
        <w:adjustRightInd w:val="0"/>
        <w:spacing w:after="0" w:line="240" w:lineRule="auto"/>
        <w:ind w:left="567" w:right="-1"/>
        <w:jc w:val="both"/>
        <w:rPr>
          <w:rFonts w:ascii="TimesNewRomanPSMT" w:hAnsi="TimesNewRomanPSMT" w:cs="TimesNewRomanPSMT"/>
          <w:sz w:val="28"/>
          <w:szCs w:val="28"/>
        </w:rPr>
      </w:pPr>
    </w:p>
    <w:p w:rsidR="00142F12" w:rsidRDefault="00142F12" w:rsidP="00AD03AB">
      <w:pPr>
        <w:widowControl w:val="0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Helvetica" w:hAnsi="Helvetica" w:cs="Helvetica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Діючими нормативно-правовими актами не надано визначення таким термінам як: електричний транспортний засіб (електромобіль), електробус, станція</w:t>
      </w:r>
      <w:r w:rsidR="00B433E2">
        <w:rPr>
          <w:rFonts w:ascii="TimesNewRomanPSMT" w:hAnsi="TimesNewRomanPSMT" w:cs="TimesNewRomanPSMT"/>
          <w:sz w:val="28"/>
          <w:szCs w:val="28"/>
        </w:rPr>
        <w:t xml:space="preserve"> зарядки електромобілів</w:t>
      </w:r>
      <w:r>
        <w:rPr>
          <w:rFonts w:ascii="TimesNewRomanPSMT" w:hAnsi="TimesNewRomanPSMT" w:cs="TimesNewRomanPSMT"/>
          <w:sz w:val="28"/>
          <w:szCs w:val="28"/>
        </w:rPr>
        <w:t>, електромобіль вантажний, електромобіль легковий, електромобіль гібридний, ел</w:t>
      </w:r>
      <w:r w:rsidR="00453E54">
        <w:rPr>
          <w:rFonts w:ascii="TimesNewRomanPSMT" w:hAnsi="TimesNewRomanPSMT" w:cs="TimesNewRomanPSMT"/>
          <w:sz w:val="28"/>
          <w:szCs w:val="28"/>
        </w:rPr>
        <w:t>ектромобіль плагін-гібридний (</w:t>
      </w:r>
      <w:r>
        <w:rPr>
          <w:rFonts w:ascii="TimesNewRomanPSMT" w:hAnsi="TimesNewRomanPSMT" w:cs="TimesNewRomanPSMT"/>
          <w:sz w:val="28"/>
          <w:szCs w:val="28"/>
        </w:rPr>
        <w:t xml:space="preserve">далі – терміни). Водночас, окремі терміни вже вживаються різними нормативно-правовими актами без надання їх визначення. </w:t>
      </w:r>
    </w:p>
    <w:p w:rsidR="00142F12" w:rsidRDefault="00142F12" w:rsidP="00AD03AB">
      <w:pPr>
        <w:widowControl w:val="0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Закон України «Про автомобільний транспорт» не містить визначення зазначених термінів. Натомість Закон України «Про дорожній рух» (далі - Закон), не надаючи  визначення, вживає термін «електромобіль». При цьому в Закон внесено зміни Законом України від 11.07.2019 № 2754-VIII «Про внесення змін до деяких законодавчих актів України щодо створення доступу до інфраструктури зарядних станцій для електромобілів» (далі – Закон про зміни). </w:t>
      </w:r>
    </w:p>
    <w:p w:rsidR="00142F12" w:rsidRDefault="00142F12" w:rsidP="00AD03AB">
      <w:pPr>
        <w:widowControl w:val="0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Законом про зміни термін «електромобіль» у статті 7 Закону змінено на термін «транспортні засоби, оснащені електричними двигунами (одним чи декількома)», проте залишається термін «електромобіль» у статті 6 Закону, і в той же час Законом про зміни зобов’язано низку центральних органів виконавчої влади у шестимісячний строк внести зміни до ДСТУ 4278:2006, вживаючи фразу «транспортних засобів, які приводяться в рух електричним двигуном і не мають двигуна внутрішнього згоряння», та до ДСТУ 4100:2014, вживаючи фрази «Для електромобілів», «Станція зарядки електромобілів», тощо.  Крім того Законом про зміни до </w:t>
      </w:r>
      <w:hyperlink r:id="rId8" w:history="1">
        <w:r>
          <w:rPr>
            <w:rFonts w:ascii="TimesNewRomanPSMT" w:hAnsi="TimesNewRomanPSMT" w:cs="TimesNewRomanPSMT"/>
            <w:sz w:val="28"/>
            <w:szCs w:val="28"/>
          </w:rPr>
          <w:t>Кодексу України про адміністративні правопорушення</w:t>
        </w:r>
      </w:hyperlink>
      <w:r>
        <w:rPr>
          <w:rFonts w:ascii="TimesNewRomanPSMT" w:hAnsi="TimesNewRomanPSMT" w:cs="TimesNewRomanPSMT"/>
          <w:sz w:val="28"/>
          <w:szCs w:val="28"/>
        </w:rPr>
        <w:t xml:space="preserve"> вводиться відповідальність за ряд порушень стосовно транспортних засобів, оснащених електричними двигунами (одним чи декількома).</w:t>
      </w:r>
    </w:p>
    <w:p w:rsidR="00142F12" w:rsidRDefault="00142F12" w:rsidP="00AD03AB">
      <w:pPr>
        <w:widowControl w:val="0"/>
        <w:autoSpaceDE w:val="0"/>
        <w:autoSpaceDN w:val="0"/>
        <w:adjustRightInd w:val="0"/>
        <w:spacing w:after="0" w:line="240" w:lineRule="auto"/>
        <w:ind w:right="-1" w:firstLine="450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Національна транспортна стратегія України на період до 2030 року, схвалена розпорядженням Кабінету Міністрів України від 30.05.2018 № 430, оперує термінами «електромобіль», «електробус», «електротранспорт». Український класифікатор товарів зовнішньоекономічної діяльності під кодом 8703 90 10 10 визначає «транспортні засоби, оснащені виключно електричними двигунами (одним чи декількома)». У той же час в повсякденному житті, в </w:t>
      </w:r>
      <w:r>
        <w:rPr>
          <w:rFonts w:ascii="TimesNewRomanPSMT" w:hAnsi="TimesNewRomanPSMT" w:cs="TimesNewRomanPSMT"/>
          <w:sz w:val="28"/>
          <w:szCs w:val="28"/>
        </w:rPr>
        <w:lastRenderedPageBreak/>
        <w:t xml:space="preserve">засобах масової інформації досить часто вживаються терміни електромобіль, яким іменують транспортні засоби – автомобілі, оснащені електричними двигунами (одним чи декількома), чи електробус - транспортний засіб (автобус), оснащений електричними двигунами (одним чи декількома), чи станція </w:t>
      </w:r>
      <w:r w:rsidR="00B433E2">
        <w:rPr>
          <w:rFonts w:ascii="TimesNewRomanPSMT" w:hAnsi="TimesNewRomanPSMT" w:cs="TimesNewRomanPSMT"/>
          <w:sz w:val="28"/>
          <w:szCs w:val="28"/>
        </w:rPr>
        <w:t xml:space="preserve">зарядки електромобілів </w:t>
      </w:r>
      <w:r>
        <w:rPr>
          <w:rFonts w:ascii="TimesNewRomanPSMT" w:hAnsi="TimesNewRomanPSMT" w:cs="TimesNewRomanPSMT"/>
          <w:sz w:val="28"/>
          <w:szCs w:val="28"/>
        </w:rPr>
        <w:t>– елемент інфраструктури, встановлений стаціонарно або може переміщатися, який надає електроенергію для заряджання акумуляторів електротранспорту: електромобілів, електробусів, електроскутерів, електросамокатів, електровелосипедів, тощо чи інші види автомобілів, що відносяться до спільної групи електромобілів.</w:t>
      </w:r>
    </w:p>
    <w:p w:rsidR="00142F12" w:rsidRDefault="00142F12" w:rsidP="00AD03AB">
      <w:pPr>
        <w:widowControl w:val="0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Вживання різних за змістом термінів без їх визначення для ототожнення одного і того ж поняття спричиняє двозначне тлумачення.</w:t>
      </w:r>
    </w:p>
    <w:p w:rsidR="00142F12" w:rsidRDefault="00142F12">
      <w:pPr>
        <w:widowControl w:val="0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NewRomanPSMT" w:hAnsi="TimesNewRomanPSMT" w:cs="TimesNewRomanPSMT"/>
          <w:sz w:val="28"/>
          <w:szCs w:val="28"/>
        </w:rPr>
      </w:pPr>
    </w:p>
    <w:p w:rsidR="00142F12" w:rsidRDefault="00142F12" w:rsidP="006631C6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NewRomanPSMT" w:hAnsi="TimesNewRomanPSMT" w:cs="TimesNewRomanPSMT"/>
          <w:b/>
          <w:bCs/>
          <w:sz w:val="28"/>
          <w:szCs w:val="28"/>
        </w:rPr>
      </w:pPr>
      <w:r>
        <w:rPr>
          <w:rFonts w:ascii="TimesNewRomanPSMT" w:hAnsi="TimesNewRomanPSMT" w:cs="TimesNewRomanPSMT"/>
          <w:b/>
          <w:bCs/>
          <w:sz w:val="28"/>
          <w:szCs w:val="28"/>
        </w:rPr>
        <w:t>Суть проекту акта</w:t>
      </w:r>
    </w:p>
    <w:p w:rsidR="00142F12" w:rsidRDefault="00142F12">
      <w:pPr>
        <w:widowControl w:val="0"/>
        <w:autoSpaceDE w:val="0"/>
        <w:autoSpaceDN w:val="0"/>
        <w:adjustRightInd w:val="0"/>
        <w:spacing w:after="0" w:line="240" w:lineRule="auto"/>
        <w:ind w:left="567" w:right="-1"/>
        <w:jc w:val="both"/>
        <w:rPr>
          <w:rFonts w:ascii="TimesNewRomanPSMT" w:hAnsi="TimesNewRomanPSMT" w:cs="TimesNewRomanPSMT"/>
          <w:sz w:val="28"/>
          <w:szCs w:val="28"/>
        </w:rPr>
      </w:pPr>
    </w:p>
    <w:p w:rsidR="00142F12" w:rsidRDefault="00B433E2">
      <w:pPr>
        <w:widowControl w:val="0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Проєкт</w:t>
      </w:r>
      <w:r w:rsidR="00453E54">
        <w:rPr>
          <w:rFonts w:ascii="TimesNewRomanPSMT" w:hAnsi="TimesNewRomanPSMT" w:cs="TimesNewRomanPSMT"/>
          <w:sz w:val="28"/>
          <w:szCs w:val="28"/>
        </w:rPr>
        <w:t>ом</w:t>
      </w:r>
      <w:r>
        <w:rPr>
          <w:rFonts w:ascii="TimesNewRomanPSMT" w:hAnsi="TimesNewRomanPSMT" w:cs="TimesNewRomanPSMT"/>
          <w:sz w:val="28"/>
          <w:szCs w:val="28"/>
        </w:rPr>
        <w:t xml:space="preserve"> Закону</w:t>
      </w:r>
      <w:r w:rsidR="00142F12">
        <w:rPr>
          <w:rFonts w:ascii="TimesNewRomanPSMT" w:hAnsi="TimesNewRomanPSMT" w:cs="TimesNewRomanPSMT"/>
          <w:sz w:val="28"/>
          <w:szCs w:val="28"/>
        </w:rPr>
        <w:t xml:space="preserve"> пропонується ввести зміни до Закону України «Про автомобільний транспорт», надавши визначення видам електричних транспортних засобів, гібридним електромобілям, станції</w:t>
      </w:r>
      <w:r>
        <w:rPr>
          <w:rFonts w:ascii="TimesNewRomanPSMT" w:hAnsi="TimesNewRomanPSMT" w:cs="TimesNewRomanPSMT"/>
          <w:sz w:val="28"/>
          <w:szCs w:val="28"/>
        </w:rPr>
        <w:t xml:space="preserve"> зарядки електромобілів</w:t>
      </w:r>
      <w:r w:rsidR="00142F12">
        <w:rPr>
          <w:rFonts w:ascii="TimesNewRomanPSMT" w:hAnsi="TimesNewRomanPSMT" w:cs="TimesNewRomanPSMT"/>
          <w:sz w:val="28"/>
          <w:szCs w:val="28"/>
        </w:rPr>
        <w:t>. Одночасно визнається пріоритетом розвиток електричних видів автомобільного транспорту.</w:t>
      </w:r>
    </w:p>
    <w:p w:rsidR="00142F12" w:rsidRDefault="00142F12">
      <w:pPr>
        <w:widowControl w:val="0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Helvetica" w:hAnsi="Helvetica" w:cs="Helvetica"/>
          <w:sz w:val="28"/>
          <w:szCs w:val="28"/>
        </w:rPr>
      </w:pPr>
    </w:p>
    <w:p w:rsidR="00142F12" w:rsidRDefault="00142F12" w:rsidP="006631C6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NewRomanPSMT" w:hAnsi="TimesNewRomanPSMT" w:cs="TimesNewRomanPSMT"/>
          <w:b/>
          <w:bCs/>
          <w:sz w:val="28"/>
          <w:szCs w:val="28"/>
        </w:rPr>
      </w:pPr>
      <w:r>
        <w:rPr>
          <w:rFonts w:ascii="TimesNewRomanPSMT" w:hAnsi="TimesNewRomanPSMT" w:cs="TimesNewRomanPSMT"/>
          <w:b/>
          <w:bCs/>
          <w:sz w:val="28"/>
          <w:szCs w:val="28"/>
        </w:rPr>
        <w:t>Вплив на бюджет</w:t>
      </w:r>
    </w:p>
    <w:p w:rsidR="00142F12" w:rsidRDefault="00142F12">
      <w:pPr>
        <w:widowControl w:val="0"/>
        <w:autoSpaceDE w:val="0"/>
        <w:autoSpaceDN w:val="0"/>
        <w:adjustRightInd w:val="0"/>
        <w:spacing w:after="0" w:line="240" w:lineRule="auto"/>
        <w:ind w:left="567" w:right="-1"/>
        <w:jc w:val="both"/>
        <w:rPr>
          <w:rFonts w:ascii="TimesNewRomanPSMT" w:hAnsi="TimesNewRomanPSMT" w:cs="TimesNewRomanPSMT"/>
          <w:sz w:val="28"/>
          <w:szCs w:val="28"/>
        </w:rPr>
      </w:pPr>
    </w:p>
    <w:p w:rsidR="00142F12" w:rsidRDefault="00142F12">
      <w:pPr>
        <w:widowControl w:val="0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Реалізація </w:t>
      </w:r>
      <w:r w:rsidR="00B433E2">
        <w:rPr>
          <w:rFonts w:ascii="TimesNewRomanPSMT" w:hAnsi="TimesNewRomanPSMT" w:cs="TimesNewRomanPSMT"/>
          <w:sz w:val="28"/>
          <w:szCs w:val="28"/>
        </w:rPr>
        <w:t>Закону</w:t>
      </w:r>
      <w:r>
        <w:rPr>
          <w:rFonts w:ascii="TimesNewRomanPSMT" w:hAnsi="TimesNewRomanPSMT" w:cs="TimesNewRomanPSMT"/>
          <w:sz w:val="28"/>
          <w:szCs w:val="28"/>
        </w:rPr>
        <w:t xml:space="preserve"> не потребує додаткових фінансових витрат з Державного бюджету України  та не впливає на показники бюджету.  </w:t>
      </w:r>
    </w:p>
    <w:p w:rsidR="00142F12" w:rsidRDefault="00142F12">
      <w:pPr>
        <w:widowControl w:val="0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Helvetica" w:hAnsi="Helvetica" w:cs="Helvetica"/>
          <w:b/>
          <w:bCs/>
        </w:rPr>
      </w:pPr>
    </w:p>
    <w:p w:rsidR="00142F12" w:rsidRDefault="00142F12" w:rsidP="006631C6">
      <w:pPr>
        <w:widowControl w:val="0"/>
        <w:numPr>
          <w:ilvl w:val="0"/>
          <w:numId w:val="11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NewRomanPSMT" w:hAnsi="TimesNewRomanPSMT" w:cs="TimesNewRomanPSMT"/>
          <w:b/>
          <w:bCs/>
          <w:sz w:val="28"/>
          <w:szCs w:val="28"/>
        </w:rPr>
      </w:pPr>
      <w:r>
        <w:rPr>
          <w:rFonts w:ascii="TimesNewRomanPSMT" w:hAnsi="TimesNewRomanPSMT" w:cs="TimesNewRomanPSMT"/>
          <w:b/>
          <w:bCs/>
          <w:sz w:val="28"/>
          <w:szCs w:val="28"/>
        </w:rPr>
        <w:t>Позиція заінтересованих сторін</w:t>
      </w:r>
    </w:p>
    <w:p w:rsidR="00142F12" w:rsidRDefault="00142F12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left="567" w:right="-1"/>
        <w:jc w:val="both"/>
        <w:rPr>
          <w:rFonts w:ascii="TimesNewRomanPSMT" w:hAnsi="TimesNewRomanPSMT" w:cs="TimesNewRomanPSMT"/>
          <w:b/>
          <w:bCs/>
          <w:sz w:val="28"/>
          <w:szCs w:val="28"/>
        </w:rPr>
      </w:pPr>
    </w:p>
    <w:p w:rsidR="00142F12" w:rsidRDefault="00B433E2" w:rsidP="00AD03AB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Проєкт Закону</w:t>
      </w:r>
      <w:r w:rsidR="00142F12">
        <w:rPr>
          <w:rFonts w:ascii="TimesNewRomanPSMT" w:hAnsi="TimesNewRomanPSMT" w:cs="TimesNewRomanPSMT"/>
          <w:sz w:val="28"/>
          <w:szCs w:val="28"/>
        </w:rPr>
        <w:t xml:space="preserve"> не стосується питань функціонування місцевого самоврядування, прав та інтересів територіальних громад, місцевого та регіонального розвитку. Законопроєкт не стосується соціально-трудової сфери і сфери наукової та науково-технічної діяльності.</w:t>
      </w:r>
    </w:p>
    <w:p w:rsidR="00142F12" w:rsidRDefault="00142F12">
      <w:pPr>
        <w:widowControl w:val="0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NewRomanPSMT" w:hAnsi="TimesNewRomanPSMT" w:cs="TimesNewRomanPSMT"/>
          <w:sz w:val="28"/>
          <w:szCs w:val="28"/>
        </w:rPr>
      </w:pPr>
    </w:p>
    <w:p w:rsidR="00142F12" w:rsidRDefault="00142F12" w:rsidP="006631C6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NewRomanPSMT" w:hAnsi="TimesNewRomanPSMT" w:cs="TimesNewRomanPSMT"/>
          <w:b/>
          <w:bCs/>
          <w:sz w:val="28"/>
          <w:szCs w:val="28"/>
        </w:rPr>
      </w:pPr>
      <w:r>
        <w:rPr>
          <w:rFonts w:ascii="TimesNewRomanPSMT" w:hAnsi="TimesNewRomanPSMT" w:cs="TimesNewRomanPSMT"/>
          <w:b/>
          <w:bCs/>
          <w:sz w:val="28"/>
          <w:szCs w:val="28"/>
        </w:rPr>
        <w:t>Прогноз впливу</w:t>
      </w:r>
    </w:p>
    <w:p w:rsidR="00142F12" w:rsidRDefault="00142F12">
      <w:pPr>
        <w:widowControl w:val="0"/>
        <w:autoSpaceDE w:val="0"/>
        <w:autoSpaceDN w:val="0"/>
        <w:adjustRightInd w:val="0"/>
        <w:spacing w:after="0" w:line="240" w:lineRule="auto"/>
        <w:ind w:left="567" w:right="-1"/>
        <w:jc w:val="both"/>
        <w:rPr>
          <w:rFonts w:ascii="TimesNewRomanPSMT" w:hAnsi="TimesNewRomanPSMT" w:cs="TimesNewRomanPSMT"/>
          <w:sz w:val="28"/>
          <w:szCs w:val="28"/>
        </w:rPr>
      </w:pPr>
    </w:p>
    <w:p w:rsidR="00142F12" w:rsidRDefault="00B433E2" w:rsidP="00AD03AB">
      <w:pPr>
        <w:widowControl w:val="0"/>
        <w:tabs>
          <w:tab w:val="left" w:pos="851"/>
          <w:tab w:val="left" w:pos="7017"/>
        </w:tabs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Проєкт Закону</w:t>
      </w:r>
      <w:r w:rsidR="00142F12">
        <w:rPr>
          <w:rFonts w:ascii="TimesNewRomanPSMT" w:hAnsi="TimesNewRomanPSMT" w:cs="TimesNewRomanPSMT"/>
          <w:sz w:val="28"/>
          <w:szCs w:val="28"/>
        </w:rPr>
        <w:t xml:space="preserve"> за предметом правового регулювання не матиме відповідного впливу на ринкове середовище, громадян, розвиток регіонів, ринок праці, громадське здоров’я, екологію, навколишнє природне середовище та інші сфери суспільних відносин. </w:t>
      </w:r>
    </w:p>
    <w:p w:rsidR="00142F12" w:rsidRDefault="00142F12" w:rsidP="00F8397E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NewRomanPSMT" w:hAnsi="TimesNewRomanPSMT" w:cs="TimesNewRomanPSMT"/>
          <w:b/>
          <w:bCs/>
          <w:sz w:val="28"/>
          <w:szCs w:val="28"/>
        </w:rPr>
      </w:pPr>
    </w:p>
    <w:p w:rsidR="00142F12" w:rsidRDefault="00142F12" w:rsidP="006631C6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200" w:line="276" w:lineRule="auto"/>
        <w:ind w:right="-1"/>
        <w:jc w:val="both"/>
        <w:rPr>
          <w:rFonts w:ascii="TimesNewRomanPSMT" w:hAnsi="TimesNewRomanPSMT" w:cs="TimesNewRomanPSMT"/>
          <w:b/>
          <w:bCs/>
          <w:sz w:val="28"/>
          <w:szCs w:val="28"/>
        </w:rPr>
      </w:pPr>
      <w:r>
        <w:rPr>
          <w:rFonts w:ascii="TimesNewRomanPSMT" w:hAnsi="TimesNewRomanPSMT" w:cs="TimesNewRomanPSMT"/>
          <w:b/>
          <w:bCs/>
          <w:sz w:val="28"/>
          <w:szCs w:val="28"/>
        </w:rPr>
        <w:t>Позиція заінтересованих органів</w:t>
      </w:r>
    </w:p>
    <w:p w:rsidR="00142F12" w:rsidRDefault="00B433E2" w:rsidP="00AD03A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Проєкт Закону</w:t>
      </w:r>
      <w:r w:rsidR="00142F12">
        <w:rPr>
          <w:rFonts w:ascii="TimesNewRomanPSMT" w:hAnsi="TimesNewRomanPSMT" w:cs="TimesNewRomanPSMT"/>
          <w:sz w:val="28"/>
          <w:szCs w:val="28"/>
        </w:rPr>
        <w:t xml:space="preserve"> погоджено без зауважень Міністерством фінансів України, </w:t>
      </w:r>
      <w:r w:rsidR="00BB24F9">
        <w:rPr>
          <w:rFonts w:ascii="TimesNewRomanPSMT" w:hAnsi="TimesNewRomanPSMT" w:cs="TimesNewRomanPSMT"/>
          <w:sz w:val="28"/>
          <w:szCs w:val="28"/>
        </w:rPr>
        <w:t xml:space="preserve">Міністерством енергетики та захисту довкілля України, </w:t>
      </w:r>
      <w:r w:rsidR="00142F12">
        <w:rPr>
          <w:rFonts w:ascii="TimesNewRomanPSMT" w:hAnsi="TimesNewRomanPSMT" w:cs="TimesNewRomanPSMT"/>
          <w:sz w:val="28"/>
          <w:szCs w:val="28"/>
        </w:rPr>
        <w:t xml:space="preserve">погоджено із зауваженнями Міністерством розвитку економіки, торгівлі і сільського </w:t>
      </w:r>
      <w:r w:rsidR="00142F12">
        <w:rPr>
          <w:rFonts w:ascii="TimesNewRomanPSMT" w:hAnsi="TimesNewRomanPSMT" w:cs="TimesNewRomanPSMT"/>
          <w:sz w:val="28"/>
          <w:szCs w:val="28"/>
        </w:rPr>
        <w:lastRenderedPageBreak/>
        <w:t>господарства України, Міністерством внутрішніх справ України</w:t>
      </w:r>
      <w:r w:rsidR="00BB24F9">
        <w:rPr>
          <w:rFonts w:ascii="TimesNewRomanPSMT" w:hAnsi="TimesNewRomanPSMT" w:cs="TimesNewRomanPSMT"/>
          <w:sz w:val="28"/>
          <w:szCs w:val="28"/>
        </w:rPr>
        <w:t>.</w:t>
      </w:r>
      <w:r w:rsidR="00142F12">
        <w:rPr>
          <w:rFonts w:ascii="TimesNewRomanPSMT" w:hAnsi="TimesNewRomanPSMT" w:cs="TimesNewRomanPSMT"/>
          <w:sz w:val="28"/>
          <w:szCs w:val="28"/>
        </w:rPr>
        <w:t xml:space="preserve"> </w:t>
      </w:r>
    </w:p>
    <w:p w:rsidR="00142F12" w:rsidRDefault="00E66513" w:rsidP="00AD03A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Міністерство юстиції Укр</w:t>
      </w:r>
      <w:r w:rsidR="001128B6">
        <w:rPr>
          <w:rFonts w:ascii="TimesNewRomanPSMT" w:hAnsi="TimesNewRomanPSMT" w:cs="TimesNewRomanPSMT"/>
          <w:sz w:val="28"/>
          <w:szCs w:val="28"/>
        </w:rPr>
        <w:t>аїни погодило без зауважень проє</w:t>
      </w:r>
      <w:r w:rsidR="00B433E2">
        <w:rPr>
          <w:rFonts w:ascii="TimesNewRomanPSMT" w:hAnsi="TimesNewRomanPSMT" w:cs="TimesNewRomanPSMT"/>
          <w:sz w:val="28"/>
          <w:szCs w:val="28"/>
        </w:rPr>
        <w:t>кт акта</w:t>
      </w:r>
      <w:r>
        <w:rPr>
          <w:rFonts w:ascii="TimesNewRomanPSMT" w:hAnsi="TimesNewRomanPSMT" w:cs="TimesNewRomanPSMT"/>
          <w:sz w:val="28"/>
          <w:szCs w:val="28"/>
        </w:rPr>
        <w:t xml:space="preserve"> листом від 12.05.2020 № 21040/8973-26-20/8.1.4.  </w:t>
      </w:r>
    </w:p>
    <w:p w:rsidR="00142F12" w:rsidRDefault="00142F12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NewRomanPSMT" w:hAnsi="TimesNewRomanPSMT" w:cs="TimesNewRomanPSMT"/>
          <w:sz w:val="28"/>
          <w:szCs w:val="28"/>
        </w:rPr>
      </w:pPr>
    </w:p>
    <w:p w:rsidR="00142F12" w:rsidRDefault="00142F12" w:rsidP="006631C6">
      <w:pPr>
        <w:widowControl w:val="0"/>
        <w:numPr>
          <w:ilvl w:val="0"/>
          <w:numId w:val="11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NewRomanPSMT" w:hAnsi="TimesNewRomanPSMT" w:cs="TimesNewRomanPSMT"/>
          <w:b/>
          <w:bCs/>
          <w:sz w:val="28"/>
          <w:szCs w:val="28"/>
        </w:rPr>
      </w:pPr>
      <w:r>
        <w:rPr>
          <w:rFonts w:ascii="TimesNewRomanPSMT" w:hAnsi="TimesNewRomanPSMT" w:cs="TimesNewRomanPSMT"/>
          <w:b/>
          <w:bCs/>
          <w:sz w:val="28"/>
          <w:szCs w:val="28"/>
        </w:rPr>
        <w:t xml:space="preserve">Ризики та обмеження </w:t>
      </w:r>
    </w:p>
    <w:p w:rsidR="00142F12" w:rsidRDefault="00142F12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left="567" w:right="-1"/>
        <w:jc w:val="both"/>
        <w:rPr>
          <w:rFonts w:ascii="TimesNewRomanPSMT" w:hAnsi="TimesNewRomanPSMT" w:cs="TimesNewRomanPSMT"/>
          <w:color w:val="FF0000"/>
          <w:sz w:val="28"/>
          <w:szCs w:val="28"/>
        </w:rPr>
      </w:pPr>
    </w:p>
    <w:p w:rsidR="00142F12" w:rsidRDefault="00B433E2" w:rsidP="00AD03AB">
      <w:pPr>
        <w:widowControl w:val="0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Проєкт Закону</w:t>
      </w:r>
      <w:r w:rsidR="00142F12">
        <w:rPr>
          <w:rFonts w:ascii="TimesNewRomanPSMT" w:hAnsi="TimesNewRomanPSMT" w:cs="TimesNewRomanPSMT"/>
          <w:sz w:val="28"/>
          <w:szCs w:val="28"/>
        </w:rPr>
        <w:t xml:space="preserve"> за предметом правового регулювання не стосується Конвенції про захист прав людини і основоположних свобод з урахуванням практики Європейського суду з прав людини та не впливає на забезпечення рівних прав та можливостей жінок і чоловіків. </w:t>
      </w:r>
    </w:p>
    <w:p w:rsidR="00142F12" w:rsidRDefault="00B433E2" w:rsidP="00AD03AB">
      <w:pPr>
        <w:widowControl w:val="0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Проєкт Закону</w:t>
      </w:r>
      <w:r w:rsidR="00142F12">
        <w:rPr>
          <w:rFonts w:ascii="TimesNewRomanPSMT" w:hAnsi="TimesNewRomanPSMT" w:cs="TimesNewRomanPSMT"/>
          <w:sz w:val="28"/>
          <w:szCs w:val="28"/>
        </w:rPr>
        <w:t xml:space="preserve"> не містить ризики вчинення корупційних правопорушень та правопорушень, пов’язаних з корупцією, не створює підстави для дискримінації та не потребує громадського обговорення.</w:t>
      </w:r>
    </w:p>
    <w:p w:rsidR="00142F12" w:rsidRDefault="00142F12">
      <w:pPr>
        <w:widowControl w:val="0"/>
        <w:autoSpaceDE w:val="0"/>
        <w:autoSpaceDN w:val="0"/>
        <w:adjustRightInd w:val="0"/>
        <w:spacing w:after="0" w:line="276" w:lineRule="auto"/>
        <w:ind w:right="-1" w:firstLine="567"/>
        <w:jc w:val="both"/>
        <w:rPr>
          <w:rFonts w:ascii="TimesNewRomanPSMT" w:hAnsi="TimesNewRomanPSMT" w:cs="TimesNewRomanPSMT"/>
          <w:sz w:val="28"/>
          <w:szCs w:val="28"/>
        </w:rPr>
      </w:pPr>
    </w:p>
    <w:p w:rsidR="00142F12" w:rsidRDefault="00E66513" w:rsidP="006631C6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NewRomanPSMT" w:hAnsi="TimesNewRomanPSMT" w:cs="TimesNewRomanPSMT"/>
          <w:b/>
          <w:bCs/>
          <w:sz w:val="28"/>
          <w:szCs w:val="28"/>
        </w:rPr>
      </w:pPr>
      <w:r>
        <w:rPr>
          <w:rFonts w:ascii="TimesNewRomanPSMT" w:hAnsi="TimesNewRomanPSMT" w:cs="TimesNewRomanPSMT"/>
          <w:b/>
          <w:bCs/>
          <w:sz w:val="28"/>
          <w:szCs w:val="28"/>
        </w:rPr>
        <w:t>Підстава розроблення проекту акта</w:t>
      </w:r>
    </w:p>
    <w:p w:rsidR="00142F12" w:rsidRDefault="00142F12">
      <w:pPr>
        <w:widowControl w:val="0"/>
        <w:autoSpaceDE w:val="0"/>
        <w:autoSpaceDN w:val="0"/>
        <w:adjustRightInd w:val="0"/>
        <w:spacing w:after="0" w:line="240" w:lineRule="auto"/>
        <w:ind w:left="567" w:right="-1"/>
        <w:jc w:val="both"/>
        <w:rPr>
          <w:rFonts w:ascii="TimesNewRomanPSMT" w:hAnsi="TimesNewRomanPSMT" w:cs="TimesNewRomanPSMT"/>
          <w:b/>
          <w:bCs/>
          <w:sz w:val="28"/>
          <w:szCs w:val="28"/>
        </w:rPr>
      </w:pPr>
    </w:p>
    <w:p w:rsidR="00142F12" w:rsidRDefault="00B433E2" w:rsidP="00AD03AB">
      <w:pPr>
        <w:widowControl w:val="0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Проєкт Закону</w:t>
      </w:r>
      <w:r w:rsidR="00142F12">
        <w:rPr>
          <w:rFonts w:ascii="TimesNewRomanPSMT" w:hAnsi="TimesNewRomanPSMT" w:cs="TimesNewRomanPSMT"/>
          <w:sz w:val="28"/>
          <w:szCs w:val="28"/>
        </w:rPr>
        <w:t xml:space="preserve"> розроблено за власною ініціативою Міністерства інфраструктури України з урахуванням необхідності стимулювання використання електричних транспортних засобів, що передбачено Національною транспортною стратегією України на період до 2030 року, схваленою розпорядженням Кабінету Міністрів України</w:t>
      </w:r>
      <w:r w:rsidR="006631C6">
        <w:rPr>
          <w:rFonts w:ascii="TimesNewRomanPSMT" w:hAnsi="TimesNewRomanPSMT" w:cs="TimesNewRomanPSMT"/>
          <w:sz w:val="28"/>
          <w:szCs w:val="28"/>
        </w:rPr>
        <w:t xml:space="preserve"> </w:t>
      </w:r>
      <w:r w:rsidR="00142F12">
        <w:rPr>
          <w:rFonts w:ascii="TimesNewRomanPSMT" w:hAnsi="TimesNewRomanPSMT" w:cs="TimesNewRomanPSMT"/>
          <w:sz w:val="28"/>
          <w:szCs w:val="28"/>
        </w:rPr>
        <w:t>від 30 травня 2018 р. № 430.</w:t>
      </w:r>
    </w:p>
    <w:p w:rsidR="00142F12" w:rsidRDefault="00142F12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NewRomanPSMT" w:hAnsi="TimesNewRomanPSMT" w:cs="TimesNewRomanPSMT"/>
          <w:sz w:val="28"/>
          <w:szCs w:val="28"/>
        </w:rPr>
      </w:pPr>
    </w:p>
    <w:p w:rsidR="00142F12" w:rsidRDefault="00142F12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NewRomanPSMT" w:hAnsi="TimesNewRomanPSMT" w:cs="TimesNewRomanPSMT"/>
          <w:sz w:val="28"/>
          <w:szCs w:val="28"/>
        </w:rPr>
      </w:pPr>
    </w:p>
    <w:p w:rsidR="00142F12" w:rsidRDefault="00142F12">
      <w:pPr>
        <w:widowControl w:val="0"/>
        <w:tabs>
          <w:tab w:val="left" w:pos="851"/>
        </w:tabs>
        <w:autoSpaceDE w:val="0"/>
        <w:autoSpaceDN w:val="0"/>
        <w:adjustRightInd w:val="0"/>
        <w:spacing w:after="200" w:line="276" w:lineRule="auto"/>
        <w:ind w:right="-1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Міністр інфраструктури України</w:t>
      </w:r>
      <w:r>
        <w:rPr>
          <w:rFonts w:ascii="TimesNewRomanPSMT" w:hAnsi="TimesNewRomanPSMT" w:cs="TimesNewRomanPSMT"/>
          <w:sz w:val="28"/>
          <w:szCs w:val="28"/>
        </w:rPr>
        <w:tab/>
      </w:r>
      <w:r>
        <w:rPr>
          <w:rFonts w:ascii="TimesNewRomanPSMT" w:hAnsi="TimesNewRomanPSMT" w:cs="TimesNewRomanPSMT"/>
          <w:sz w:val="28"/>
          <w:szCs w:val="28"/>
        </w:rPr>
        <w:tab/>
      </w:r>
      <w:r>
        <w:rPr>
          <w:rFonts w:ascii="TimesNewRomanPSMT" w:hAnsi="TimesNewRomanPSMT" w:cs="TimesNewRomanPSMT"/>
          <w:sz w:val="28"/>
          <w:szCs w:val="28"/>
        </w:rPr>
        <w:tab/>
        <w:t xml:space="preserve">         </w:t>
      </w:r>
      <w:r w:rsidR="006631C6">
        <w:rPr>
          <w:rFonts w:ascii="TimesNewRomanPSMT" w:hAnsi="TimesNewRomanPSMT" w:cs="TimesNewRomanPSMT"/>
          <w:sz w:val="28"/>
          <w:szCs w:val="28"/>
        </w:rPr>
        <w:t xml:space="preserve">  </w:t>
      </w:r>
      <w:r>
        <w:rPr>
          <w:rFonts w:ascii="TimesNewRomanPSMT" w:hAnsi="TimesNewRomanPSMT" w:cs="TimesNewRomanPSMT"/>
          <w:sz w:val="28"/>
          <w:szCs w:val="28"/>
        </w:rPr>
        <w:t>Владислав КРИКЛІЙ</w:t>
      </w:r>
    </w:p>
    <w:p w:rsidR="00142F12" w:rsidRDefault="00142F12">
      <w:pPr>
        <w:widowControl w:val="0"/>
        <w:tabs>
          <w:tab w:val="left" w:pos="851"/>
        </w:tabs>
        <w:autoSpaceDE w:val="0"/>
        <w:autoSpaceDN w:val="0"/>
        <w:adjustRightInd w:val="0"/>
        <w:spacing w:after="200" w:line="276" w:lineRule="auto"/>
        <w:ind w:right="-1"/>
        <w:rPr>
          <w:rFonts w:ascii="Helvetica" w:hAnsi="Helvetica" w:cs="Helvetica"/>
        </w:rPr>
      </w:pPr>
      <w:r>
        <w:rPr>
          <w:rFonts w:ascii="TimesNewRomanPSMT" w:hAnsi="TimesNewRomanPSMT" w:cs="TimesNewRomanPSMT"/>
          <w:sz w:val="28"/>
          <w:szCs w:val="28"/>
        </w:rPr>
        <w:t>«____» ___________ 20__ р.</w:t>
      </w:r>
    </w:p>
    <w:p w:rsidR="00142F12" w:rsidRDefault="00142F12">
      <w:pPr>
        <w:widowControl w:val="0"/>
        <w:autoSpaceDE w:val="0"/>
        <w:autoSpaceDN w:val="0"/>
        <w:adjustRightInd w:val="0"/>
        <w:spacing w:after="200" w:line="276" w:lineRule="auto"/>
        <w:ind w:right="-1"/>
        <w:rPr>
          <w:rFonts w:ascii="Helvetica" w:hAnsi="Helvetica" w:cs="Helvetica"/>
        </w:rPr>
      </w:pPr>
    </w:p>
    <w:sectPr w:rsidR="00142F12" w:rsidSect="006631C6">
      <w:headerReference w:type="default" r:id="rId9"/>
      <w:pgSz w:w="11905" w:h="16837"/>
      <w:pgMar w:top="1134" w:right="567" w:bottom="1134" w:left="1701" w:header="708" w:footer="708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6B1F" w:rsidRDefault="008C6B1F" w:rsidP="006631C6">
      <w:pPr>
        <w:spacing w:after="0" w:line="240" w:lineRule="auto"/>
      </w:pPr>
      <w:r>
        <w:separator/>
      </w:r>
    </w:p>
  </w:endnote>
  <w:endnote w:type="continuationSeparator" w:id="0">
    <w:p w:rsidR="008C6B1F" w:rsidRDefault="008C6B1F" w:rsidP="006631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altName w:val="Arial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6B1F" w:rsidRDefault="008C6B1F" w:rsidP="006631C6">
      <w:pPr>
        <w:spacing w:after="0" w:line="240" w:lineRule="auto"/>
      </w:pPr>
      <w:r>
        <w:separator/>
      </w:r>
    </w:p>
  </w:footnote>
  <w:footnote w:type="continuationSeparator" w:id="0">
    <w:p w:rsidR="008C6B1F" w:rsidRDefault="008C6B1F" w:rsidP="006631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31C6" w:rsidRDefault="006631C6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D377F5">
      <w:rPr>
        <w:noProof/>
      </w:rPr>
      <w:t>2</w:t>
    </w:r>
    <w:r>
      <w:fldChar w:fldCharType="end"/>
    </w:r>
  </w:p>
  <w:p w:rsidR="006631C6" w:rsidRDefault="006631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0000002"/>
    <w:multiLevelType w:val="hybridMultilevel"/>
    <w:tmpl w:val="00000002"/>
    <w:lvl w:ilvl="0" w:tplc="00000065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00000003"/>
    <w:multiLevelType w:val="hybridMultilevel"/>
    <w:tmpl w:val="00000003"/>
    <w:lvl w:ilvl="0" w:tplc="000000C9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00000004"/>
    <w:multiLevelType w:val="hybridMultilevel"/>
    <w:tmpl w:val="00000004"/>
    <w:lvl w:ilvl="0" w:tplc="0000012D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4" w15:restartNumberingAfterBreak="0">
    <w:nsid w:val="00000005"/>
    <w:multiLevelType w:val="hybridMultilevel"/>
    <w:tmpl w:val="00000005"/>
    <w:lvl w:ilvl="0" w:tplc="00000191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5" w15:restartNumberingAfterBreak="0">
    <w:nsid w:val="00000006"/>
    <w:multiLevelType w:val="hybridMultilevel"/>
    <w:tmpl w:val="00000006"/>
    <w:lvl w:ilvl="0" w:tplc="000001F5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6" w15:restartNumberingAfterBreak="0">
    <w:nsid w:val="00000007"/>
    <w:multiLevelType w:val="hybridMultilevel"/>
    <w:tmpl w:val="00000007"/>
    <w:lvl w:ilvl="0" w:tplc="00000259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7" w15:restartNumberingAfterBreak="0">
    <w:nsid w:val="00000008"/>
    <w:multiLevelType w:val="hybridMultilevel"/>
    <w:tmpl w:val="00000008"/>
    <w:lvl w:ilvl="0" w:tplc="000002BD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8" w15:restartNumberingAfterBreak="0">
    <w:nsid w:val="00000009"/>
    <w:multiLevelType w:val="hybridMultilevel"/>
    <w:tmpl w:val="00000009"/>
    <w:lvl w:ilvl="0" w:tplc="00000321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9" w15:restartNumberingAfterBreak="0">
    <w:nsid w:val="0AFA5756"/>
    <w:multiLevelType w:val="hybridMultilevel"/>
    <w:tmpl w:val="6CC2E968"/>
    <w:lvl w:ilvl="0" w:tplc="E614370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0" w15:restartNumberingAfterBreak="0">
    <w:nsid w:val="1E4743AD"/>
    <w:multiLevelType w:val="hybridMultilevel"/>
    <w:tmpl w:val="A6AC8D60"/>
    <w:lvl w:ilvl="0" w:tplc="2B801F1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1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oNotTrackMoves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631C6"/>
    <w:rsid w:val="001128B6"/>
    <w:rsid w:val="00142F12"/>
    <w:rsid w:val="0015799D"/>
    <w:rsid w:val="00272435"/>
    <w:rsid w:val="00287CE9"/>
    <w:rsid w:val="00453E54"/>
    <w:rsid w:val="005B5DB1"/>
    <w:rsid w:val="006631C6"/>
    <w:rsid w:val="00865EB9"/>
    <w:rsid w:val="008C6B1F"/>
    <w:rsid w:val="008F358E"/>
    <w:rsid w:val="009A0E3A"/>
    <w:rsid w:val="00A206A7"/>
    <w:rsid w:val="00A85667"/>
    <w:rsid w:val="00AB026F"/>
    <w:rsid w:val="00AD03AB"/>
    <w:rsid w:val="00B433E2"/>
    <w:rsid w:val="00BB24F9"/>
    <w:rsid w:val="00C8154B"/>
    <w:rsid w:val="00CF22B0"/>
    <w:rsid w:val="00D377F5"/>
    <w:rsid w:val="00DA6A8D"/>
    <w:rsid w:val="00DC78A3"/>
    <w:rsid w:val="00E66513"/>
    <w:rsid w:val="00F24171"/>
    <w:rsid w:val="00F83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61A72CEF-1E1B-4CFE-B3E1-686C616DD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631C6"/>
    <w:pPr>
      <w:tabs>
        <w:tab w:val="center" w:pos="4819"/>
        <w:tab w:val="right" w:pos="9639"/>
      </w:tabs>
    </w:pPr>
  </w:style>
  <w:style w:type="paragraph" w:styleId="a5">
    <w:name w:val="Balloon Text"/>
    <w:basedOn w:val="a"/>
    <w:link w:val="a6"/>
    <w:uiPriority w:val="99"/>
    <w:semiHidden/>
    <w:unhideWhenUsed/>
    <w:rsid w:val="006631C6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6631C6"/>
    <w:pPr>
      <w:tabs>
        <w:tab w:val="center" w:pos="4819"/>
        <w:tab w:val="right" w:pos="9639"/>
      </w:tabs>
    </w:pPr>
  </w:style>
  <w:style w:type="character" w:customStyle="1" w:styleId="a6">
    <w:name w:val="Текст у виносці Знак"/>
    <w:link w:val="a5"/>
    <w:uiPriority w:val="99"/>
    <w:semiHidden/>
    <w:locked/>
    <w:rsid w:val="006631C6"/>
    <w:rPr>
      <w:rFonts w:ascii="Segoe UI" w:hAnsi="Segoe UI" w:cs="Segoe UI"/>
      <w:sz w:val="18"/>
      <w:szCs w:val="18"/>
    </w:rPr>
  </w:style>
  <w:style w:type="character" w:customStyle="1" w:styleId="a4">
    <w:name w:val="Верхній колонтитул Знак"/>
    <w:link w:val="a3"/>
    <w:uiPriority w:val="99"/>
    <w:locked/>
    <w:rsid w:val="006631C6"/>
    <w:rPr>
      <w:rFonts w:cs="Times New Roman"/>
    </w:rPr>
  </w:style>
  <w:style w:type="character" w:customStyle="1" w:styleId="a8">
    <w:name w:val="Нижній колонтитул Знак"/>
    <w:link w:val="a7"/>
    <w:uiPriority w:val="99"/>
    <w:locked/>
    <w:rsid w:val="006631C6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80731-10%22%20%5Ct%20%22_blan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740EB4-5499-4744-9B1B-9F8352A9A1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3663</Words>
  <Characters>2088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Пояснювальна записка</vt:lpstr>
    </vt:vector>
  </TitlesOfParts>
  <Company/>
  <LinksUpToDate>false</LinksUpToDate>
  <CharactersWithSpaces>5740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Пояснювальна записка</dc:title>
  <dc:subject/>
  <dc:creator>Tetiana</dc:creator>
  <cp:keywords/>
  <dc:description/>
  <cp:lastModifiedBy>Павлюк Павло Петрович</cp:lastModifiedBy>
  <cp:revision>2</cp:revision>
  <cp:lastPrinted>2020-09-29T11:39:00Z</cp:lastPrinted>
  <dcterms:created xsi:type="dcterms:W3CDTF">2020-09-30T13:06:00Z</dcterms:created>
  <dcterms:modified xsi:type="dcterms:W3CDTF">2020-09-30T13:06:00Z</dcterms:modified>
</cp:coreProperties>
</file>