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CB6" w:rsidRPr="00DC4CB6" w:rsidRDefault="00DC4CB6" w:rsidP="00DC4C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4CB6" w:rsidRPr="00DC4CB6" w:rsidRDefault="00DC4CB6" w:rsidP="00DC4C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4CB6" w:rsidRPr="00DC4CB6" w:rsidRDefault="00DC4CB6" w:rsidP="00DC4C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  <w:r w:rsidRPr="00DC4CB6">
        <w:rPr>
          <w:rFonts w:ascii="Times New Roman" w:eastAsia="Times New Roman" w:hAnsi="Times New Roman" w:cs="Times New Roman"/>
          <w:noProof/>
          <w:spacing w:val="20"/>
          <w:sz w:val="34"/>
          <w:szCs w:val="34"/>
          <w:lang w:eastAsia="uk-UA"/>
        </w:rPr>
        <w:drawing>
          <wp:anchor distT="360045" distB="0" distL="114300" distR="114300" simplePos="0" relativeHeight="251659264" behindDoc="0" locked="0" layoutInCell="1" allowOverlap="1" wp14:anchorId="078C9983" wp14:editId="37E9F4C8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4CB6" w:rsidRPr="00DC4CB6" w:rsidRDefault="00DC4CB6" w:rsidP="00DC4C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</w:p>
    <w:p w:rsidR="00DC4CB6" w:rsidRPr="00DC4CB6" w:rsidRDefault="00DC4CB6" w:rsidP="00DC4C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</w:p>
    <w:p w:rsidR="00DC4CB6" w:rsidRPr="00DC4CB6" w:rsidRDefault="00DC4CB6" w:rsidP="00DC4CB6">
      <w:pPr>
        <w:spacing w:before="80" w:after="0" w:line="240" w:lineRule="auto"/>
        <w:jc w:val="center"/>
        <w:rPr>
          <w:rFonts w:ascii="Times New Roman" w:eastAsia="Times New Roman" w:hAnsi="Times New Roman" w:cs="Times New Roman"/>
          <w:color w:val="1829A8"/>
          <w:spacing w:val="20"/>
          <w:sz w:val="34"/>
          <w:szCs w:val="34"/>
          <w:lang w:val="ru-RU" w:eastAsia="ru-RU"/>
        </w:rPr>
      </w:pPr>
      <w:r w:rsidRPr="00DC4CB6">
        <w:rPr>
          <w:rFonts w:ascii="Times New Roman" w:eastAsia="Times New Roman" w:hAnsi="Times New Roman" w:cs="Times New Roman"/>
          <w:color w:val="1829A8"/>
          <w:spacing w:val="20"/>
          <w:sz w:val="34"/>
          <w:szCs w:val="34"/>
          <w:lang w:eastAsia="ru-RU"/>
        </w:rPr>
        <w:t>ВЕРХОВНА РАДА УКРАЇНИ</w:t>
      </w:r>
    </w:p>
    <w:p w:rsidR="00DC4CB6" w:rsidRPr="00DC4CB6" w:rsidRDefault="00DC4CB6" w:rsidP="00DC4CB6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b/>
          <w:color w:val="1829A8"/>
          <w:spacing w:val="20"/>
          <w:sz w:val="24"/>
          <w:szCs w:val="24"/>
          <w:lang w:val="ru-RU" w:eastAsia="ru-RU"/>
        </w:rPr>
      </w:pPr>
      <w:r w:rsidRPr="00DC4CB6">
        <w:rPr>
          <w:rFonts w:ascii="Times New Roman" w:eastAsia="Times New Roman" w:hAnsi="Times New Roman" w:cs="Times New Roman"/>
          <w:b/>
          <w:color w:val="1829A8"/>
          <w:spacing w:val="20"/>
          <w:sz w:val="24"/>
          <w:szCs w:val="24"/>
          <w:lang w:eastAsia="ru-RU"/>
        </w:rPr>
        <w:t>Комітет з питань інтеграції України з Європейським Союзом</w:t>
      </w:r>
    </w:p>
    <w:p w:rsidR="00DC4CB6" w:rsidRPr="00DC4CB6" w:rsidRDefault="00DC4CB6" w:rsidP="00DC4C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CB6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 xml:space="preserve">01008, м.Київ-8, вул. М. Грушевського, 5, </w:t>
      </w:r>
      <w:proofErr w:type="spellStart"/>
      <w:r w:rsidRPr="00DC4CB6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>тел</w:t>
      </w:r>
      <w:proofErr w:type="spellEnd"/>
      <w:r w:rsidRPr="00DC4CB6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>.: 255-34-42, факс</w:t>
      </w:r>
      <w:r w:rsidRPr="00DC4CB6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:</w:t>
      </w:r>
      <w:r w:rsidRPr="00DC4CB6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 xml:space="preserve"> 255-33-13, </w:t>
      </w:r>
      <w:r w:rsidRPr="00DC4CB6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e</w:t>
      </w:r>
      <w:r w:rsidRPr="00DC4CB6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-</w:t>
      </w:r>
      <w:r w:rsidRPr="00DC4CB6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mail</w:t>
      </w:r>
      <w:r w:rsidRPr="00DC4CB6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 xml:space="preserve">: </w:t>
      </w:r>
      <w:proofErr w:type="spellStart"/>
      <w:r w:rsidRPr="00DC4CB6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comeuroint</w:t>
      </w:r>
      <w:proofErr w:type="spellEnd"/>
      <w:r w:rsidRPr="00DC4CB6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@</w:t>
      </w:r>
      <w:r w:rsidRPr="00DC4CB6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v</w:t>
      </w:r>
      <w:r w:rsidRPr="00DC4CB6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proofErr w:type="spellStart"/>
      <w:r w:rsidRPr="00DC4CB6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rada</w:t>
      </w:r>
      <w:proofErr w:type="spellEnd"/>
      <w:r w:rsidRPr="00DC4CB6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proofErr w:type="spellStart"/>
      <w:r w:rsidRPr="00DC4CB6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gov</w:t>
      </w:r>
      <w:proofErr w:type="spellEnd"/>
      <w:r w:rsidRPr="00DC4CB6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proofErr w:type="spellStart"/>
      <w:r w:rsidRPr="00DC4CB6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ua</w:t>
      </w:r>
      <w:proofErr w:type="spellEnd"/>
    </w:p>
    <w:p w:rsidR="005B030A" w:rsidRDefault="005B030A" w:rsidP="00DC4C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030A" w:rsidRPr="00C23A8E" w:rsidRDefault="005B030A" w:rsidP="005B0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ВИСНОВОК</w:t>
      </w:r>
    </w:p>
    <w:p w:rsidR="005B030A" w:rsidRPr="00C23A8E" w:rsidRDefault="005B030A" w:rsidP="005B0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проекту Закону України </w:t>
      </w:r>
    </w:p>
    <w:p w:rsidR="005B030A" w:rsidRPr="00C23A8E" w:rsidRDefault="005B030A" w:rsidP="005B0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</w:t>
      </w:r>
      <w:r w:rsidRPr="005B030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внесення змін до Закону України "Про автомобільний транспорт"</w:t>
      </w: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5B030A" w:rsidRPr="00C23A8E" w:rsidRDefault="005B030A" w:rsidP="005B0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(реєстр. </w:t>
      </w:r>
      <w:r w:rsidRPr="005B030A">
        <w:rPr>
          <w:rFonts w:ascii="Times New Roman" w:eastAsia="Times New Roman" w:hAnsi="Times New Roman" w:cs="Times New Roman"/>
          <w:sz w:val="28"/>
          <w:szCs w:val="28"/>
          <w:lang w:eastAsia="ru-RU"/>
        </w:rPr>
        <w:t>4169 від 30.09.2020</w:t>
      </w: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B030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Кабінет Міністрів України</w:t>
      </w: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C4CB6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"/>
      </w:r>
    </w:p>
    <w:p w:rsidR="005B030A" w:rsidRPr="0070477A" w:rsidRDefault="005B030A" w:rsidP="005B0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030A" w:rsidRPr="00C23A8E" w:rsidRDefault="005B030A" w:rsidP="005B030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Загальна характеристика законопроекту.</w:t>
      </w:r>
    </w:p>
    <w:p w:rsidR="005B030A" w:rsidRPr="00C23A8E" w:rsidRDefault="005B030A" w:rsidP="005B03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030A" w:rsidRDefault="005B030A" w:rsidP="005B0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3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B0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ктом Закону пропонується ввести зміни до Закону України «Про автомобільний транспорт», надавши визначення видам електричних транспортних засобів, гібридним електромобілям, станції зарядки електромобілів. Одночасно визнається пріоритетом розвиток електричних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видів автомобільного транспорту</w:t>
      </w:r>
      <w:r w:rsidRPr="007401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030A" w:rsidRPr="005B030A" w:rsidRDefault="005B030A" w:rsidP="005B0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інформацією ініціаторів законопроекту, д</w:t>
      </w:r>
      <w:r w:rsidRPr="005B0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іючими нормативно-правовими актами не надано визначення таким термінам як: електричний транспортний засіб (електромобіль), електробус, станція зарядки електромобілів, електромобіль вантажний, електромобіль легковий, електромобіль гібридний, електромобіль </w:t>
      </w:r>
      <w:proofErr w:type="spellStart"/>
      <w:r w:rsidRPr="005B030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плагін</w:t>
      </w:r>
      <w:proofErr w:type="spellEnd"/>
      <w:r w:rsidRPr="005B0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-гібридний (далі – терміни). Водночас, окремі терміни вже вживаються різними нормативно-правовими актами без надання їх визначення. </w:t>
      </w:r>
    </w:p>
    <w:p w:rsidR="005B030A" w:rsidRDefault="005B030A" w:rsidP="005B0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30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 України «Про автомобільний транспорт» не містить визначення зазначених термінів. Натомість Закон України «Про дорожній рух», не надаючи  визначення, вживає термін «електромобіль». При цьому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B0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Закон </w:t>
      </w:r>
      <w:proofErr w:type="spellStart"/>
      <w:r w:rsidRPr="005B030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внесено</w:t>
      </w:r>
      <w:proofErr w:type="spellEnd"/>
      <w:r w:rsidRPr="005B0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зміни Законом України від 11.07.2019 № 2754-VIII «Про внесення змін до деяких законодавчих актів України щодо створення доступу до інфраструктури зарядних станцій для електромобілів»</w:t>
      </w:r>
      <w:r w:rsidRPr="007401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030A" w:rsidRPr="00FF658A" w:rsidRDefault="005B030A" w:rsidP="005B0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Проектом Закону передбачається внесення змін </w:t>
      </w:r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01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 України «Про автомобільний транспорт»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40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Реалізація</w:t>
      </w: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законопроекту, на думку ініціаторів,  </w:t>
      </w:r>
      <w:r w:rsidRPr="004271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дозволить </w:t>
      </w:r>
      <w:r w:rsidR="00F412ED" w:rsidRPr="00F412E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стимулюва</w:t>
      </w:r>
      <w:r w:rsidR="00F412ED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r w:rsidR="00F412ED" w:rsidRPr="00F41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використання електричних транспортних засобів, що передбачено Національною транспортною стратегією України на період до 2030 року</w:t>
      </w:r>
      <w:r w:rsidRPr="007401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030A" w:rsidRPr="00C23A8E" w:rsidRDefault="005B030A" w:rsidP="005B030A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Належність законопроекту за предметом правового регулювання до сфери дії законодавства ЄС, зобов’язань України в рамках Ради Європи, норм та принципів системи ГАТТ/СОТ.</w:t>
      </w:r>
    </w:p>
    <w:p w:rsidR="005B030A" w:rsidRDefault="005B030A" w:rsidP="005B030A">
      <w:pPr>
        <w:tabs>
          <w:tab w:val="left" w:pos="360"/>
        </w:tabs>
        <w:spacing w:before="12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F8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Проект </w:t>
      </w:r>
      <w:proofErr w:type="spellStart"/>
      <w:r w:rsidRPr="00E86F8C">
        <w:rPr>
          <w:rFonts w:ascii="Times New Roman" w:eastAsia="Times New Roman" w:hAnsi="Times New Roman" w:cs="Times New Roman"/>
          <w:sz w:val="28"/>
          <w:szCs w:val="28"/>
        </w:rPr>
        <w:t>акта</w:t>
      </w:r>
      <w:proofErr w:type="spellEnd"/>
      <w:r w:rsidRPr="00E86F8C">
        <w:rPr>
          <w:rFonts w:ascii="Times New Roman" w:eastAsia="Times New Roman" w:hAnsi="Times New Roman" w:cs="Times New Roman"/>
          <w:sz w:val="28"/>
          <w:szCs w:val="28"/>
        </w:rPr>
        <w:t xml:space="preserve"> за предметом правового регулювання охоплюється зобов'язаннями у сфері європейської інтеграції, зокрема положеннями статті 368 Глави 7 «Транспорт» Розділу V «Економічне та галузеве співробітництво»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- Угода про асоціацію), згідно з якими співробітництво між Україною та ЄС спрямовується на покращення руху пасажирів та вантажів, зростання плинності </w:t>
      </w:r>
      <w:r>
        <w:rPr>
          <w:rFonts w:ascii="Times New Roman" w:eastAsia="Times New Roman" w:hAnsi="Times New Roman" w:cs="Times New Roman"/>
          <w:sz w:val="28"/>
          <w:szCs w:val="28"/>
        </w:rPr>
        <w:t>транспортних</w:t>
      </w:r>
      <w:r w:rsidRPr="00E86F8C">
        <w:rPr>
          <w:rFonts w:ascii="Times New Roman" w:eastAsia="Times New Roman" w:hAnsi="Times New Roman" w:cs="Times New Roman"/>
          <w:sz w:val="28"/>
          <w:szCs w:val="28"/>
        </w:rPr>
        <w:t xml:space="preserve"> потоків між Україною, ЄС і третіми країнами регіону за рахунок усунення адміністративних, технічних, прикордонних та інших перешкод, підвищення рівня безпеки.</w:t>
      </w:r>
    </w:p>
    <w:p w:rsidR="00E6289A" w:rsidRDefault="00E6289A" w:rsidP="005B030A">
      <w:pPr>
        <w:tabs>
          <w:tab w:val="left" w:pos="360"/>
        </w:tabs>
        <w:spacing w:before="12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Також </w:t>
      </w:r>
      <w:r w:rsidRPr="00E6289A">
        <w:rPr>
          <w:rFonts w:ascii="Times New Roman" w:eastAsia="Times New Roman" w:hAnsi="Times New Roman" w:cs="Times New Roman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6289A">
        <w:rPr>
          <w:rFonts w:ascii="Times New Roman" w:eastAsia="Times New Roman" w:hAnsi="Times New Roman" w:cs="Times New Roman"/>
          <w:sz w:val="28"/>
          <w:szCs w:val="28"/>
        </w:rPr>
        <w:t xml:space="preserve">кт </w:t>
      </w:r>
      <w:proofErr w:type="spellStart"/>
      <w:r w:rsidRPr="00E6289A">
        <w:rPr>
          <w:rFonts w:ascii="Times New Roman" w:eastAsia="Times New Roman" w:hAnsi="Times New Roman" w:cs="Times New Roman"/>
          <w:sz w:val="28"/>
          <w:szCs w:val="28"/>
        </w:rPr>
        <w:t>акта</w:t>
      </w:r>
      <w:proofErr w:type="spellEnd"/>
      <w:r w:rsidRPr="00E6289A">
        <w:rPr>
          <w:rFonts w:ascii="Times New Roman" w:eastAsia="Times New Roman" w:hAnsi="Times New Roman" w:cs="Times New Roman"/>
          <w:sz w:val="28"/>
          <w:szCs w:val="28"/>
        </w:rPr>
        <w:t xml:space="preserve"> охоплюється зобов’язаннями відповідно до положення пункту с) статті 361 Угоди, що передбачає співробітництво з метою збереження, захисту, поліпшення і відтворення якості навколишнього середовища, захист громадського здоров’я, розсудливе та раціональне використання природних ресурсів та заохочення заходів на міжнародному рівні, спрямованих на вирішення регіональних і глобальних проблем навколишнього середовища, зокрема, у сфері якості атмосферного повітря.</w:t>
      </w:r>
    </w:p>
    <w:p w:rsidR="005B030A" w:rsidRPr="00E86F8C" w:rsidRDefault="005B030A" w:rsidP="005B030A">
      <w:pPr>
        <w:tabs>
          <w:tab w:val="left" w:pos="3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3. </w:t>
      </w:r>
      <w:r w:rsidRPr="00E86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Відповідність законопроекту праву ЄС, зобов’язанням України в рамках Ради Європи, нормам та принципам системи ГАТТ/СОТ.</w:t>
      </w:r>
      <w:r w:rsidRPr="00E86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</w:p>
    <w:p w:rsidR="00E6289A" w:rsidRDefault="005B030A" w:rsidP="006C0F88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740114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Законопроектом пропонується доповнити статтю 1 Закону України «Про автомобільний транспорт» визначенням термін</w:t>
      </w:r>
      <w:r w:rsid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ів</w:t>
      </w:r>
      <w:r w:rsidRPr="00740114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, згідно з яким</w:t>
      </w:r>
      <w:r w:rsid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и</w:t>
      </w:r>
      <w:r w:rsidRPr="00740114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 «</w:t>
      </w:r>
      <w:r w:rsidR="00E6289A" w:rsidRPr="00E6289A">
        <w:rPr>
          <w:rFonts w:ascii="Times New Roman" w:eastAsia="Calibri" w:hAnsi="Times New Roman" w:cs="Times New Roman"/>
          <w:i/>
          <w:kern w:val="1"/>
          <w:sz w:val="28"/>
          <w:szCs w:val="28"/>
          <w:lang w:eastAsia="ar-SA"/>
        </w:rPr>
        <w:t>електричний транспортний засіб (електромобіль)</w:t>
      </w:r>
      <w:r w:rsidR="00E6289A" w:rsidRP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– транспортний засіб (електробус, електромобіль вантажний, електромобіль легковий), оснащений виключно електричними двигунами (одним чи декількома), які приводять його в рух, заряджається від станції зарядки електромобілів,  має не менше чотирьох коліс, призначений для руху безрейковими дорогами і використовується для перевезення людей та (чи) вантажів, буксирування транспортних засобів, виконання спеціальних робіт</w:t>
      </w:r>
      <w:r w:rsid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; </w:t>
      </w:r>
      <w:r w:rsidR="00E6289A" w:rsidRPr="00E6289A">
        <w:rPr>
          <w:rFonts w:ascii="Times New Roman" w:eastAsia="Calibri" w:hAnsi="Times New Roman" w:cs="Times New Roman"/>
          <w:i/>
          <w:kern w:val="1"/>
          <w:sz w:val="28"/>
          <w:szCs w:val="28"/>
          <w:lang w:eastAsia="ar-SA"/>
        </w:rPr>
        <w:t>електробус</w:t>
      </w:r>
      <w:r w:rsidR="00E6289A" w:rsidRP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– електромобіль,</w:t>
      </w:r>
      <w:r w:rsid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який є різновидом автобуса; </w:t>
      </w:r>
      <w:r w:rsidR="00E6289A" w:rsidRP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електромобіль вантажний – електромобіль, який є різновидом автомобіля вантажного;</w:t>
      </w:r>
      <w:r w:rsid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="00E6289A" w:rsidRPr="00E6289A">
        <w:rPr>
          <w:rFonts w:ascii="Times New Roman" w:eastAsia="Calibri" w:hAnsi="Times New Roman" w:cs="Times New Roman"/>
          <w:i/>
          <w:kern w:val="1"/>
          <w:sz w:val="28"/>
          <w:szCs w:val="28"/>
          <w:lang w:eastAsia="ar-SA"/>
        </w:rPr>
        <w:t>електромобіль гібридний</w:t>
      </w:r>
      <w:r w:rsidR="00E6289A" w:rsidRP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– різновид автомобіля, оснащений електричним двигуном та двигуном внутрішнього згоряння, які приводять його в рух одночасно або почергово. Акумуляторна батарея електромобіля гібридного не може заряджатися від зовнішнього джерела енергії;</w:t>
      </w:r>
      <w:r w:rsid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="00E6289A" w:rsidRPr="00E6289A">
        <w:rPr>
          <w:rFonts w:ascii="Times New Roman" w:eastAsia="Calibri" w:hAnsi="Times New Roman" w:cs="Times New Roman"/>
          <w:i/>
          <w:kern w:val="1"/>
          <w:sz w:val="28"/>
          <w:szCs w:val="28"/>
          <w:lang w:eastAsia="ar-SA"/>
        </w:rPr>
        <w:t>електромобіль легковий</w:t>
      </w:r>
      <w:r w:rsidR="00E6289A" w:rsidRP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–  електромобіль, який є різновидом автомобіля легкового;</w:t>
      </w:r>
      <w:r w:rsid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="00E6289A" w:rsidRPr="00E6289A">
        <w:rPr>
          <w:rFonts w:ascii="Times New Roman" w:eastAsia="Calibri" w:hAnsi="Times New Roman" w:cs="Times New Roman"/>
          <w:i/>
          <w:kern w:val="1"/>
          <w:sz w:val="28"/>
          <w:szCs w:val="28"/>
          <w:lang w:eastAsia="ar-SA"/>
        </w:rPr>
        <w:t xml:space="preserve">електромобіль </w:t>
      </w:r>
      <w:proofErr w:type="spellStart"/>
      <w:r w:rsidR="00E6289A" w:rsidRPr="00E6289A">
        <w:rPr>
          <w:rFonts w:ascii="Times New Roman" w:eastAsia="Calibri" w:hAnsi="Times New Roman" w:cs="Times New Roman"/>
          <w:i/>
          <w:kern w:val="1"/>
          <w:sz w:val="28"/>
          <w:szCs w:val="28"/>
          <w:lang w:eastAsia="ar-SA"/>
        </w:rPr>
        <w:t>плагін</w:t>
      </w:r>
      <w:proofErr w:type="spellEnd"/>
      <w:r w:rsidR="00E6289A" w:rsidRPr="00E6289A">
        <w:rPr>
          <w:rFonts w:ascii="Times New Roman" w:eastAsia="Calibri" w:hAnsi="Times New Roman" w:cs="Times New Roman"/>
          <w:i/>
          <w:kern w:val="1"/>
          <w:sz w:val="28"/>
          <w:szCs w:val="28"/>
          <w:lang w:eastAsia="ar-SA"/>
        </w:rPr>
        <w:t>-гібридний</w:t>
      </w:r>
      <w:r w:rsidR="00E6289A" w:rsidRP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– різновид автомобіля, оснащений електричним двигуном та двигуном внутрішнього згоряння. Акумуляторна батарея електромобіля </w:t>
      </w:r>
      <w:proofErr w:type="spellStart"/>
      <w:r w:rsidR="00E6289A" w:rsidRP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плагін</w:t>
      </w:r>
      <w:proofErr w:type="spellEnd"/>
      <w:r w:rsidR="00E6289A" w:rsidRP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-гібридного може заряджатися від зовнішнього джерела енергії;</w:t>
      </w:r>
      <w:r w:rsid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="00E6289A" w:rsidRPr="00E6289A">
        <w:rPr>
          <w:rFonts w:ascii="Times New Roman" w:eastAsia="Calibri" w:hAnsi="Times New Roman" w:cs="Times New Roman"/>
          <w:i/>
          <w:kern w:val="1"/>
          <w:sz w:val="28"/>
          <w:szCs w:val="28"/>
          <w:lang w:eastAsia="ar-SA"/>
        </w:rPr>
        <w:t>станція зарядки електромобілів</w:t>
      </w:r>
      <w:r w:rsidR="00E6289A" w:rsidRP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— елемент інфраструктури, встановлений стаціонарно або може переміщатися та призначений надавати електроенергію для заряджання акумуляторів електротранспорту: електромобілів, електробусів, </w:t>
      </w:r>
      <w:proofErr w:type="spellStart"/>
      <w:r w:rsidR="00E6289A" w:rsidRP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електроскутерів</w:t>
      </w:r>
      <w:proofErr w:type="spellEnd"/>
      <w:r w:rsidR="00E6289A" w:rsidRP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, </w:t>
      </w:r>
      <w:proofErr w:type="spellStart"/>
      <w:r w:rsidR="00E6289A" w:rsidRP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електросамокатів</w:t>
      </w:r>
      <w:proofErr w:type="spellEnd"/>
      <w:r w:rsidR="00E6289A" w:rsidRP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, </w:t>
      </w:r>
      <w:proofErr w:type="spellStart"/>
      <w:r w:rsidR="00E6289A" w:rsidRP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електровелосипедів</w:t>
      </w:r>
      <w:proofErr w:type="spellEnd"/>
      <w:r w:rsidR="00E6289A" w:rsidRP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та інших транспортних засобів, що використовують електричний двигун та ак</w:t>
      </w:r>
      <w:r w:rsidR="00E6289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умуляторну батарею»</w:t>
      </w:r>
      <w:r w:rsidRPr="00740114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. </w:t>
      </w:r>
    </w:p>
    <w:p w:rsidR="006C0F88" w:rsidRDefault="005B030A" w:rsidP="00405140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740114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Статтею 2</w:t>
      </w:r>
      <w:r w:rsidR="006C0F88" w:rsidRPr="006C0F88">
        <w:t xml:space="preserve"> </w:t>
      </w:r>
      <w:r w:rsidR="006C0F88" w:rsidRP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Директиви Європейського Парламенту та Ради 2014/94/ЄС від 22.10.2014 про розгортання інфраструктури для альтернативних видів пального </w:t>
      </w:r>
      <w:r w:rsidRPr="00740114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закріплено визначення </w:t>
      </w:r>
      <w:r w:rsid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деяких термінів, які не в повній мірі узгоджуються із </w:t>
      </w:r>
      <w:r w:rsid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lastRenderedPageBreak/>
        <w:t xml:space="preserve">вищезазначеними. </w:t>
      </w:r>
      <w:r w:rsidRPr="00740114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Наприклад, </w:t>
      </w:r>
      <w:r w:rsidRPr="00740114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«</w:t>
      </w:r>
      <w:r w:rsid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е</w:t>
      </w:r>
      <w:r w:rsidR="006C0F88" w:rsidRP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лектричний транспортний засіб» означає моторний транспортний засіб, обладнаний </w:t>
      </w:r>
      <w:proofErr w:type="spellStart"/>
      <w:r w:rsidR="006C0F88" w:rsidRP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урухомником</w:t>
      </w:r>
      <w:proofErr w:type="spellEnd"/>
      <w:r w:rsidR="006C0F88" w:rsidRP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, що містить</w:t>
      </w:r>
      <w:r w:rsid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, принаймні, одну відокремлену </w:t>
      </w:r>
      <w:r w:rsidR="006C0F88" w:rsidRP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електричну </w:t>
      </w:r>
      <w:r w:rsid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тягу</w:t>
      </w:r>
      <w:r w:rsidR="006C0F88" w:rsidRP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, як перетворювача електричної енергії в</w:t>
      </w:r>
      <w:r w:rsid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механічну, </w:t>
      </w:r>
      <w:r w:rsidR="006C0F88" w:rsidRP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систему з багаторазового зберігання</w:t>
      </w:r>
      <w:r w:rsid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електричної енергії, яку можна </w:t>
      </w:r>
      <w:r w:rsidR="006C0F88" w:rsidRP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підживлювати ззовні</w:t>
      </w:r>
      <w:r w:rsidRPr="00740114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». </w:t>
      </w:r>
      <w:bookmarkStart w:id="0" w:name="_GoBack"/>
      <w:bookmarkEnd w:id="0"/>
    </w:p>
    <w:p w:rsidR="006C0F88" w:rsidRDefault="006C0F88" w:rsidP="006C0F88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Також, у цій самій статті вживаються й інші терміни, такі як: </w:t>
      </w:r>
      <w:r w:rsidRP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«пункт заряджання» - інтерфейс, зда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тний заряджати один електричний </w:t>
      </w:r>
      <w:r w:rsidRP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транспортний засіб за один раз або замінювати акумуляторну батарею одного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P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електричного транспортного засобу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; </w:t>
      </w:r>
      <w:r w:rsidRP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«пункт заряджання нормальної потужності»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, </w:t>
      </w:r>
      <w:r w:rsidRP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«пункт заряджання високої потужності»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, </w:t>
      </w:r>
      <w:r w:rsidRPr="006C0F88">
        <w:t xml:space="preserve"> </w:t>
      </w:r>
      <w:r w:rsidRPr="006C0F8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«пункт заправляння»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, </w:t>
      </w:r>
      <w:r w:rsidR="00F055D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та ін.,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які не знайшли свого відображення у проекті Закону. </w:t>
      </w:r>
    </w:p>
    <w:p w:rsidR="006C0F88" w:rsidRDefault="00F055D5" w:rsidP="00DC5425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Водночас, варто також взяти до уваги глосарій, який використовується у дослідницьких службах Європейського Парламенту. Так, наприклад,  «</w:t>
      </w:r>
      <w:r w:rsidRPr="00DC5425">
        <w:rPr>
          <w:rFonts w:ascii="Times New Roman" w:eastAsia="Calibri" w:hAnsi="Times New Roman" w:cs="Times New Roman"/>
          <w:i/>
          <w:kern w:val="1"/>
          <w:sz w:val="28"/>
          <w:szCs w:val="28"/>
          <w:lang w:eastAsia="ar-SA"/>
        </w:rPr>
        <w:t>електричний автомобіль з акумулятором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»</w:t>
      </w:r>
      <w:r w:rsidRPr="00F055D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(BEV)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означає </w:t>
      </w:r>
      <w:r w:rsidRPr="00F055D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транспортний засіб, що живиться виключно від електродвигуна та вставної батареї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;  </w:t>
      </w:r>
      <w:r w:rsidR="00DC542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«</w:t>
      </w:r>
      <w:r w:rsidRPr="00DC5425">
        <w:rPr>
          <w:rFonts w:ascii="Times New Roman" w:eastAsia="Calibri" w:hAnsi="Times New Roman" w:cs="Times New Roman"/>
          <w:i/>
          <w:kern w:val="1"/>
          <w:sz w:val="28"/>
          <w:szCs w:val="28"/>
          <w:lang w:eastAsia="ar-SA"/>
        </w:rPr>
        <w:t>електричний велосипед</w:t>
      </w:r>
      <w:r w:rsidR="00DC542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»</w:t>
      </w:r>
      <w:r w:rsidRPr="00F055D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(е-велосипед)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- це</w:t>
      </w:r>
      <w:r w:rsidRPr="00F055D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електричний велосипед з електромеханікою з використанням а</w:t>
      </w:r>
      <w:r w:rsidR="00DC542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кумуляторної батареї та двигуна; «</w:t>
      </w:r>
      <w:r w:rsidR="00DC5425" w:rsidRPr="00DC5425">
        <w:rPr>
          <w:rFonts w:ascii="Times New Roman" w:eastAsia="Calibri" w:hAnsi="Times New Roman" w:cs="Times New Roman"/>
          <w:i/>
          <w:kern w:val="1"/>
          <w:sz w:val="28"/>
          <w:szCs w:val="28"/>
          <w:lang w:eastAsia="ar-SA"/>
        </w:rPr>
        <w:t>е</w:t>
      </w:r>
      <w:r w:rsidRPr="00DC5425">
        <w:rPr>
          <w:rFonts w:ascii="Times New Roman" w:eastAsia="Calibri" w:hAnsi="Times New Roman" w:cs="Times New Roman"/>
          <w:i/>
          <w:kern w:val="1"/>
          <w:sz w:val="28"/>
          <w:szCs w:val="28"/>
          <w:lang w:eastAsia="ar-SA"/>
        </w:rPr>
        <w:t>лектричний транспортний засіб на паливних елементах</w:t>
      </w:r>
      <w:r w:rsidR="00DC542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»</w:t>
      </w:r>
      <w:r w:rsidRPr="00F055D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(FCEV)</w:t>
      </w:r>
      <w:r w:rsidR="00DC542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означає </w:t>
      </w:r>
      <w:r w:rsidRPr="00F055D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транспортний засіб, що працює на електроенергії, використовуючи водень із бортового бака, який поєднується з атмосферним киснем</w:t>
      </w:r>
      <w:r w:rsidR="00DC542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;  «</w:t>
      </w:r>
      <w:r w:rsidR="00DC5425" w:rsidRPr="00DC5425">
        <w:rPr>
          <w:rFonts w:ascii="Times New Roman" w:eastAsia="Calibri" w:hAnsi="Times New Roman" w:cs="Times New Roman"/>
          <w:i/>
          <w:kern w:val="1"/>
          <w:sz w:val="28"/>
          <w:szCs w:val="28"/>
          <w:lang w:eastAsia="ar-SA"/>
        </w:rPr>
        <w:t>г</w:t>
      </w:r>
      <w:r w:rsidRPr="00DC5425">
        <w:rPr>
          <w:rFonts w:ascii="Times New Roman" w:eastAsia="Calibri" w:hAnsi="Times New Roman" w:cs="Times New Roman"/>
          <w:i/>
          <w:kern w:val="1"/>
          <w:sz w:val="28"/>
          <w:szCs w:val="28"/>
          <w:lang w:eastAsia="ar-SA"/>
        </w:rPr>
        <w:t>ібридний електромобіль</w:t>
      </w:r>
      <w:r w:rsidR="00DC5425">
        <w:rPr>
          <w:rFonts w:ascii="Times New Roman" w:eastAsia="Calibri" w:hAnsi="Times New Roman" w:cs="Times New Roman"/>
          <w:i/>
          <w:kern w:val="1"/>
          <w:sz w:val="28"/>
          <w:szCs w:val="28"/>
          <w:lang w:eastAsia="ar-SA"/>
        </w:rPr>
        <w:t>»</w:t>
      </w:r>
      <w:r w:rsidRPr="00F055D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(HEV)</w:t>
      </w:r>
      <w:r w:rsidR="00DC542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- </w:t>
      </w:r>
      <w:r w:rsidRPr="00F055D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транспортний засіб, який покладається на звичайний двигун внутрішнього згоряння як основне джерело енергії, але використовує електродвигун та акумулятор як додаткове джерело енергії</w:t>
      </w:r>
      <w:r w:rsidR="00DC542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; «</w:t>
      </w:r>
      <w:r w:rsidR="00DC5425" w:rsidRPr="00DC5425">
        <w:rPr>
          <w:rFonts w:ascii="Times New Roman" w:eastAsia="Calibri" w:hAnsi="Times New Roman" w:cs="Times New Roman"/>
          <w:i/>
          <w:kern w:val="1"/>
          <w:sz w:val="28"/>
          <w:szCs w:val="28"/>
          <w:lang w:eastAsia="ar-SA"/>
        </w:rPr>
        <w:t>п</w:t>
      </w:r>
      <w:r w:rsidRPr="00DC5425">
        <w:rPr>
          <w:rFonts w:ascii="Times New Roman" w:eastAsia="Calibri" w:hAnsi="Times New Roman" w:cs="Times New Roman"/>
          <w:i/>
          <w:kern w:val="1"/>
          <w:sz w:val="28"/>
          <w:szCs w:val="28"/>
          <w:lang w:eastAsia="ar-SA"/>
        </w:rPr>
        <w:t>ідключений гібридний електричний транспортний засіб</w:t>
      </w:r>
      <w:r w:rsidR="00DC542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»</w:t>
      </w:r>
      <w:r w:rsidRPr="00F055D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(PHEV)</w:t>
      </w:r>
      <w:r w:rsidR="00DC542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- </w:t>
      </w:r>
      <w:r w:rsidRPr="00F055D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транспортний засіб, який живиться від комбінації електродвигуна та вставної батареї, з одного боку, та двигуна внутрішнього згоряння, з іншого, що дозволяє їм працювати або разом або окремо</w:t>
      </w:r>
      <w:r w:rsidR="00DC542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; «</w:t>
      </w:r>
      <w:r w:rsidR="00DC5425" w:rsidRPr="00DC5425">
        <w:rPr>
          <w:rFonts w:ascii="Times New Roman" w:eastAsia="Calibri" w:hAnsi="Times New Roman" w:cs="Times New Roman"/>
          <w:i/>
          <w:kern w:val="1"/>
          <w:sz w:val="28"/>
          <w:szCs w:val="28"/>
          <w:lang w:eastAsia="ar-SA"/>
        </w:rPr>
        <w:t>е</w:t>
      </w:r>
      <w:r w:rsidRPr="00DC5425">
        <w:rPr>
          <w:rFonts w:ascii="Times New Roman" w:eastAsia="Calibri" w:hAnsi="Times New Roman" w:cs="Times New Roman"/>
          <w:i/>
          <w:kern w:val="1"/>
          <w:sz w:val="28"/>
          <w:szCs w:val="28"/>
          <w:lang w:eastAsia="ar-SA"/>
        </w:rPr>
        <w:t>лектричний транспортний засіб з розширеним діапазоном</w:t>
      </w:r>
      <w:r w:rsidR="00DC542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»</w:t>
      </w:r>
      <w:r w:rsidRPr="00F055D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(REEV)</w:t>
      </w:r>
      <w:r w:rsidR="00DC542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- </w:t>
      </w:r>
      <w:r w:rsidRPr="00F055D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транспортний засіб, що живиться від електродвигуна та вставної батареї. Допоміжний двигун внутрішнього згоряння використовується лише для доповнення заряду акумулятора.</w:t>
      </w:r>
    </w:p>
    <w:p w:rsidR="00422D4E" w:rsidRDefault="00DC5425" w:rsidP="00422D4E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Варто зазначити, що </w:t>
      </w:r>
      <w:r w:rsidR="00422D4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Угода про асоціацію не передбачає прямого зобов’язання </w:t>
      </w:r>
      <w:r w:rsidR="00422D4E" w:rsidRPr="00422D4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імплементаці</w:t>
      </w:r>
      <w:r w:rsidR="00422D4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ї</w:t>
      </w:r>
      <w:r w:rsidR="00422D4E" w:rsidRPr="00422D4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згаданої Директиви </w:t>
      </w:r>
      <w:r w:rsidR="00422D4E" w:rsidRPr="00DC542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2014/94/ЄС</w:t>
      </w:r>
      <w:r w:rsidR="00422D4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, однак з огляду на стрімкий розвиток електричної мобільності в ЄС та Україні, доцільним видається розробка та застосування більш комплексних підходів законодавчого регулювання зазначеної сфери. </w:t>
      </w:r>
    </w:p>
    <w:p w:rsidR="005B030A" w:rsidRPr="00710110" w:rsidRDefault="005B030A" w:rsidP="005B030A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7B54B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Таким чином, </w:t>
      </w:r>
      <w:r w:rsidRPr="0071011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проект Закону за своєю метою </w:t>
      </w:r>
      <w:r w:rsidRPr="009F2E23">
        <w:rPr>
          <w:rFonts w:ascii="Times New Roman" w:eastAsia="Calibri" w:hAnsi="Times New Roman" w:cs="Times New Roman"/>
          <w:b/>
          <w:i/>
          <w:kern w:val="1"/>
          <w:sz w:val="28"/>
          <w:szCs w:val="28"/>
          <w:lang w:eastAsia="ar-SA"/>
        </w:rPr>
        <w:t>не суперечить</w:t>
      </w:r>
      <w:r w:rsidRPr="0071011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міжнародно-правовим зобов’язанням України, водночас, </w:t>
      </w:r>
      <w:r w:rsidR="0070477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лише</w:t>
      </w:r>
      <w:r w:rsidR="00DC542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="00DC5425">
        <w:rPr>
          <w:rFonts w:ascii="Times New Roman" w:eastAsia="Calibri" w:hAnsi="Times New Roman" w:cs="Times New Roman"/>
          <w:b/>
          <w:i/>
          <w:kern w:val="1"/>
          <w:sz w:val="28"/>
          <w:szCs w:val="28"/>
          <w:lang w:eastAsia="ar-SA"/>
        </w:rPr>
        <w:t xml:space="preserve">фрагментарно враховує </w:t>
      </w:r>
      <w:r w:rsidR="00DC5425" w:rsidRPr="00DC542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положення</w:t>
      </w:r>
      <w:r w:rsidR="00DC5425">
        <w:rPr>
          <w:rFonts w:ascii="Times New Roman" w:eastAsia="Calibri" w:hAnsi="Times New Roman" w:cs="Times New Roman"/>
          <w:b/>
          <w:i/>
          <w:kern w:val="1"/>
          <w:sz w:val="28"/>
          <w:szCs w:val="28"/>
          <w:lang w:eastAsia="ar-SA"/>
        </w:rPr>
        <w:t xml:space="preserve"> </w:t>
      </w:r>
      <w:r w:rsidR="00DC5425" w:rsidRPr="00DC542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Директиви Європейського Парламенту та Ради 2014/94/ЄС</w:t>
      </w:r>
      <w:r w:rsidRPr="00DC542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.</w:t>
      </w:r>
      <w:r w:rsidRPr="0071011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 </w:t>
      </w:r>
    </w:p>
    <w:p w:rsidR="005B030A" w:rsidRPr="00C23A8E" w:rsidRDefault="005B030A" w:rsidP="005B030A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B030A" w:rsidRDefault="005B030A" w:rsidP="005B030A"/>
    <w:p w:rsidR="005B030A" w:rsidRPr="00FF658A" w:rsidRDefault="005B030A" w:rsidP="005B030A"/>
    <w:p w:rsidR="005B030A" w:rsidRDefault="005B030A" w:rsidP="005B030A"/>
    <w:p w:rsidR="005B030A" w:rsidRPr="009F2E23" w:rsidRDefault="005B030A" w:rsidP="005B030A"/>
    <w:p w:rsidR="00156303" w:rsidRDefault="00156303"/>
    <w:sectPr w:rsidR="001563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704" w:rsidRDefault="00C26704" w:rsidP="005B030A">
      <w:pPr>
        <w:spacing w:after="0" w:line="240" w:lineRule="auto"/>
      </w:pPr>
      <w:r>
        <w:separator/>
      </w:r>
    </w:p>
  </w:endnote>
  <w:endnote w:type="continuationSeparator" w:id="0">
    <w:p w:rsidR="00C26704" w:rsidRDefault="00C26704" w:rsidP="005B0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704" w:rsidRDefault="00C26704" w:rsidP="005B030A">
      <w:pPr>
        <w:spacing w:after="0" w:line="240" w:lineRule="auto"/>
      </w:pPr>
      <w:r>
        <w:separator/>
      </w:r>
    </w:p>
  </w:footnote>
  <w:footnote w:type="continuationSeparator" w:id="0">
    <w:p w:rsidR="00C26704" w:rsidRDefault="00C26704" w:rsidP="005B030A">
      <w:pPr>
        <w:spacing w:after="0" w:line="240" w:lineRule="auto"/>
      </w:pPr>
      <w:r>
        <w:continuationSeparator/>
      </w:r>
    </w:p>
  </w:footnote>
  <w:footnote w:id="1">
    <w:p w:rsidR="00DC4CB6" w:rsidRPr="00DC4CB6" w:rsidRDefault="00DC4CB6" w:rsidP="00DC4CB6">
      <w:pPr>
        <w:pStyle w:val="a3"/>
        <w:jc w:val="both"/>
        <w:rPr>
          <w:rFonts w:ascii="Times New Roman" w:eastAsia="Times New Roman" w:hAnsi="Times New Roman" w:cs="Times New Roman"/>
          <w:lang w:eastAsia="ru-RU"/>
        </w:rPr>
      </w:pPr>
      <w:r w:rsidRPr="00DC4CB6">
        <w:rPr>
          <w:rFonts w:ascii="Times New Roman" w:eastAsia="Times New Roman" w:hAnsi="Times New Roman" w:cs="Times New Roman"/>
          <w:vertAlign w:val="superscript"/>
          <w:lang w:eastAsia="ru-RU"/>
        </w:rPr>
        <w:footnoteRef/>
      </w:r>
      <w:r w:rsidRPr="00DC4CB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C4CB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DC4CB6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омітет розглянув проект Закону на своєму засіданні </w:t>
      </w:r>
      <w:r w:rsidRPr="00DC4CB6">
        <w:rPr>
          <w:rFonts w:ascii="Times New Roman" w:eastAsia="MS Mincho" w:hAnsi="Times New Roman" w:cs="Times New Roman"/>
          <w:sz w:val="28"/>
          <w:szCs w:val="28"/>
          <w:lang w:val="ru-RU" w:eastAsia="ru-RU"/>
        </w:rPr>
        <w:t>23</w:t>
      </w:r>
      <w:r w:rsidRPr="00DC4CB6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грудня 2020 року (протокол № 5</w:t>
      </w:r>
      <w:r w:rsidRPr="00DC4CB6">
        <w:rPr>
          <w:rFonts w:ascii="Times New Roman" w:eastAsia="MS Mincho" w:hAnsi="Times New Roman" w:cs="Times New Roman"/>
          <w:sz w:val="28"/>
          <w:szCs w:val="28"/>
          <w:lang w:val="ru-RU" w:eastAsia="ru-RU"/>
        </w:rPr>
        <w:t>8</w:t>
      </w:r>
      <w:r w:rsidRPr="00DC4CB6">
        <w:rPr>
          <w:rFonts w:ascii="Times New Roman" w:eastAsia="MS Mincho" w:hAnsi="Times New Roman" w:cs="Times New Roman"/>
          <w:sz w:val="28"/>
          <w:szCs w:val="28"/>
          <w:lang w:eastAsia="ru-RU"/>
        </w:rPr>
        <w:t>) в</w:t>
      </w:r>
      <w:r w:rsidRPr="00DC4CB6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ідповідно до статті 93 Регламенту Верховної Ради України</w:t>
      </w:r>
      <w:r w:rsidRPr="00DC4CB6">
        <w:rPr>
          <w:rFonts w:ascii="Times New Roman" w:eastAsia="MS Mincho" w:hAnsi="Times New Roman" w:cs="Times New Roman"/>
          <w:sz w:val="28"/>
          <w:szCs w:val="28"/>
          <w:lang w:eastAsia="ru-RU"/>
        </w:rPr>
        <w:t>.</w:t>
      </w:r>
    </w:p>
    <w:p w:rsidR="00DC4CB6" w:rsidRPr="00DC4CB6" w:rsidRDefault="00DC4CB6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BF7"/>
    <w:rsid w:val="00065364"/>
    <w:rsid w:val="00156303"/>
    <w:rsid w:val="003A6289"/>
    <w:rsid w:val="00405140"/>
    <w:rsid w:val="00422D4E"/>
    <w:rsid w:val="00455E62"/>
    <w:rsid w:val="005B030A"/>
    <w:rsid w:val="006C0F88"/>
    <w:rsid w:val="0070477A"/>
    <w:rsid w:val="009255D8"/>
    <w:rsid w:val="00C26704"/>
    <w:rsid w:val="00C47EB4"/>
    <w:rsid w:val="00DC4CB6"/>
    <w:rsid w:val="00DC5425"/>
    <w:rsid w:val="00E6289A"/>
    <w:rsid w:val="00EC1BF7"/>
    <w:rsid w:val="00F055D5"/>
    <w:rsid w:val="00F41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5D32E"/>
  <w15:chartTrackingRefBased/>
  <w15:docId w15:val="{FDC61752-E003-4F78-9214-2530300DE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3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B030A"/>
    <w:pPr>
      <w:spacing w:after="0" w:line="240" w:lineRule="auto"/>
    </w:pPr>
    <w:rPr>
      <w:sz w:val="20"/>
      <w:szCs w:val="20"/>
    </w:rPr>
  </w:style>
  <w:style w:type="character" w:customStyle="1" w:styleId="a4">
    <w:name w:val="Текст виноски Знак"/>
    <w:basedOn w:val="a0"/>
    <w:link w:val="a3"/>
    <w:uiPriority w:val="99"/>
    <w:semiHidden/>
    <w:rsid w:val="005B030A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5B030A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C47EB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C47EB4"/>
  </w:style>
  <w:style w:type="paragraph" w:styleId="a8">
    <w:name w:val="footer"/>
    <w:basedOn w:val="a"/>
    <w:link w:val="a9"/>
    <w:uiPriority w:val="99"/>
    <w:unhideWhenUsed/>
    <w:rsid w:val="00C47EB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C47E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C6953-03C8-4F0B-9D8F-1C9B6EC77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4937</Words>
  <Characters>2815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7</cp:revision>
  <dcterms:created xsi:type="dcterms:W3CDTF">2020-12-21T16:30:00Z</dcterms:created>
  <dcterms:modified xsi:type="dcterms:W3CDTF">2020-12-28T15:04:00Z</dcterms:modified>
</cp:coreProperties>
</file>