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067" w:rsidRPr="001E2067" w:rsidRDefault="001E2067" w:rsidP="001E2067">
      <w:pPr>
        <w:jc w:val="right"/>
        <w:rPr>
          <w:rFonts w:ascii="Times New Roman" w:hAnsi="Times New Roman"/>
          <w:b/>
          <w:sz w:val="28"/>
          <w:szCs w:val="28"/>
          <w:lang w:eastAsia="uk-UA"/>
        </w:rPr>
      </w:pPr>
      <w:bookmarkStart w:id="0" w:name="_GoBack"/>
      <w:bookmarkEnd w:id="0"/>
      <w:r w:rsidRPr="001E2067">
        <w:rPr>
          <w:rFonts w:ascii="Times New Roman" w:hAnsi="Times New Roman"/>
          <w:b/>
          <w:sz w:val="28"/>
          <w:szCs w:val="28"/>
        </w:rPr>
        <w:t>Проект</w:t>
      </w:r>
    </w:p>
    <w:p w:rsidR="001E2067" w:rsidRPr="001E2067" w:rsidRDefault="001E2067" w:rsidP="001E2067">
      <w:pPr>
        <w:jc w:val="right"/>
        <w:rPr>
          <w:rFonts w:ascii="Times New Roman" w:hAnsi="Times New Roman"/>
          <w:b/>
          <w:sz w:val="28"/>
          <w:szCs w:val="28"/>
        </w:rPr>
      </w:pPr>
      <w:r w:rsidRPr="001E2067">
        <w:rPr>
          <w:rFonts w:ascii="Times New Roman" w:hAnsi="Times New Roman"/>
          <w:b/>
          <w:sz w:val="28"/>
          <w:szCs w:val="28"/>
        </w:rPr>
        <w:t>вноситься народним депутатом України</w:t>
      </w:r>
    </w:p>
    <w:p w:rsidR="001E2067" w:rsidRPr="001E2067" w:rsidRDefault="001E2067" w:rsidP="001E2067">
      <w:pPr>
        <w:jc w:val="right"/>
        <w:rPr>
          <w:rFonts w:ascii="Times New Roman" w:hAnsi="Times New Roman"/>
          <w:b/>
          <w:sz w:val="28"/>
          <w:szCs w:val="28"/>
        </w:rPr>
      </w:pPr>
      <w:r w:rsidRPr="001E2067">
        <w:rPr>
          <w:rFonts w:ascii="Times New Roman" w:hAnsi="Times New Roman"/>
          <w:b/>
          <w:sz w:val="28"/>
          <w:szCs w:val="28"/>
        </w:rPr>
        <w:t xml:space="preserve">Д. О. Гетманцевим </w:t>
      </w:r>
    </w:p>
    <w:p w:rsidR="001E2067" w:rsidRDefault="001E2067" w:rsidP="001E2067">
      <w:pPr>
        <w:jc w:val="right"/>
        <w:rPr>
          <w:rFonts w:ascii="Times New Roman" w:hAnsi="Times New Roman"/>
          <w:b/>
          <w:sz w:val="28"/>
          <w:szCs w:val="28"/>
        </w:rPr>
      </w:pPr>
      <w:r w:rsidRPr="001E2067">
        <w:rPr>
          <w:rFonts w:ascii="Times New Roman" w:hAnsi="Times New Roman"/>
          <w:b/>
          <w:sz w:val="28"/>
          <w:szCs w:val="28"/>
        </w:rPr>
        <w:t>(посвід. № 20)</w:t>
      </w:r>
    </w:p>
    <w:p w:rsidR="001E2067" w:rsidRDefault="001E2067" w:rsidP="001E2067">
      <w:pPr>
        <w:jc w:val="right"/>
        <w:rPr>
          <w:rFonts w:ascii="Times New Roman" w:hAnsi="Times New Roman"/>
          <w:b/>
          <w:sz w:val="28"/>
          <w:szCs w:val="28"/>
        </w:rPr>
      </w:pPr>
    </w:p>
    <w:p w:rsidR="001E2067" w:rsidRDefault="001E2067" w:rsidP="001E2067">
      <w:pPr>
        <w:jc w:val="right"/>
        <w:rPr>
          <w:rFonts w:ascii="Times New Roman" w:hAnsi="Times New Roman"/>
          <w:b/>
          <w:sz w:val="28"/>
          <w:szCs w:val="28"/>
        </w:rPr>
      </w:pPr>
    </w:p>
    <w:p w:rsidR="001E2067" w:rsidRPr="001E2067" w:rsidRDefault="001E2067" w:rsidP="001E2067">
      <w:pPr>
        <w:jc w:val="right"/>
        <w:rPr>
          <w:rFonts w:ascii="Times New Roman" w:hAnsi="Times New Roman"/>
          <w:b/>
          <w:sz w:val="28"/>
          <w:szCs w:val="28"/>
        </w:rPr>
      </w:pPr>
    </w:p>
    <w:p w:rsidR="009E1BB7" w:rsidRPr="001E2067" w:rsidRDefault="009E1BB7" w:rsidP="001E2067">
      <w:pPr>
        <w:pStyle w:val="a4"/>
        <w:keepNext w:val="0"/>
        <w:keepLines w:val="0"/>
        <w:spacing w:before="0"/>
        <w:rPr>
          <w:rFonts w:ascii="Times New Roman" w:hAnsi="Times New Roman"/>
          <w:i w:val="0"/>
          <w:sz w:val="28"/>
          <w:szCs w:val="28"/>
        </w:rPr>
      </w:pPr>
      <w:r w:rsidRPr="001E2067">
        <w:rPr>
          <w:rFonts w:ascii="Times New Roman" w:hAnsi="Times New Roman"/>
          <w:i w:val="0"/>
          <w:sz w:val="28"/>
          <w:szCs w:val="28"/>
        </w:rPr>
        <w:t>Закон УкраЇни</w:t>
      </w:r>
    </w:p>
    <w:p w:rsidR="009E1BB7" w:rsidRPr="001E2067" w:rsidRDefault="009E1BB7" w:rsidP="001E2067">
      <w:pPr>
        <w:pStyle w:val="a6"/>
        <w:keepNext w:val="0"/>
        <w:keepLines w:val="0"/>
        <w:spacing w:before="0" w:after="0"/>
        <w:rPr>
          <w:rFonts w:ascii="Times New Roman" w:hAnsi="Times New Roman"/>
          <w:sz w:val="28"/>
          <w:szCs w:val="28"/>
        </w:rPr>
      </w:pPr>
      <w:r w:rsidRPr="001E2067">
        <w:rPr>
          <w:rFonts w:ascii="Times New Roman" w:hAnsi="Times New Roman"/>
          <w:sz w:val="28"/>
          <w:szCs w:val="28"/>
        </w:rPr>
        <w:t>Про внесення змін до Податкового кодексу України та деяких інших законів України щодо забезпечення збалансованості бюджетних надходжень</w:t>
      </w:r>
      <w:r w:rsidRPr="001E2067">
        <w:rPr>
          <w:rFonts w:ascii="Times New Roman" w:hAnsi="Times New Roman"/>
          <w:sz w:val="28"/>
          <w:szCs w:val="28"/>
        </w:rPr>
        <w:br/>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Верховна Рада України </w:t>
      </w:r>
      <w:r w:rsidRPr="001E2067">
        <w:rPr>
          <w:rFonts w:ascii="Times New Roman" w:hAnsi="Times New Roman"/>
          <w:b/>
          <w:sz w:val="28"/>
          <w:szCs w:val="28"/>
        </w:rPr>
        <w:t>п о с т а н о в л я є:</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I. Внести до Податкового кодексу України (Відомості Верховної Ради України, 2011 р., № 13—17, ст. 112) такі зміни:</w:t>
      </w:r>
    </w:p>
    <w:p w:rsidR="009E1BB7" w:rsidRPr="001E2067" w:rsidRDefault="002D1C8C" w:rsidP="001E2067">
      <w:pPr>
        <w:pStyle w:val="a3"/>
        <w:spacing w:before="0"/>
        <w:rPr>
          <w:rFonts w:ascii="Times New Roman" w:hAnsi="Times New Roman"/>
          <w:sz w:val="28"/>
          <w:szCs w:val="28"/>
        </w:rPr>
      </w:pPr>
      <w:r w:rsidRPr="001E2067">
        <w:rPr>
          <w:rFonts w:ascii="Times New Roman" w:hAnsi="Times New Roman"/>
          <w:sz w:val="28"/>
          <w:szCs w:val="28"/>
        </w:rPr>
        <w:t>1.  Пункт 14.1 статті 14  викласти в   такій  редакції:</w:t>
      </w:r>
    </w:p>
    <w:p w:rsidR="002D1C8C" w:rsidRPr="001E2067" w:rsidRDefault="009E1BB7" w:rsidP="001E2067">
      <w:pPr>
        <w:ind w:firstLine="306"/>
        <w:jc w:val="both"/>
        <w:rPr>
          <w:rFonts w:ascii="Times New Roman" w:hAnsi="Times New Roman"/>
          <w:sz w:val="28"/>
          <w:szCs w:val="28"/>
          <w:lang w:eastAsia="uk-UA"/>
        </w:rPr>
      </w:pPr>
      <w:r w:rsidRPr="001E2067">
        <w:rPr>
          <w:rFonts w:ascii="Times New Roman" w:hAnsi="Times New Roman"/>
          <w:sz w:val="28"/>
          <w:szCs w:val="28"/>
        </w:rPr>
        <w:t>“</w:t>
      </w:r>
      <w:r w:rsidR="00504B62" w:rsidRPr="001E2067">
        <w:rPr>
          <w:rFonts w:ascii="Times New Roman" w:hAnsi="Times New Roman"/>
          <w:sz w:val="28"/>
          <w:szCs w:val="28"/>
        </w:rPr>
        <w:t xml:space="preserve"> </w:t>
      </w:r>
      <w:r w:rsidR="002D1C8C" w:rsidRPr="001E2067">
        <w:rPr>
          <w:rFonts w:ascii="Times New Roman" w:hAnsi="Times New Roman"/>
          <w:sz w:val="28"/>
          <w:szCs w:val="28"/>
          <w:lang w:eastAsia="uk-UA"/>
        </w:rPr>
        <w:t>14.1.191. постачання товарів - будь-яка передача права на розпоряджання товарами як власник, у тому числі продаж, обмін чи дарування такого товару, а також постачання товарів за рішенням суду. </w:t>
      </w:r>
    </w:p>
    <w:p w:rsidR="002D1C8C" w:rsidRPr="001E2067" w:rsidRDefault="002D1C8C" w:rsidP="001E2067">
      <w:pPr>
        <w:ind w:firstLine="306"/>
        <w:jc w:val="both"/>
        <w:rPr>
          <w:rFonts w:ascii="Times New Roman" w:hAnsi="Times New Roman"/>
          <w:sz w:val="28"/>
          <w:szCs w:val="28"/>
          <w:lang w:eastAsia="uk-UA"/>
        </w:rPr>
      </w:pPr>
      <w:r w:rsidRPr="001E2067">
        <w:rPr>
          <w:rFonts w:ascii="Times New Roman" w:hAnsi="Times New Roman"/>
          <w:sz w:val="28"/>
          <w:szCs w:val="28"/>
          <w:lang w:eastAsia="uk-UA"/>
        </w:rPr>
        <w:t>З метою застосування терміну «постачання товарів» електрична та теплова енергія, газ, пар, вода, повітря, охолоджене чи кондиційоване, вважаються товаром. </w:t>
      </w:r>
    </w:p>
    <w:p w:rsidR="002D1C8C" w:rsidRPr="001E2067" w:rsidRDefault="002D1C8C" w:rsidP="001E2067">
      <w:pPr>
        <w:ind w:firstLine="306"/>
        <w:jc w:val="both"/>
        <w:rPr>
          <w:rFonts w:ascii="Times New Roman" w:hAnsi="Times New Roman"/>
          <w:sz w:val="28"/>
          <w:szCs w:val="28"/>
          <w:lang w:eastAsia="uk-UA"/>
        </w:rPr>
      </w:pPr>
      <w:r w:rsidRPr="001E2067">
        <w:rPr>
          <w:rFonts w:ascii="Times New Roman" w:hAnsi="Times New Roman"/>
          <w:sz w:val="28"/>
          <w:szCs w:val="28"/>
          <w:lang w:eastAsia="uk-UA"/>
        </w:rPr>
        <w:t>Постачанням товарів також вважаються: </w:t>
      </w:r>
    </w:p>
    <w:p w:rsidR="002D1C8C" w:rsidRPr="001E2067" w:rsidRDefault="002D1C8C" w:rsidP="001E2067">
      <w:pPr>
        <w:ind w:firstLine="306"/>
        <w:jc w:val="both"/>
        <w:rPr>
          <w:rFonts w:ascii="Times New Roman" w:hAnsi="Times New Roman"/>
          <w:sz w:val="28"/>
          <w:szCs w:val="28"/>
          <w:lang w:eastAsia="uk-UA"/>
        </w:rPr>
      </w:pPr>
      <w:r w:rsidRPr="001E2067">
        <w:rPr>
          <w:rFonts w:ascii="Times New Roman" w:hAnsi="Times New Roman"/>
          <w:sz w:val="28"/>
          <w:szCs w:val="28"/>
          <w:lang w:eastAsia="uk-UA"/>
        </w:rPr>
        <w:t>а) фактична передача матеріальних активів іншій особі на підставі договору про фінансовий лізинг (повернення матеріальних активів згідно з договором про фінансовий лізинг) чи іншої домовленості, відповідно до якої оплата відстрочена, але право власності на матеріальні активи передається не пізніше дати здійснення останнього платежу; </w:t>
      </w:r>
    </w:p>
    <w:p w:rsidR="002D1C8C" w:rsidRPr="001E2067" w:rsidRDefault="002D1C8C" w:rsidP="001E2067">
      <w:pPr>
        <w:ind w:firstLine="306"/>
        <w:jc w:val="both"/>
        <w:rPr>
          <w:rFonts w:ascii="Times New Roman" w:hAnsi="Times New Roman"/>
          <w:sz w:val="28"/>
          <w:szCs w:val="28"/>
          <w:lang w:eastAsia="uk-UA"/>
        </w:rPr>
      </w:pPr>
      <w:r w:rsidRPr="001E2067">
        <w:rPr>
          <w:rFonts w:ascii="Times New Roman" w:hAnsi="Times New Roman"/>
          <w:sz w:val="28"/>
          <w:szCs w:val="28"/>
          <w:lang w:eastAsia="uk-UA"/>
        </w:rPr>
        <w:t>б) передача права власності на матеріальні активи за рішенням органу державної влади або органу місцевого самоврядування чи відповідно до законодавства; </w:t>
      </w:r>
    </w:p>
    <w:p w:rsidR="002D1C8C" w:rsidRPr="001E2067" w:rsidRDefault="002D1C8C" w:rsidP="001E2067">
      <w:pPr>
        <w:ind w:firstLine="306"/>
        <w:jc w:val="both"/>
        <w:rPr>
          <w:rFonts w:ascii="Times New Roman" w:hAnsi="Times New Roman"/>
          <w:sz w:val="28"/>
          <w:szCs w:val="28"/>
          <w:lang w:eastAsia="uk-UA"/>
        </w:rPr>
      </w:pPr>
      <w:r w:rsidRPr="001E2067">
        <w:rPr>
          <w:rFonts w:ascii="Times New Roman" w:hAnsi="Times New Roman"/>
          <w:sz w:val="28"/>
          <w:szCs w:val="28"/>
          <w:lang w:eastAsia="uk-UA"/>
        </w:rPr>
        <w:t>в) будь-яка із зазначених дій платника податку щодо матеріальних активів, якщо платник податку мав право на віднесення сум податку до податкового кредиту у разі придбання зазначеного майна чи його частини (безоплатна передача майна іншій особі; передача майна у межах балансу платника податку, що використовується у господарській діяльності платника податку для його подальшого використання з метою, не пов'язаною із господарською діяльністю такого платника податку; передача у межах балансу платника податку майна, що планувалося для використання в оподатковуваних операціях, для його використання в операціях, що звільняються від оподаткування або не підлягають оподаткуванню); </w:t>
      </w:r>
    </w:p>
    <w:p w:rsidR="002D1C8C" w:rsidRPr="001E2067" w:rsidRDefault="002D1C8C" w:rsidP="001E2067">
      <w:pPr>
        <w:ind w:firstLine="306"/>
        <w:jc w:val="both"/>
        <w:rPr>
          <w:rFonts w:ascii="Times New Roman" w:hAnsi="Times New Roman"/>
          <w:sz w:val="28"/>
          <w:szCs w:val="28"/>
          <w:lang w:eastAsia="uk-UA"/>
        </w:rPr>
      </w:pPr>
      <w:r w:rsidRPr="001E2067">
        <w:rPr>
          <w:rFonts w:ascii="Times New Roman" w:hAnsi="Times New Roman"/>
          <w:sz w:val="28"/>
          <w:szCs w:val="28"/>
          <w:lang w:eastAsia="uk-UA"/>
        </w:rPr>
        <w:t>г) передача (внесення) товарів (у тому числі необоротних активів) як вклад у спільну діяльність без утворення юридичної особи, а також їх повернення; </w:t>
      </w:r>
    </w:p>
    <w:p w:rsidR="002D1C8C" w:rsidRPr="001E2067" w:rsidRDefault="002D1C8C" w:rsidP="001E2067">
      <w:pPr>
        <w:ind w:firstLine="306"/>
        <w:jc w:val="both"/>
        <w:rPr>
          <w:rFonts w:ascii="Times New Roman" w:hAnsi="Times New Roman"/>
          <w:sz w:val="28"/>
          <w:szCs w:val="28"/>
          <w:lang w:eastAsia="uk-UA"/>
        </w:rPr>
      </w:pPr>
      <w:r w:rsidRPr="001E2067">
        <w:rPr>
          <w:rFonts w:ascii="Times New Roman" w:hAnsi="Times New Roman"/>
          <w:sz w:val="28"/>
          <w:szCs w:val="28"/>
          <w:lang w:eastAsia="uk-UA"/>
        </w:rPr>
        <w:t>ґ) виключено;</w:t>
      </w:r>
    </w:p>
    <w:p w:rsidR="002D1C8C" w:rsidRPr="001E2067" w:rsidRDefault="002D1C8C" w:rsidP="001E2067">
      <w:pPr>
        <w:ind w:firstLine="306"/>
        <w:jc w:val="both"/>
        <w:rPr>
          <w:rFonts w:ascii="Times New Roman" w:hAnsi="Times New Roman"/>
          <w:sz w:val="28"/>
          <w:szCs w:val="28"/>
          <w:lang w:eastAsia="uk-UA"/>
        </w:rPr>
      </w:pPr>
      <w:r w:rsidRPr="001E2067">
        <w:rPr>
          <w:rFonts w:ascii="Times New Roman" w:hAnsi="Times New Roman"/>
          <w:sz w:val="28"/>
          <w:szCs w:val="28"/>
          <w:lang w:eastAsia="uk-UA"/>
        </w:rPr>
        <w:lastRenderedPageBreak/>
        <w:t>д) ліквідація платником податку за власним бажанням необоротних активів, які перебувають у такого платника; </w:t>
      </w:r>
    </w:p>
    <w:p w:rsidR="002D1C8C" w:rsidRPr="001E2067" w:rsidRDefault="002D1C8C" w:rsidP="001E2067">
      <w:pPr>
        <w:ind w:firstLine="306"/>
        <w:jc w:val="both"/>
        <w:rPr>
          <w:rFonts w:ascii="Times New Roman" w:hAnsi="Times New Roman"/>
          <w:sz w:val="28"/>
          <w:szCs w:val="28"/>
          <w:lang w:eastAsia="uk-UA"/>
        </w:rPr>
      </w:pPr>
      <w:r w:rsidRPr="001E2067">
        <w:rPr>
          <w:rFonts w:ascii="Times New Roman" w:hAnsi="Times New Roman"/>
          <w:sz w:val="28"/>
          <w:szCs w:val="28"/>
          <w:lang w:eastAsia="uk-UA"/>
        </w:rPr>
        <w:t>е) передача товарів згідно з договором, за яким сплачується комісія (винагорода) за продаж чи купівлю. </w:t>
      </w:r>
    </w:p>
    <w:p w:rsidR="002D1C8C" w:rsidRPr="001E2067" w:rsidRDefault="002D1C8C" w:rsidP="001E2067">
      <w:pPr>
        <w:ind w:firstLine="306"/>
        <w:jc w:val="both"/>
        <w:rPr>
          <w:rFonts w:ascii="Times New Roman" w:hAnsi="Times New Roman"/>
          <w:sz w:val="28"/>
          <w:szCs w:val="28"/>
          <w:lang w:eastAsia="uk-UA"/>
        </w:rPr>
      </w:pPr>
      <w:r w:rsidRPr="001E2067">
        <w:rPr>
          <w:rFonts w:ascii="Times New Roman" w:hAnsi="Times New Roman"/>
          <w:sz w:val="28"/>
          <w:szCs w:val="28"/>
          <w:lang w:eastAsia="uk-UA"/>
        </w:rPr>
        <w:t>Не є постачанням товарів випадки, коли:</w:t>
      </w:r>
    </w:p>
    <w:p w:rsidR="002D1C8C" w:rsidRPr="001E2067" w:rsidRDefault="002D1C8C" w:rsidP="001E2067">
      <w:pPr>
        <w:pStyle w:val="af2"/>
        <w:numPr>
          <w:ilvl w:val="0"/>
          <w:numId w:val="2"/>
        </w:numPr>
        <w:ind w:left="0" w:firstLine="567"/>
        <w:jc w:val="both"/>
        <w:rPr>
          <w:rFonts w:ascii="Times New Roman" w:hAnsi="Times New Roman"/>
          <w:sz w:val="28"/>
          <w:szCs w:val="28"/>
          <w:lang w:eastAsia="uk-UA"/>
        </w:rPr>
      </w:pPr>
      <w:r w:rsidRPr="001E2067">
        <w:rPr>
          <w:rFonts w:ascii="Times New Roman" w:hAnsi="Times New Roman"/>
          <w:sz w:val="28"/>
          <w:szCs w:val="28"/>
          <w:lang w:eastAsia="uk-UA"/>
        </w:rPr>
        <w:t xml:space="preserve"> основні виробничі або невиробничі засоби</w:t>
      </w:r>
      <w:r w:rsidRPr="001E2067">
        <w:rPr>
          <w:rFonts w:ascii="Times New Roman" w:hAnsi="Times New Roman"/>
          <w:bCs/>
          <w:sz w:val="28"/>
          <w:szCs w:val="28"/>
          <w:lang w:eastAsia="uk-UA"/>
        </w:rPr>
        <w:t xml:space="preserve">, </w:t>
      </w:r>
      <w:r w:rsidRPr="001E2067">
        <w:rPr>
          <w:rFonts w:ascii="Times New Roman" w:hAnsi="Times New Roman"/>
          <w:sz w:val="28"/>
          <w:szCs w:val="28"/>
          <w:lang w:eastAsia="uk-UA"/>
        </w:rPr>
        <w:t>ліквідуються у зв’язку з їх знищенням або зруйнуванням,</w:t>
      </w:r>
      <w:r w:rsidRPr="001E2067">
        <w:rPr>
          <w:rFonts w:ascii="Times New Roman" w:hAnsi="Times New Roman"/>
          <w:bCs/>
          <w:sz w:val="28"/>
          <w:szCs w:val="28"/>
          <w:lang w:eastAsia="uk-UA"/>
        </w:rPr>
        <w:t xml:space="preserve"> </w:t>
      </w:r>
      <w:r w:rsidRPr="001E2067">
        <w:rPr>
          <w:rFonts w:ascii="Times New Roman" w:hAnsi="Times New Roman"/>
          <w:sz w:val="28"/>
          <w:szCs w:val="28"/>
          <w:lang w:eastAsia="uk-UA"/>
        </w:rPr>
        <w:t>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разом 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призначенням;</w:t>
      </w:r>
    </w:p>
    <w:p w:rsidR="002D1C8C" w:rsidRPr="001E2067" w:rsidRDefault="002D1C8C" w:rsidP="001E2067">
      <w:pPr>
        <w:pStyle w:val="af2"/>
        <w:numPr>
          <w:ilvl w:val="0"/>
          <w:numId w:val="2"/>
        </w:numPr>
        <w:ind w:left="0" w:firstLine="567"/>
        <w:jc w:val="both"/>
        <w:rPr>
          <w:rFonts w:ascii="Times New Roman" w:hAnsi="Times New Roman"/>
          <w:sz w:val="28"/>
          <w:szCs w:val="28"/>
          <w:lang w:eastAsia="uk-UA"/>
        </w:rPr>
      </w:pPr>
      <w:r w:rsidRPr="001E2067">
        <w:rPr>
          <w:rFonts w:ascii="Times New Roman" w:hAnsi="Times New Roman"/>
          <w:sz w:val="28"/>
          <w:szCs w:val="28"/>
          <w:lang w:eastAsia="uk-UA"/>
        </w:rPr>
        <w:t xml:space="preserve"> сільськогосподарські рослини, насадження ліквідуються без згоди платника податку у зв’язку з їх загибеллю внаслідок дії обставин непереборної сили, або сільськогосподарські тварини ліквідуються без згоди платника податку у зв’язку з їх загибеллю, падежем, вимушеним забоєм внаслідок дії обставин непереборної сили, внаслідок чого такі рослини, насадження, тварини не можуть використовуватися за первісним призначенням і такий платник податку надає контролюючому органу разом із податковою декларацією за відповідний звітний (податковий) період відповідний документ, що засвідчує для цілей обліку у платника податку факти знищення, загибелі, падежу чи забою.</w:t>
      </w:r>
    </w:p>
    <w:p w:rsidR="009E1BB7" w:rsidRPr="001E2067" w:rsidRDefault="002D1C8C" w:rsidP="001E2067">
      <w:pPr>
        <w:pStyle w:val="a3"/>
        <w:spacing w:before="0"/>
        <w:rPr>
          <w:rFonts w:ascii="Times New Roman" w:hAnsi="Times New Roman"/>
          <w:sz w:val="28"/>
          <w:szCs w:val="28"/>
        </w:rPr>
      </w:pPr>
      <w:r w:rsidRPr="001E2067">
        <w:rPr>
          <w:rFonts w:ascii="Times New Roman" w:hAnsi="Times New Roman"/>
          <w:sz w:val="28"/>
          <w:szCs w:val="28"/>
          <w:lang w:eastAsia="uk-UA"/>
        </w:rPr>
        <w:t>Зазначені в абзацах дванадцятому та тринадцятому цього підпункту документи надаються платником податку контролюючому органу у терміни, визначені цим Кодексом для подання податкової декларації за відповідний звітний (податковий) період, в електронній формі засобами електронного зв’язку, через електронний кабінет із дотриманням вимог статті 42-</w:t>
      </w:r>
      <w:r w:rsidRPr="001E2067">
        <w:rPr>
          <w:rFonts w:ascii="Times New Roman" w:hAnsi="Times New Roman"/>
          <w:sz w:val="28"/>
          <w:szCs w:val="28"/>
          <w:vertAlign w:val="superscript"/>
          <w:lang w:eastAsia="uk-UA"/>
        </w:rPr>
        <w:t>1</w:t>
      </w:r>
      <w:r w:rsidRPr="001E2067">
        <w:rPr>
          <w:rFonts w:ascii="Times New Roman" w:hAnsi="Times New Roman"/>
          <w:sz w:val="28"/>
          <w:szCs w:val="28"/>
          <w:lang w:eastAsia="uk-UA"/>
        </w:rPr>
        <w:t xml:space="preserve"> цього Кодексу</w:t>
      </w:r>
      <w:r w:rsidRPr="001E2067">
        <w:rPr>
          <w:rFonts w:ascii="Times New Roman" w:hAnsi="Times New Roman"/>
          <w:sz w:val="28"/>
          <w:szCs w:val="28"/>
        </w:rPr>
        <w:t xml:space="preserve"> </w:t>
      </w:r>
      <w:r w:rsidR="009E1BB7" w:rsidRPr="001E2067">
        <w:rPr>
          <w:rFonts w:ascii="Times New Roman" w:hAnsi="Times New Roman"/>
          <w:sz w:val="28"/>
          <w:szCs w:val="28"/>
        </w:rPr>
        <w:t>”;</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 у підпункті 14.1.252 слова “чи жування” замінити словами “жування чи нагрівання”;</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3) доповнити підпунктом 14.1.252</w:t>
      </w:r>
      <w:r w:rsidRPr="001E2067">
        <w:rPr>
          <w:rFonts w:ascii="Times New Roman" w:hAnsi="Times New Roman"/>
          <w:sz w:val="28"/>
          <w:szCs w:val="28"/>
          <w:vertAlign w:val="superscript"/>
        </w:rPr>
        <w:t>1</w:t>
      </w:r>
      <w:r w:rsidRPr="001E2067">
        <w:rPr>
          <w:rFonts w:ascii="Times New Roman" w:hAnsi="Times New Roman"/>
          <w:sz w:val="28"/>
          <w:szCs w:val="28"/>
        </w:rPr>
        <w:t xml:space="preserve"> такого змісту:</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“14.1.252</w:t>
      </w:r>
      <w:r w:rsidRPr="001E2067">
        <w:rPr>
          <w:rFonts w:ascii="Times New Roman" w:hAnsi="Times New Roman"/>
          <w:sz w:val="28"/>
          <w:szCs w:val="28"/>
          <w:vertAlign w:val="superscript"/>
        </w:rPr>
        <w:t>1</w:t>
      </w:r>
      <w:r w:rsidRPr="001E2067">
        <w:rPr>
          <w:rFonts w:ascii="Times New Roman" w:hAnsi="Times New Roman"/>
          <w:sz w:val="28"/>
          <w:szCs w:val="28"/>
        </w:rPr>
        <w:t>. тютюновмісні вироби для електричного нагрівання (ТВЕН) за допомогою підігрівача з електронним управлінням — вироби із вмістом промислово обробленого тютюну, які не призначені для куріння, нюхання, смоктання чи жування та використовуються для генерування аерозолю шляхом нагрівання тютюну електричним підігрівачем з електронним управлінням до температури, за якої не відбувається процесу горіння (згорання) виробу та виділення тютюнового диму;”.</w:t>
      </w:r>
    </w:p>
    <w:p w:rsidR="002C706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2. </w:t>
      </w:r>
      <w:r w:rsidR="002C7067" w:rsidRPr="001E2067">
        <w:rPr>
          <w:rFonts w:ascii="Times New Roman" w:hAnsi="Times New Roman"/>
          <w:sz w:val="28"/>
          <w:szCs w:val="28"/>
        </w:rPr>
        <w:t>підпункт 19</w:t>
      </w:r>
      <w:r w:rsidR="002C7067" w:rsidRPr="001E2067">
        <w:rPr>
          <w:rFonts w:ascii="Times New Roman" w:hAnsi="Times New Roman"/>
          <w:sz w:val="28"/>
          <w:szCs w:val="28"/>
          <w:vertAlign w:val="superscript"/>
        </w:rPr>
        <w:t>1</w:t>
      </w:r>
      <w:r w:rsidR="002C7067" w:rsidRPr="001E2067">
        <w:rPr>
          <w:rFonts w:ascii="Times New Roman" w:hAnsi="Times New Roman"/>
          <w:sz w:val="28"/>
          <w:szCs w:val="28"/>
        </w:rPr>
        <w:t>.1.52 пункту 19</w:t>
      </w:r>
      <w:r w:rsidR="002C7067" w:rsidRPr="001E2067">
        <w:rPr>
          <w:rFonts w:ascii="Times New Roman" w:hAnsi="Times New Roman"/>
          <w:sz w:val="28"/>
          <w:szCs w:val="28"/>
          <w:vertAlign w:val="superscript"/>
        </w:rPr>
        <w:t>1</w:t>
      </w:r>
      <w:r w:rsidR="002C7067" w:rsidRPr="001E2067">
        <w:rPr>
          <w:rFonts w:ascii="Times New Roman" w:hAnsi="Times New Roman"/>
          <w:sz w:val="28"/>
          <w:szCs w:val="28"/>
        </w:rPr>
        <w:t>.1 статті 19</w:t>
      </w:r>
      <w:r w:rsidR="002C7067" w:rsidRPr="001E2067">
        <w:rPr>
          <w:rFonts w:ascii="Times New Roman" w:hAnsi="Times New Roman"/>
          <w:sz w:val="28"/>
          <w:szCs w:val="28"/>
          <w:vertAlign w:val="superscript"/>
        </w:rPr>
        <w:t>1</w:t>
      </w:r>
      <w:r w:rsidR="002C7067" w:rsidRPr="001E2067">
        <w:rPr>
          <w:rFonts w:ascii="Times New Roman" w:hAnsi="Times New Roman"/>
          <w:sz w:val="28"/>
          <w:szCs w:val="28"/>
        </w:rPr>
        <w:t>.1 виключити.</w:t>
      </w:r>
    </w:p>
    <w:p w:rsidR="009E1BB7" w:rsidRPr="001E2067" w:rsidRDefault="00E56F89" w:rsidP="001E2067">
      <w:pPr>
        <w:pStyle w:val="a3"/>
        <w:spacing w:before="0"/>
        <w:rPr>
          <w:rFonts w:ascii="Times New Roman" w:hAnsi="Times New Roman"/>
          <w:sz w:val="28"/>
          <w:szCs w:val="28"/>
        </w:rPr>
      </w:pPr>
      <w:r w:rsidRPr="001E2067">
        <w:rPr>
          <w:rFonts w:ascii="Times New Roman" w:hAnsi="Times New Roman"/>
          <w:sz w:val="28"/>
          <w:szCs w:val="28"/>
        </w:rPr>
        <w:t xml:space="preserve">3. </w:t>
      </w:r>
      <w:r w:rsidR="009E1BB7" w:rsidRPr="001E2067">
        <w:rPr>
          <w:rFonts w:ascii="Times New Roman" w:hAnsi="Times New Roman"/>
          <w:sz w:val="28"/>
          <w:szCs w:val="28"/>
        </w:rPr>
        <w:t>У статті 20:</w:t>
      </w:r>
    </w:p>
    <w:p w:rsidR="00E56F89"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1) </w:t>
      </w:r>
      <w:r w:rsidR="00E56F89" w:rsidRPr="001E2067">
        <w:rPr>
          <w:rFonts w:ascii="Times New Roman" w:hAnsi="Times New Roman"/>
          <w:sz w:val="28"/>
          <w:szCs w:val="28"/>
        </w:rPr>
        <w:t>у пункті 20.1:</w:t>
      </w:r>
    </w:p>
    <w:p w:rsidR="00E56F89"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підпункт 20.1.5 </w:t>
      </w:r>
      <w:r w:rsidR="00E56F89" w:rsidRPr="001E2067">
        <w:rPr>
          <w:rFonts w:ascii="Times New Roman" w:hAnsi="Times New Roman"/>
          <w:sz w:val="28"/>
          <w:szCs w:val="28"/>
        </w:rPr>
        <w:t>викласти в такій редакції:</w:t>
      </w:r>
    </w:p>
    <w:p w:rsidR="00E56F89" w:rsidRPr="001E2067" w:rsidRDefault="00E56F89" w:rsidP="001E2067">
      <w:pPr>
        <w:ind w:firstLine="567"/>
        <w:jc w:val="both"/>
        <w:rPr>
          <w:rFonts w:ascii="Times New Roman" w:eastAsia="Calibri" w:hAnsi="Times New Roman"/>
          <w:sz w:val="28"/>
          <w:szCs w:val="28"/>
          <w:lang w:eastAsia="en-US"/>
        </w:rPr>
      </w:pPr>
      <w:r w:rsidRPr="001E2067">
        <w:rPr>
          <w:rFonts w:ascii="Times New Roman" w:hAnsi="Times New Roman"/>
          <w:sz w:val="28"/>
          <w:szCs w:val="28"/>
        </w:rPr>
        <w:t>«</w:t>
      </w:r>
      <w:r w:rsidRPr="001E2067">
        <w:rPr>
          <w:rFonts w:ascii="Times New Roman" w:eastAsia="Calibri" w:hAnsi="Times New Roman"/>
          <w:sz w:val="28"/>
          <w:szCs w:val="28"/>
          <w:lang w:eastAsia="en-US"/>
        </w:rPr>
        <w:t xml:space="preserve">20.1.5. </w:t>
      </w:r>
      <w:bookmarkStart w:id="1" w:name="_Hlk52287849"/>
      <w:bookmarkStart w:id="2" w:name="OLE_LINK672"/>
      <w:r w:rsidRPr="001E2067">
        <w:rPr>
          <w:rFonts w:ascii="Times New Roman" w:eastAsia="Calibri" w:hAnsi="Times New Roman"/>
          <w:sz w:val="28"/>
          <w:szCs w:val="28"/>
          <w:lang w:eastAsia="en-US"/>
        </w:rPr>
        <w:t>отримувати безоплатно</w:t>
      </w:r>
      <w:r w:rsidRPr="001E2067">
        <w:rPr>
          <w:rFonts w:ascii="Times New Roman" w:eastAsia="Calibri" w:hAnsi="Times New Roman"/>
          <w:bCs/>
          <w:sz w:val="28"/>
          <w:szCs w:val="28"/>
          <w:lang w:eastAsia="en-US"/>
        </w:rPr>
        <w:t xml:space="preserve"> </w:t>
      </w:r>
      <w:bookmarkStart w:id="3" w:name="_Hlk52288063"/>
      <w:bookmarkStart w:id="4" w:name="OLE_LINK674"/>
      <w:bookmarkEnd w:id="1"/>
      <w:bookmarkEnd w:id="2"/>
      <w:r w:rsidRPr="001E2067">
        <w:rPr>
          <w:rFonts w:ascii="Times New Roman" w:eastAsia="Calibri" w:hAnsi="Times New Roman"/>
          <w:sz w:val="28"/>
          <w:szCs w:val="28"/>
          <w:lang w:eastAsia="en-US"/>
        </w:rPr>
        <w:t xml:space="preserve">від </w:t>
      </w:r>
      <w:bookmarkStart w:id="5" w:name="OLE_LINK686"/>
      <w:bookmarkStart w:id="6" w:name="OLE_LINK687"/>
      <w:bookmarkStart w:id="7" w:name="OLE_LINK688"/>
      <w:r w:rsidRPr="001E2067">
        <w:rPr>
          <w:rFonts w:ascii="Times New Roman" w:eastAsia="Calibri" w:hAnsi="Times New Roman"/>
          <w:sz w:val="28"/>
          <w:szCs w:val="28"/>
          <w:lang w:eastAsia="en-US"/>
        </w:rPr>
        <w:t>установ Національного банку України, банків та інших фінансових установ</w:t>
      </w:r>
      <w:bookmarkEnd w:id="5"/>
      <w:bookmarkEnd w:id="6"/>
      <w:bookmarkEnd w:id="7"/>
      <w:r w:rsidRPr="001E2067">
        <w:rPr>
          <w:rFonts w:ascii="Times New Roman" w:eastAsia="Calibri" w:hAnsi="Times New Roman"/>
          <w:sz w:val="28"/>
          <w:szCs w:val="28"/>
          <w:lang w:eastAsia="en-US"/>
        </w:rPr>
        <w:t xml:space="preserve"> у порядку, встановленому </w:t>
      </w:r>
      <w:r w:rsidRPr="001E2067">
        <w:rPr>
          <w:rFonts w:ascii="Times New Roman" w:eastAsia="Calibri" w:hAnsi="Times New Roman"/>
          <w:sz w:val="28"/>
          <w:szCs w:val="28"/>
          <w:lang w:eastAsia="en-US"/>
        </w:rPr>
        <w:lastRenderedPageBreak/>
        <w:t xml:space="preserve">Законом України «Про банки і банківську діяльність» та цим Кодексом </w:t>
      </w:r>
      <w:bookmarkStart w:id="8" w:name="_Hlk52298432"/>
      <w:bookmarkStart w:id="9" w:name="OLE_LINK689"/>
      <w:r w:rsidRPr="001E2067">
        <w:rPr>
          <w:rFonts w:ascii="Times New Roman" w:eastAsia="Calibri" w:hAnsi="Times New Roman"/>
          <w:bCs/>
          <w:sz w:val="28"/>
          <w:szCs w:val="28"/>
          <w:lang w:eastAsia="en-US"/>
        </w:rPr>
        <w:t xml:space="preserve">на вимогу контролюючого органу, оформлену </w:t>
      </w:r>
      <w:bookmarkStart w:id="10" w:name="_Hlk52286372"/>
      <w:bookmarkStart w:id="11" w:name="OLE_LINK669"/>
      <w:r w:rsidRPr="001E2067">
        <w:rPr>
          <w:rFonts w:ascii="Times New Roman" w:eastAsia="Calibri" w:hAnsi="Times New Roman"/>
          <w:bCs/>
          <w:sz w:val="28"/>
          <w:szCs w:val="28"/>
          <w:lang w:eastAsia="en-US"/>
        </w:rPr>
        <w:t xml:space="preserve">з метою виконання </w:t>
      </w:r>
      <w:bookmarkStart w:id="12" w:name="_Hlk52285574"/>
      <w:bookmarkStart w:id="13" w:name="OLE_LINK668"/>
      <w:bookmarkStart w:id="14" w:name="OLE_LINK666"/>
      <w:bookmarkStart w:id="15" w:name="OLE_LINK667"/>
      <w:bookmarkEnd w:id="10"/>
      <w:bookmarkEnd w:id="11"/>
      <w:r w:rsidRPr="001E2067">
        <w:rPr>
          <w:rFonts w:ascii="Times New Roman" w:eastAsia="Calibri" w:hAnsi="Times New Roman"/>
          <w:bCs/>
          <w:sz w:val="28"/>
          <w:szCs w:val="28"/>
          <w:lang w:eastAsia="en-US"/>
        </w:rPr>
        <w:t xml:space="preserve">рішення суду, винесеного за зверненням контролюючих органів на підставі пункту 5 частини першої статті </w:t>
      </w:r>
      <w:bookmarkStart w:id="16" w:name="_Hlk52287416"/>
      <w:bookmarkStart w:id="17" w:name="OLE_LINK671"/>
      <w:r w:rsidRPr="001E2067">
        <w:rPr>
          <w:rFonts w:ascii="Times New Roman" w:eastAsia="Calibri" w:hAnsi="Times New Roman"/>
          <w:bCs/>
          <w:sz w:val="28"/>
          <w:szCs w:val="28"/>
          <w:lang w:eastAsia="en-US"/>
        </w:rPr>
        <w:t>283 Кодексу адміністративного судочинства Україн</w:t>
      </w:r>
      <w:bookmarkEnd w:id="12"/>
      <w:bookmarkEnd w:id="13"/>
      <w:r w:rsidRPr="001E2067">
        <w:rPr>
          <w:rFonts w:ascii="Times New Roman" w:eastAsia="Calibri" w:hAnsi="Times New Roman"/>
          <w:bCs/>
          <w:sz w:val="28"/>
          <w:szCs w:val="28"/>
          <w:lang w:eastAsia="en-US"/>
        </w:rPr>
        <w:t>и</w:t>
      </w:r>
      <w:bookmarkEnd w:id="8"/>
      <w:bookmarkEnd w:id="9"/>
      <w:bookmarkEnd w:id="14"/>
      <w:bookmarkEnd w:id="15"/>
      <w:bookmarkEnd w:id="16"/>
      <w:bookmarkEnd w:id="17"/>
      <w:r w:rsidRPr="001E2067">
        <w:rPr>
          <w:rFonts w:ascii="Times New Roman" w:eastAsia="Calibri" w:hAnsi="Times New Roman"/>
          <w:bCs/>
          <w:sz w:val="28"/>
          <w:szCs w:val="28"/>
          <w:lang w:eastAsia="en-US"/>
        </w:rPr>
        <w:t xml:space="preserve">, – </w:t>
      </w:r>
      <w:r w:rsidRPr="001E2067">
        <w:rPr>
          <w:rFonts w:ascii="Times New Roman" w:eastAsia="Calibri" w:hAnsi="Times New Roman"/>
          <w:sz w:val="28"/>
          <w:szCs w:val="28"/>
          <w:lang w:eastAsia="en-US"/>
        </w:rPr>
        <w:t xml:space="preserve">інформацію, передбачену </w:t>
      </w:r>
      <w:r w:rsidRPr="001E2067">
        <w:rPr>
          <w:rFonts w:ascii="Times New Roman" w:hAnsi="Times New Roman"/>
          <w:sz w:val="28"/>
          <w:szCs w:val="28"/>
          <w:lang w:eastAsia="uk-UA"/>
        </w:rPr>
        <w:t xml:space="preserve">підпунктом «ґ» </w:t>
      </w:r>
      <w:r w:rsidRPr="001E2067">
        <w:rPr>
          <w:rFonts w:ascii="Times New Roman" w:eastAsia="Calibri" w:hAnsi="Times New Roman"/>
          <w:sz w:val="28"/>
          <w:szCs w:val="28"/>
          <w:lang w:eastAsia="en-US"/>
        </w:rPr>
        <w:t>пункту 4 статті 62 Закону України «Про банки і банківську діяльність»;</w:t>
      </w:r>
    </w:p>
    <w:p w:rsidR="00E56F89" w:rsidRPr="001E2067" w:rsidRDefault="00E56F89" w:rsidP="001E2067">
      <w:pPr>
        <w:ind w:firstLine="567"/>
        <w:jc w:val="both"/>
        <w:rPr>
          <w:rFonts w:ascii="Times New Roman" w:eastAsia="Calibri" w:hAnsi="Times New Roman"/>
          <w:sz w:val="28"/>
          <w:szCs w:val="28"/>
          <w:lang w:eastAsia="en-US"/>
        </w:rPr>
      </w:pPr>
      <w:r w:rsidRPr="001E2067">
        <w:rPr>
          <w:rFonts w:ascii="Times New Roman" w:eastAsia="Calibri" w:hAnsi="Times New Roman"/>
          <w:sz w:val="28"/>
          <w:szCs w:val="28"/>
          <w:lang w:eastAsia="en-US"/>
        </w:rPr>
        <w:t>доповнити підпунктом 20.1.5</w:t>
      </w:r>
      <w:r w:rsidRPr="001E2067">
        <w:rPr>
          <w:rFonts w:ascii="Times New Roman" w:eastAsia="Calibri" w:hAnsi="Times New Roman"/>
          <w:sz w:val="28"/>
          <w:szCs w:val="28"/>
          <w:vertAlign w:val="superscript"/>
          <w:lang w:eastAsia="en-US"/>
        </w:rPr>
        <w:t xml:space="preserve">1 </w:t>
      </w:r>
      <w:r w:rsidRPr="001E2067">
        <w:rPr>
          <w:rFonts w:ascii="Times New Roman" w:eastAsia="Calibri" w:hAnsi="Times New Roman"/>
          <w:sz w:val="28"/>
          <w:szCs w:val="28"/>
          <w:lang w:eastAsia="en-US"/>
        </w:rPr>
        <w:t>такого змісту:</w:t>
      </w:r>
    </w:p>
    <w:p w:rsidR="00E56F89" w:rsidRPr="001E2067" w:rsidRDefault="00E56F89" w:rsidP="001E2067">
      <w:pPr>
        <w:ind w:firstLine="567"/>
        <w:jc w:val="both"/>
        <w:rPr>
          <w:rFonts w:ascii="Times New Roman" w:eastAsia="Calibri" w:hAnsi="Times New Roman"/>
          <w:bCs/>
          <w:sz w:val="28"/>
          <w:szCs w:val="28"/>
          <w:lang w:eastAsia="en-US"/>
        </w:rPr>
      </w:pPr>
      <w:r w:rsidRPr="001E2067">
        <w:rPr>
          <w:rFonts w:ascii="Times New Roman" w:eastAsia="Calibri" w:hAnsi="Times New Roman"/>
          <w:sz w:val="28"/>
          <w:szCs w:val="28"/>
          <w:lang w:eastAsia="en-US"/>
        </w:rPr>
        <w:t>«</w:t>
      </w:r>
      <w:r w:rsidRPr="001E2067">
        <w:rPr>
          <w:rFonts w:ascii="Times New Roman" w:eastAsia="Calibri" w:hAnsi="Times New Roman"/>
          <w:bCs/>
          <w:sz w:val="28"/>
          <w:szCs w:val="28"/>
          <w:lang w:eastAsia="en-US"/>
        </w:rPr>
        <w:t>20.1.5</w:t>
      </w:r>
      <w:r w:rsidRPr="001E2067">
        <w:rPr>
          <w:rFonts w:ascii="Times New Roman" w:eastAsia="Calibri" w:hAnsi="Times New Roman"/>
          <w:bCs/>
          <w:sz w:val="28"/>
          <w:szCs w:val="28"/>
          <w:vertAlign w:val="superscript"/>
          <w:lang w:eastAsia="en-US"/>
        </w:rPr>
        <w:t>1</w:t>
      </w:r>
      <w:r w:rsidRPr="001E2067">
        <w:rPr>
          <w:rFonts w:ascii="Times New Roman" w:eastAsia="Calibri" w:hAnsi="Times New Roman"/>
          <w:bCs/>
          <w:sz w:val="28"/>
          <w:szCs w:val="28"/>
          <w:lang w:eastAsia="en-US"/>
        </w:rPr>
        <w:t xml:space="preserve"> отримувати безоплатно від платників податків, а також від </w:t>
      </w:r>
      <w:bookmarkStart w:id="18" w:name="_Hlk52297659"/>
      <w:bookmarkStart w:id="19" w:name="OLE_LINK683"/>
      <w:r w:rsidRPr="001E2067">
        <w:rPr>
          <w:rFonts w:ascii="Times New Roman" w:eastAsia="Calibri" w:hAnsi="Times New Roman"/>
          <w:bCs/>
          <w:sz w:val="28"/>
          <w:szCs w:val="28"/>
          <w:lang w:eastAsia="en-US"/>
        </w:rPr>
        <w:t xml:space="preserve">установ Національного банку України, банків та інших фінансових установ </w:t>
      </w:r>
      <w:bookmarkEnd w:id="18"/>
      <w:bookmarkEnd w:id="19"/>
      <w:r w:rsidRPr="001E2067">
        <w:rPr>
          <w:rFonts w:ascii="Times New Roman" w:eastAsia="Calibri" w:hAnsi="Times New Roman"/>
          <w:bCs/>
          <w:sz w:val="28"/>
          <w:szCs w:val="28"/>
          <w:lang w:eastAsia="en-US"/>
        </w:rPr>
        <w:t xml:space="preserve">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а на підставі рішення суду у випадках, інших ніж визначені </w:t>
      </w:r>
      <w:bookmarkStart w:id="20" w:name="_Hlk52297736"/>
      <w:bookmarkStart w:id="21" w:name="OLE_LINK684"/>
      <w:bookmarkStart w:id="22" w:name="_Hlk52296371"/>
      <w:bookmarkStart w:id="23" w:name="OLE_LINK677"/>
      <w:r w:rsidRPr="001E2067">
        <w:rPr>
          <w:rFonts w:ascii="Times New Roman" w:eastAsia="Calibri" w:hAnsi="Times New Roman"/>
          <w:bCs/>
          <w:sz w:val="28"/>
          <w:szCs w:val="28"/>
          <w:lang w:eastAsia="en-US"/>
        </w:rPr>
        <w:t xml:space="preserve">підпунктом 20.1.5 </w:t>
      </w:r>
      <w:bookmarkStart w:id="24" w:name="_Hlk52297854"/>
      <w:bookmarkStart w:id="25" w:name="OLE_LINK685"/>
      <w:r w:rsidRPr="001E2067">
        <w:rPr>
          <w:rFonts w:ascii="Times New Roman" w:eastAsia="Calibri" w:hAnsi="Times New Roman"/>
          <w:bCs/>
          <w:sz w:val="28"/>
          <w:szCs w:val="28"/>
          <w:lang w:eastAsia="en-US"/>
        </w:rPr>
        <w:t>цього пункт</w:t>
      </w:r>
      <w:bookmarkEnd w:id="20"/>
      <w:bookmarkEnd w:id="21"/>
      <w:r w:rsidRPr="001E2067">
        <w:rPr>
          <w:rFonts w:ascii="Times New Roman" w:eastAsia="Calibri" w:hAnsi="Times New Roman"/>
          <w:bCs/>
          <w:sz w:val="28"/>
          <w:szCs w:val="28"/>
          <w:lang w:eastAsia="en-US"/>
        </w:rPr>
        <w:t>у</w:t>
      </w:r>
      <w:bookmarkEnd w:id="22"/>
      <w:bookmarkEnd w:id="23"/>
      <w:bookmarkEnd w:id="24"/>
      <w:bookmarkEnd w:id="25"/>
      <w:r w:rsidRPr="001E2067">
        <w:rPr>
          <w:rFonts w:ascii="Times New Roman" w:eastAsia="Calibri" w:hAnsi="Times New Roman"/>
          <w:bCs/>
          <w:sz w:val="28"/>
          <w:szCs w:val="28"/>
          <w:lang w:eastAsia="en-US"/>
        </w:rPr>
        <w:t>, – інформацію про обсяг та обіг коштів на рахунках, у тому числі 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p>
    <w:p w:rsidR="00E56F89" w:rsidRPr="001E2067" w:rsidRDefault="00E56F89" w:rsidP="001E2067">
      <w:pPr>
        <w:ind w:firstLine="306"/>
        <w:jc w:val="both"/>
        <w:rPr>
          <w:rFonts w:ascii="Times New Roman" w:eastAsia="Calibri" w:hAnsi="Times New Roman"/>
          <w:sz w:val="28"/>
          <w:szCs w:val="28"/>
          <w:lang w:eastAsia="en-US"/>
        </w:rPr>
      </w:pPr>
    </w:p>
    <w:bookmarkEnd w:id="3"/>
    <w:bookmarkEnd w:id="4"/>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 у пункті 20.2 слова “відмову в” замінити словом “зупинення”.</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4. В абзаці дев’ятому пункту 42</w:t>
      </w:r>
      <w:r w:rsidRPr="001E2067">
        <w:rPr>
          <w:rFonts w:ascii="Times New Roman" w:hAnsi="Times New Roman"/>
          <w:sz w:val="28"/>
          <w:szCs w:val="28"/>
          <w:vertAlign w:val="superscript"/>
        </w:rPr>
        <w:t>1</w:t>
      </w:r>
      <w:r w:rsidRPr="001E2067">
        <w:rPr>
          <w:rFonts w:ascii="Times New Roman" w:hAnsi="Times New Roman"/>
          <w:sz w:val="28"/>
          <w:szCs w:val="28"/>
        </w:rPr>
        <w:t>.2 статті 42</w:t>
      </w:r>
      <w:r w:rsidRPr="001E2067">
        <w:rPr>
          <w:rFonts w:ascii="Times New Roman" w:hAnsi="Times New Roman"/>
          <w:sz w:val="28"/>
          <w:szCs w:val="28"/>
          <w:vertAlign w:val="superscript"/>
        </w:rPr>
        <w:t>1</w:t>
      </w:r>
      <w:r w:rsidRPr="001E2067">
        <w:rPr>
          <w:rFonts w:ascii="Times New Roman" w:hAnsi="Times New Roman"/>
          <w:sz w:val="28"/>
          <w:szCs w:val="28"/>
        </w:rPr>
        <w:t xml:space="preserve"> слово “відмови</w:t>
      </w:r>
      <w:r w:rsidR="00E56F89" w:rsidRPr="001E2067">
        <w:rPr>
          <w:rFonts w:ascii="Times New Roman" w:hAnsi="Times New Roman"/>
          <w:sz w:val="28"/>
          <w:szCs w:val="28"/>
        </w:rPr>
        <w:t xml:space="preserve"> у</w:t>
      </w:r>
      <w:r w:rsidRPr="001E2067">
        <w:rPr>
          <w:rFonts w:ascii="Times New Roman" w:hAnsi="Times New Roman"/>
          <w:sz w:val="28"/>
          <w:szCs w:val="28"/>
        </w:rPr>
        <w:t>” замінити словом “зупинення”.</w:t>
      </w:r>
    </w:p>
    <w:p w:rsidR="00E56F89"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5. У </w:t>
      </w:r>
      <w:r w:rsidR="00E56F89" w:rsidRPr="001E2067">
        <w:rPr>
          <w:rFonts w:ascii="Times New Roman" w:hAnsi="Times New Roman"/>
          <w:sz w:val="28"/>
          <w:szCs w:val="28"/>
        </w:rPr>
        <w:t>статті 46:</w:t>
      </w:r>
    </w:p>
    <w:p w:rsidR="00E56F89" w:rsidRPr="001E2067" w:rsidRDefault="00E56F89" w:rsidP="001E2067">
      <w:pPr>
        <w:pStyle w:val="a3"/>
        <w:spacing w:before="0"/>
        <w:rPr>
          <w:rFonts w:ascii="Times New Roman" w:hAnsi="Times New Roman"/>
          <w:sz w:val="28"/>
          <w:szCs w:val="28"/>
        </w:rPr>
      </w:pPr>
      <w:r w:rsidRPr="001E2067">
        <w:rPr>
          <w:rFonts w:ascii="Times New Roman" w:hAnsi="Times New Roman"/>
          <w:sz w:val="28"/>
          <w:szCs w:val="28"/>
        </w:rPr>
        <w:t>1) у абзаці третьому пункту 46.1 слово «державну» замінити словами «державну/комунальну»;</w:t>
      </w:r>
    </w:p>
    <w:p w:rsidR="009E1BB7" w:rsidRPr="001E2067" w:rsidRDefault="00E56F89" w:rsidP="001E2067">
      <w:pPr>
        <w:pStyle w:val="a3"/>
        <w:spacing w:before="0"/>
        <w:rPr>
          <w:rFonts w:ascii="Times New Roman" w:hAnsi="Times New Roman"/>
          <w:sz w:val="28"/>
          <w:szCs w:val="28"/>
        </w:rPr>
      </w:pPr>
      <w:r w:rsidRPr="001E2067">
        <w:rPr>
          <w:rFonts w:ascii="Times New Roman" w:hAnsi="Times New Roman"/>
          <w:sz w:val="28"/>
          <w:szCs w:val="28"/>
        </w:rPr>
        <w:t xml:space="preserve">2) </w:t>
      </w:r>
      <w:r w:rsidR="003158BB" w:rsidRPr="001E2067">
        <w:rPr>
          <w:rFonts w:ascii="Times New Roman" w:hAnsi="Times New Roman"/>
          <w:sz w:val="28"/>
          <w:szCs w:val="28"/>
        </w:rPr>
        <w:t xml:space="preserve">у </w:t>
      </w:r>
      <w:r w:rsidR="009E1BB7" w:rsidRPr="001E2067">
        <w:rPr>
          <w:rFonts w:ascii="Times New Roman" w:hAnsi="Times New Roman"/>
          <w:sz w:val="28"/>
          <w:szCs w:val="28"/>
        </w:rPr>
        <w:t>пункті 46.2:</w:t>
      </w:r>
    </w:p>
    <w:p w:rsidR="00E56F89" w:rsidRPr="001E2067" w:rsidRDefault="00E56F89" w:rsidP="001E2067">
      <w:pPr>
        <w:pStyle w:val="a3"/>
        <w:spacing w:before="0"/>
        <w:rPr>
          <w:rFonts w:ascii="Times New Roman" w:hAnsi="Times New Roman"/>
          <w:sz w:val="28"/>
          <w:szCs w:val="28"/>
        </w:rPr>
      </w:pPr>
      <w:r w:rsidRPr="001E2067">
        <w:rPr>
          <w:rFonts w:ascii="Times New Roman" w:hAnsi="Times New Roman"/>
          <w:sz w:val="28"/>
          <w:szCs w:val="28"/>
        </w:rPr>
        <w:t>в абзаці третьому</w:t>
      </w:r>
      <w:r w:rsidR="003158BB" w:rsidRPr="001E2067">
        <w:rPr>
          <w:rFonts w:ascii="Times New Roman" w:hAnsi="Times New Roman"/>
          <w:sz w:val="28"/>
          <w:szCs w:val="28"/>
        </w:rPr>
        <w:t xml:space="preserve"> та шостому</w:t>
      </w:r>
      <w:r w:rsidRPr="001E2067">
        <w:rPr>
          <w:rFonts w:ascii="Times New Roman" w:hAnsi="Times New Roman"/>
          <w:sz w:val="28"/>
          <w:szCs w:val="28"/>
        </w:rPr>
        <w:t xml:space="preserve"> слово «державну» замінити словами «державну/комунальну»;</w:t>
      </w:r>
    </w:p>
    <w:p w:rsidR="003158BB" w:rsidRPr="001E2067" w:rsidRDefault="003158BB" w:rsidP="001E2067">
      <w:pPr>
        <w:pStyle w:val="a3"/>
        <w:spacing w:before="0"/>
        <w:rPr>
          <w:rFonts w:ascii="Times New Roman" w:hAnsi="Times New Roman"/>
          <w:sz w:val="28"/>
          <w:szCs w:val="28"/>
        </w:rPr>
      </w:pPr>
      <w:r w:rsidRPr="001E2067">
        <w:rPr>
          <w:rFonts w:ascii="Times New Roman" w:hAnsi="Times New Roman"/>
          <w:sz w:val="28"/>
          <w:szCs w:val="28"/>
        </w:rPr>
        <w:t>в абзаці п’ятому друге речення виключити;</w:t>
      </w:r>
    </w:p>
    <w:p w:rsidR="003158BB" w:rsidRPr="001E2067" w:rsidRDefault="003158BB" w:rsidP="001E2067">
      <w:pPr>
        <w:pStyle w:val="a3"/>
        <w:spacing w:before="0"/>
        <w:rPr>
          <w:rFonts w:ascii="Times New Roman" w:hAnsi="Times New Roman"/>
          <w:sz w:val="28"/>
          <w:szCs w:val="28"/>
        </w:rPr>
      </w:pPr>
      <w:r w:rsidRPr="001E2067">
        <w:rPr>
          <w:rFonts w:ascii="Times New Roman" w:hAnsi="Times New Roman"/>
          <w:sz w:val="28"/>
          <w:szCs w:val="28"/>
        </w:rPr>
        <w:t>абзац восьмий викласти в такій редакції:</w:t>
      </w:r>
    </w:p>
    <w:p w:rsidR="003158BB" w:rsidRPr="001E2067" w:rsidRDefault="003158BB" w:rsidP="001E2067">
      <w:pPr>
        <w:pStyle w:val="a3"/>
        <w:spacing w:before="0"/>
        <w:rPr>
          <w:rFonts w:ascii="Times New Roman" w:hAnsi="Times New Roman"/>
          <w:sz w:val="28"/>
          <w:szCs w:val="28"/>
        </w:rPr>
      </w:pPr>
      <w:r w:rsidRPr="001E2067">
        <w:rPr>
          <w:rFonts w:ascii="Times New Roman" w:hAnsi="Times New Roman"/>
          <w:sz w:val="28"/>
          <w:szCs w:val="28"/>
        </w:rPr>
        <w:t>«Платники частини чистого прибутку (доходу) та/або дивідендів на державну/комунальну частку подають розрахунок частини чистого прибутку (доходу), дивідендів на державну/комунальну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p>
    <w:p w:rsidR="009575D2" w:rsidRPr="001E2067" w:rsidRDefault="003158BB" w:rsidP="001E2067">
      <w:pPr>
        <w:pStyle w:val="a3"/>
        <w:spacing w:before="0"/>
        <w:rPr>
          <w:rFonts w:ascii="Times New Roman" w:hAnsi="Times New Roman"/>
          <w:sz w:val="28"/>
          <w:szCs w:val="28"/>
        </w:rPr>
      </w:pPr>
      <w:r w:rsidRPr="001E2067">
        <w:rPr>
          <w:rFonts w:ascii="Times New Roman" w:hAnsi="Times New Roman"/>
          <w:sz w:val="28"/>
          <w:szCs w:val="28"/>
        </w:rPr>
        <w:t>доповнити абзацом такого змісту:</w:t>
      </w:r>
    </w:p>
    <w:p w:rsidR="003158BB" w:rsidRPr="001E2067" w:rsidRDefault="003158BB" w:rsidP="001E2067">
      <w:pPr>
        <w:pStyle w:val="a3"/>
        <w:spacing w:before="0"/>
        <w:rPr>
          <w:rFonts w:ascii="Times New Roman" w:hAnsi="Times New Roman"/>
          <w:sz w:val="28"/>
          <w:szCs w:val="28"/>
        </w:rPr>
      </w:pPr>
      <w:r w:rsidRPr="001E2067">
        <w:rPr>
          <w:rFonts w:ascii="Times New Roman" w:hAnsi="Times New Roman"/>
          <w:sz w:val="28"/>
          <w:szCs w:val="28"/>
        </w:rPr>
        <w:t>«Компанія з управління активами складає та подає окремо податкову декларацію з податку на прибуток підприємств та фінансову звітність за кожним пайовим фондом, який перебуває в її управлінні</w:t>
      </w:r>
      <w:r w:rsidR="00E6559A" w:rsidRPr="001E2067">
        <w:rPr>
          <w:rFonts w:ascii="Times New Roman" w:hAnsi="Times New Roman"/>
          <w:sz w:val="28"/>
          <w:szCs w:val="28"/>
        </w:rPr>
        <w:t>».</w:t>
      </w:r>
    </w:p>
    <w:p w:rsidR="003158BB" w:rsidRPr="001E2067" w:rsidRDefault="003158BB" w:rsidP="001E2067">
      <w:pPr>
        <w:pStyle w:val="a3"/>
        <w:spacing w:before="0"/>
        <w:rPr>
          <w:rFonts w:ascii="Times New Roman" w:hAnsi="Times New Roman"/>
          <w:sz w:val="28"/>
          <w:szCs w:val="28"/>
        </w:rPr>
      </w:pPr>
    </w:p>
    <w:p w:rsidR="009D0944" w:rsidRPr="001E2067" w:rsidRDefault="003158BB" w:rsidP="001E2067">
      <w:pPr>
        <w:pStyle w:val="a3"/>
        <w:spacing w:before="0"/>
        <w:rPr>
          <w:rFonts w:ascii="Times New Roman" w:hAnsi="Times New Roman"/>
          <w:sz w:val="28"/>
          <w:szCs w:val="28"/>
        </w:rPr>
      </w:pPr>
      <w:r w:rsidRPr="001E2067">
        <w:rPr>
          <w:rFonts w:ascii="Times New Roman" w:hAnsi="Times New Roman"/>
          <w:sz w:val="28"/>
          <w:szCs w:val="28"/>
        </w:rPr>
        <w:t xml:space="preserve">6. </w:t>
      </w:r>
      <w:r w:rsidR="00E6559A" w:rsidRPr="001E2067">
        <w:rPr>
          <w:rFonts w:ascii="Times New Roman" w:hAnsi="Times New Roman"/>
          <w:sz w:val="28"/>
          <w:szCs w:val="28"/>
        </w:rPr>
        <w:t>У</w:t>
      </w:r>
      <w:r w:rsidR="009D0944" w:rsidRPr="001E2067">
        <w:rPr>
          <w:rFonts w:ascii="Times New Roman" w:hAnsi="Times New Roman"/>
          <w:sz w:val="28"/>
          <w:szCs w:val="28"/>
        </w:rPr>
        <w:t xml:space="preserve"> статті 49:</w:t>
      </w:r>
    </w:p>
    <w:p w:rsidR="003158BB" w:rsidRPr="001E2067" w:rsidRDefault="009D0944" w:rsidP="001E2067">
      <w:pPr>
        <w:pStyle w:val="a3"/>
        <w:spacing w:before="0"/>
        <w:rPr>
          <w:rFonts w:ascii="Times New Roman" w:hAnsi="Times New Roman"/>
          <w:sz w:val="28"/>
          <w:szCs w:val="28"/>
        </w:rPr>
      </w:pPr>
      <w:r w:rsidRPr="001E2067">
        <w:rPr>
          <w:rFonts w:ascii="Times New Roman" w:hAnsi="Times New Roman"/>
          <w:sz w:val="28"/>
          <w:szCs w:val="28"/>
        </w:rPr>
        <w:t xml:space="preserve">1) </w:t>
      </w:r>
      <w:r w:rsidR="003158BB" w:rsidRPr="001E2067">
        <w:rPr>
          <w:rFonts w:ascii="Times New Roman" w:hAnsi="Times New Roman"/>
          <w:sz w:val="28"/>
          <w:szCs w:val="28"/>
        </w:rPr>
        <w:t>підпункт 49.18.7 пункту 49.18 статті 49 викласти в такій редакції:</w:t>
      </w:r>
    </w:p>
    <w:p w:rsidR="003158BB" w:rsidRPr="001E2067" w:rsidRDefault="003158BB" w:rsidP="001E2067">
      <w:pPr>
        <w:pStyle w:val="a3"/>
        <w:spacing w:before="0"/>
        <w:rPr>
          <w:rFonts w:ascii="Times New Roman" w:hAnsi="Times New Roman"/>
          <w:sz w:val="28"/>
          <w:szCs w:val="28"/>
        </w:rPr>
      </w:pPr>
      <w:r w:rsidRPr="001E2067">
        <w:rPr>
          <w:rFonts w:ascii="Times New Roman" w:hAnsi="Times New Roman"/>
          <w:sz w:val="28"/>
          <w:szCs w:val="28"/>
        </w:rPr>
        <w:t xml:space="preserve">«49.18.7. календарному року для платників дивідендів на державну/комунальну   частку для розрахунку частини чистого прибутку </w:t>
      </w:r>
      <w:r w:rsidRPr="001E2067">
        <w:rPr>
          <w:rFonts w:ascii="Times New Roman" w:hAnsi="Times New Roman"/>
          <w:sz w:val="28"/>
          <w:szCs w:val="28"/>
        </w:rPr>
        <w:lastRenderedPageBreak/>
        <w:t>(доходу), дивідендів на державну/комунальну частку - до 1 липня року, що настає за звітним»;</w:t>
      </w:r>
    </w:p>
    <w:p w:rsidR="009D0944" w:rsidRPr="001E2067" w:rsidRDefault="009D0944" w:rsidP="001E2067">
      <w:pPr>
        <w:pStyle w:val="a3"/>
        <w:spacing w:before="0"/>
        <w:rPr>
          <w:rFonts w:ascii="Times New Roman" w:hAnsi="Times New Roman"/>
          <w:sz w:val="28"/>
          <w:szCs w:val="28"/>
        </w:rPr>
      </w:pPr>
      <w:r w:rsidRPr="001E2067">
        <w:rPr>
          <w:rFonts w:ascii="Times New Roman" w:hAnsi="Times New Roman"/>
          <w:sz w:val="28"/>
          <w:szCs w:val="28"/>
        </w:rPr>
        <w:t xml:space="preserve">2) у пункті </w:t>
      </w:r>
      <w:r w:rsidR="00E6559A" w:rsidRPr="001E2067">
        <w:rPr>
          <w:rFonts w:ascii="Times New Roman" w:hAnsi="Times New Roman"/>
          <w:sz w:val="28"/>
          <w:szCs w:val="28"/>
        </w:rPr>
        <w:t>49.19 абзац четвертий виключити.</w:t>
      </w:r>
    </w:p>
    <w:p w:rsidR="009D0944" w:rsidRPr="001E2067" w:rsidRDefault="009D0944" w:rsidP="001E2067">
      <w:pPr>
        <w:pStyle w:val="a3"/>
        <w:spacing w:before="0"/>
        <w:rPr>
          <w:rFonts w:ascii="Times New Roman" w:hAnsi="Times New Roman"/>
          <w:sz w:val="28"/>
          <w:szCs w:val="28"/>
        </w:rPr>
      </w:pPr>
    </w:p>
    <w:p w:rsidR="009D0944" w:rsidRPr="001E2067" w:rsidRDefault="00E6559A" w:rsidP="001E2067">
      <w:pPr>
        <w:pStyle w:val="a3"/>
        <w:spacing w:before="0"/>
        <w:rPr>
          <w:rFonts w:ascii="Times New Roman" w:hAnsi="Times New Roman"/>
          <w:sz w:val="28"/>
          <w:szCs w:val="28"/>
        </w:rPr>
      </w:pPr>
      <w:r w:rsidRPr="001E2067">
        <w:rPr>
          <w:rFonts w:ascii="Times New Roman" w:hAnsi="Times New Roman"/>
          <w:sz w:val="28"/>
          <w:szCs w:val="28"/>
        </w:rPr>
        <w:t>7. П</w:t>
      </w:r>
      <w:r w:rsidR="009D0944" w:rsidRPr="001E2067">
        <w:rPr>
          <w:rFonts w:ascii="Times New Roman" w:hAnsi="Times New Roman"/>
          <w:sz w:val="28"/>
          <w:szCs w:val="28"/>
        </w:rPr>
        <w:t>ункт 56.23 статті 56 викласти в такій редакції:</w:t>
      </w:r>
    </w:p>
    <w:p w:rsidR="009D0944" w:rsidRPr="001E2067" w:rsidRDefault="009D0944" w:rsidP="001E2067">
      <w:pPr>
        <w:ind w:firstLine="306"/>
        <w:jc w:val="both"/>
        <w:rPr>
          <w:rFonts w:ascii="Times New Roman" w:eastAsia="Calibri" w:hAnsi="Times New Roman"/>
          <w:sz w:val="28"/>
          <w:szCs w:val="28"/>
          <w:lang w:eastAsia="en-US"/>
        </w:rPr>
      </w:pPr>
      <w:r w:rsidRPr="001E2067">
        <w:rPr>
          <w:rFonts w:ascii="Times New Roman" w:hAnsi="Times New Roman"/>
          <w:sz w:val="28"/>
          <w:szCs w:val="28"/>
        </w:rPr>
        <w:t>«</w:t>
      </w:r>
      <w:r w:rsidRPr="001E2067">
        <w:rPr>
          <w:rFonts w:ascii="Times New Roman" w:eastAsia="Calibri" w:hAnsi="Times New Roman"/>
          <w:sz w:val="28"/>
          <w:szCs w:val="28"/>
          <w:lang w:eastAsia="en-US"/>
        </w:rPr>
        <w:t>56.23. Оскарження рішення про зупинення реєстрації податкової накладної / 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ризиковості платника податку здійснюється у порядку, визначеному цією статтею, з урахуванням таких особливостей:</w:t>
      </w:r>
    </w:p>
    <w:p w:rsidR="009D0944" w:rsidRPr="001E2067" w:rsidRDefault="009D0944" w:rsidP="001E2067">
      <w:pPr>
        <w:ind w:firstLine="306"/>
        <w:jc w:val="both"/>
        <w:rPr>
          <w:rFonts w:ascii="Times New Roman" w:eastAsia="Calibri" w:hAnsi="Times New Roman"/>
          <w:sz w:val="28"/>
          <w:szCs w:val="28"/>
          <w:lang w:eastAsia="en-US"/>
        </w:rPr>
      </w:pPr>
      <w:r w:rsidRPr="001E2067">
        <w:rPr>
          <w:rFonts w:ascii="Times New Roman" w:eastAsia="Calibri" w:hAnsi="Times New Roman"/>
          <w:sz w:val="28"/>
          <w:szCs w:val="28"/>
          <w:lang w:eastAsia="en-US"/>
        </w:rPr>
        <w:t>56.23.1. скарги на рішення про зупинення реєстрації податкової накладної/розрахунку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ризиковості платника податку подаються контролюючому органу та розглядаються протягом 10 календарних днів з дня отримання таких скарг контролюючим органом в порядку, визначеному Кабінетом Міністрів України. Строк розгляду скарги не може бути продовженим;</w:t>
      </w:r>
    </w:p>
    <w:p w:rsidR="009D0944" w:rsidRPr="001E2067" w:rsidRDefault="009D0944" w:rsidP="001E2067">
      <w:pPr>
        <w:pStyle w:val="a3"/>
        <w:spacing w:before="0"/>
        <w:rPr>
          <w:rFonts w:ascii="Times New Roman" w:hAnsi="Times New Roman"/>
          <w:sz w:val="28"/>
          <w:szCs w:val="28"/>
        </w:rPr>
      </w:pPr>
      <w:r w:rsidRPr="001E2067">
        <w:rPr>
          <w:rFonts w:ascii="Times New Roman" w:eastAsia="Calibri" w:hAnsi="Times New Roman"/>
          <w:sz w:val="28"/>
          <w:szCs w:val="28"/>
          <w:lang w:eastAsia="en-US"/>
        </w:rPr>
        <w:t>56.23.2. якщо вмотивоване рішення за скаргою платника податків на рішення про зупинення реєстрації податкової накладної/розрахунку коригування в Єдиному реєстрі податкових накладних, про неврахування таблиці даних платника податку на додану вартість, про відповідність/невідповідність платника податку на додану вартість критеріям ризиковості платника податку не надсилається платнику податків протягом 10-денного строку, така скарга вважається повністю задоволеною на користь платника податків з дня, що настає за ос</w:t>
      </w:r>
      <w:r w:rsidR="00E6559A" w:rsidRPr="001E2067">
        <w:rPr>
          <w:rFonts w:ascii="Times New Roman" w:eastAsia="Calibri" w:hAnsi="Times New Roman"/>
          <w:sz w:val="28"/>
          <w:szCs w:val="28"/>
          <w:lang w:eastAsia="en-US"/>
        </w:rPr>
        <w:t>таннім днем зазначеного строку».</w:t>
      </w:r>
    </w:p>
    <w:p w:rsidR="009D0944" w:rsidRPr="001E2067" w:rsidRDefault="009D0944" w:rsidP="001E2067">
      <w:pPr>
        <w:pStyle w:val="a3"/>
        <w:spacing w:before="0"/>
        <w:rPr>
          <w:rFonts w:ascii="Times New Roman" w:hAnsi="Times New Roman"/>
          <w:sz w:val="28"/>
          <w:szCs w:val="28"/>
        </w:rPr>
      </w:pPr>
    </w:p>
    <w:p w:rsidR="009D0944" w:rsidRPr="001E2067" w:rsidRDefault="009D0944" w:rsidP="001E2067">
      <w:pPr>
        <w:pStyle w:val="a3"/>
        <w:spacing w:before="0"/>
        <w:rPr>
          <w:rFonts w:ascii="Times New Roman" w:hAnsi="Times New Roman"/>
          <w:sz w:val="28"/>
          <w:szCs w:val="28"/>
        </w:rPr>
      </w:pPr>
      <w:r w:rsidRPr="001E2067">
        <w:rPr>
          <w:rFonts w:ascii="Times New Roman" w:hAnsi="Times New Roman"/>
          <w:sz w:val="28"/>
          <w:szCs w:val="28"/>
        </w:rPr>
        <w:t>8. У пункті 57.1 статті 57 після абзацу третього доповнити новим абзацом такого змісту:</w:t>
      </w:r>
    </w:p>
    <w:p w:rsidR="009D0944" w:rsidRPr="001E2067" w:rsidRDefault="009D0944" w:rsidP="001E2067">
      <w:pPr>
        <w:ind w:firstLine="306"/>
        <w:jc w:val="both"/>
        <w:rPr>
          <w:rFonts w:ascii="Times New Roman" w:hAnsi="Times New Roman"/>
          <w:sz w:val="28"/>
          <w:szCs w:val="28"/>
        </w:rPr>
      </w:pPr>
      <w:r w:rsidRPr="001E2067">
        <w:rPr>
          <w:rFonts w:ascii="Times New Roman" w:hAnsi="Times New Roman"/>
          <w:sz w:val="28"/>
          <w:szCs w:val="28"/>
        </w:rPr>
        <w:t>«</w:t>
      </w:r>
      <w:r w:rsidRPr="001E2067">
        <w:rPr>
          <w:rFonts w:ascii="Times New Roman" w:eastAsia="Calibri" w:hAnsi="Times New Roman"/>
          <w:sz w:val="28"/>
          <w:szCs w:val="28"/>
          <w:lang w:eastAsia="en-US"/>
        </w:rPr>
        <w:t>Платник дивідендів на державну/комунальну частку зобов’язаний самостійно сплатити суму податкового зобов’язання, зазначену у поданому ним розрахунку частини чистого прибутку (доходу), дивідендів на державну/комунальну частку у строк до 1 липня року, що настає за звітним</w:t>
      </w:r>
      <w:r w:rsidR="00EE7B23" w:rsidRPr="001E2067">
        <w:rPr>
          <w:rFonts w:ascii="Times New Roman" w:hAnsi="Times New Roman"/>
          <w:sz w:val="28"/>
          <w:szCs w:val="28"/>
        </w:rPr>
        <w:t>».</w:t>
      </w:r>
    </w:p>
    <w:p w:rsidR="003158BB" w:rsidRPr="001E2067" w:rsidRDefault="003158BB" w:rsidP="001E2067">
      <w:pPr>
        <w:pStyle w:val="a3"/>
        <w:spacing w:before="0"/>
        <w:rPr>
          <w:rFonts w:ascii="Times New Roman" w:hAnsi="Times New Roman"/>
          <w:sz w:val="28"/>
          <w:szCs w:val="28"/>
        </w:rPr>
      </w:pPr>
    </w:p>
    <w:p w:rsidR="009D0944" w:rsidRPr="001E2067" w:rsidRDefault="009D0944" w:rsidP="001E2067">
      <w:pPr>
        <w:pStyle w:val="a3"/>
        <w:spacing w:before="0"/>
        <w:rPr>
          <w:rFonts w:ascii="Times New Roman" w:hAnsi="Times New Roman"/>
          <w:sz w:val="28"/>
          <w:szCs w:val="28"/>
        </w:rPr>
      </w:pPr>
      <w:r w:rsidRPr="001E2067">
        <w:rPr>
          <w:rFonts w:ascii="Times New Roman" w:hAnsi="Times New Roman"/>
          <w:sz w:val="28"/>
          <w:szCs w:val="28"/>
        </w:rPr>
        <w:t>9. Пункт 73.4 статті 73 доповнити абзацом такого змісту:</w:t>
      </w:r>
    </w:p>
    <w:p w:rsidR="009D0944" w:rsidRPr="001E2067" w:rsidRDefault="009D0944" w:rsidP="001E2067">
      <w:pPr>
        <w:pStyle w:val="a3"/>
        <w:spacing w:before="0"/>
        <w:rPr>
          <w:rFonts w:ascii="Times New Roman" w:eastAsia="Calibri" w:hAnsi="Times New Roman"/>
          <w:bCs/>
          <w:sz w:val="28"/>
          <w:szCs w:val="28"/>
          <w:lang w:eastAsia="en-US"/>
        </w:rPr>
      </w:pPr>
      <w:r w:rsidRPr="001E2067">
        <w:rPr>
          <w:rFonts w:ascii="Times New Roman" w:hAnsi="Times New Roman"/>
          <w:sz w:val="28"/>
          <w:szCs w:val="28"/>
          <w:lang w:eastAsia="uk-UA"/>
        </w:rPr>
        <w:t xml:space="preserve">«Правила, встановлені цим пунктом не застосовуються до вимог </w:t>
      </w:r>
      <w:r w:rsidR="00FA5CA9" w:rsidRPr="001E2067">
        <w:rPr>
          <w:rFonts w:ascii="Times New Roman" w:hAnsi="Times New Roman"/>
          <w:sz w:val="28"/>
          <w:szCs w:val="28"/>
        </w:rPr>
        <w:t>контролюючого</w:t>
      </w:r>
      <w:r w:rsidR="006C77E8" w:rsidRPr="001E2067">
        <w:rPr>
          <w:rFonts w:ascii="Times New Roman" w:hAnsi="Times New Roman"/>
          <w:sz w:val="28"/>
          <w:szCs w:val="28"/>
        </w:rPr>
        <w:t xml:space="preserve"> органу, визначеного  підпунктом 41.1.1  пункту 41.1 статті 41 цього Кодексу</w:t>
      </w:r>
      <w:r w:rsidRPr="001E2067">
        <w:rPr>
          <w:rFonts w:ascii="Times New Roman" w:hAnsi="Times New Roman"/>
          <w:sz w:val="28"/>
          <w:szCs w:val="28"/>
          <w:lang w:eastAsia="uk-UA"/>
        </w:rPr>
        <w:t xml:space="preserve">, про надання інформації </w:t>
      </w:r>
      <w:r w:rsidRPr="001E2067">
        <w:rPr>
          <w:rFonts w:ascii="Times New Roman" w:eastAsia="Calibri" w:hAnsi="Times New Roman"/>
          <w:sz w:val="28"/>
          <w:szCs w:val="28"/>
          <w:lang w:eastAsia="en-US"/>
        </w:rPr>
        <w:t>установами Національного банку України, банками та іншими фінансовими установами</w:t>
      </w:r>
      <w:r w:rsidRPr="001E2067">
        <w:rPr>
          <w:rFonts w:ascii="Times New Roman" w:hAnsi="Times New Roman"/>
          <w:sz w:val="28"/>
          <w:szCs w:val="28"/>
          <w:lang w:eastAsia="uk-UA"/>
        </w:rPr>
        <w:t xml:space="preserve"> у випадках визначених </w:t>
      </w:r>
      <w:r w:rsidRPr="001E2067">
        <w:rPr>
          <w:rFonts w:ascii="Times New Roman" w:eastAsia="Calibri" w:hAnsi="Times New Roman"/>
          <w:bCs/>
          <w:sz w:val="28"/>
          <w:szCs w:val="28"/>
          <w:lang w:eastAsia="en-US"/>
        </w:rPr>
        <w:t>підпунктом 20.1.5 пункту 20.1 статті 20 Кодексу».</w:t>
      </w:r>
    </w:p>
    <w:p w:rsidR="009D0944" w:rsidRPr="001E2067" w:rsidRDefault="009D0944" w:rsidP="001E2067">
      <w:pPr>
        <w:pStyle w:val="a3"/>
        <w:spacing w:before="0"/>
        <w:rPr>
          <w:rFonts w:ascii="Times New Roman" w:eastAsia="Calibri" w:hAnsi="Times New Roman"/>
          <w:bCs/>
          <w:sz w:val="28"/>
          <w:szCs w:val="28"/>
          <w:lang w:eastAsia="en-US"/>
        </w:rPr>
      </w:pPr>
    </w:p>
    <w:p w:rsidR="009D0944" w:rsidRPr="001E2067" w:rsidRDefault="009D0944" w:rsidP="001E2067">
      <w:pPr>
        <w:pStyle w:val="a3"/>
        <w:spacing w:before="0"/>
        <w:rPr>
          <w:rFonts w:ascii="Times New Roman" w:eastAsia="Calibri" w:hAnsi="Times New Roman"/>
          <w:sz w:val="28"/>
          <w:szCs w:val="28"/>
          <w:lang w:eastAsia="en-US"/>
        </w:rPr>
      </w:pPr>
      <w:r w:rsidRPr="001E2067">
        <w:rPr>
          <w:rFonts w:ascii="Times New Roman" w:eastAsia="Calibri" w:hAnsi="Times New Roman"/>
          <w:bCs/>
          <w:sz w:val="28"/>
          <w:szCs w:val="28"/>
          <w:lang w:eastAsia="en-US"/>
        </w:rPr>
        <w:lastRenderedPageBreak/>
        <w:t xml:space="preserve">10. </w:t>
      </w:r>
      <w:r w:rsidR="00F440E9" w:rsidRPr="001E2067">
        <w:rPr>
          <w:rFonts w:ascii="Times New Roman" w:eastAsia="Calibri" w:hAnsi="Times New Roman"/>
          <w:bCs/>
          <w:sz w:val="28"/>
          <w:szCs w:val="28"/>
          <w:lang w:eastAsia="en-US"/>
        </w:rPr>
        <w:t>В абзаці першому пункту 95.5 статті 95 слова «</w:t>
      </w:r>
      <w:r w:rsidR="00F440E9" w:rsidRPr="001E2067">
        <w:rPr>
          <w:rFonts w:ascii="Times New Roman" w:eastAsia="Calibri" w:hAnsi="Times New Roman"/>
          <w:sz w:val="28"/>
          <w:szCs w:val="28"/>
          <w:lang w:eastAsia="en-US"/>
        </w:rPr>
        <w:t>чи державного цільового фонду» виключити;</w:t>
      </w:r>
    </w:p>
    <w:p w:rsidR="003158BB" w:rsidRPr="001E2067" w:rsidRDefault="003158BB" w:rsidP="001E2067">
      <w:pPr>
        <w:pStyle w:val="a3"/>
        <w:spacing w:before="0"/>
        <w:rPr>
          <w:rFonts w:ascii="Times New Roman" w:hAnsi="Times New Roman"/>
          <w:sz w:val="28"/>
          <w:szCs w:val="28"/>
        </w:rPr>
      </w:pPr>
    </w:p>
    <w:p w:rsidR="003158BB" w:rsidRPr="001E2067" w:rsidRDefault="00237476" w:rsidP="001E2067">
      <w:pPr>
        <w:pStyle w:val="a3"/>
        <w:spacing w:before="0"/>
        <w:rPr>
          <w:rFonts w:ascii="Times New Roman" w:hAnsi="Times New Roman"/>
          <w:sz w:val="28"/>
          <w:szCs w:val="28"/>
        </w:rPr>
      </w:pPr>
      <w:r w:rsidRPr="001E2067">
        <w:rPr>
          <w:rFonts w:ascii="Times New Roman" w:hAnsi="Times New Roman"/>
          <w:sz w:val="28"/>
          <w:szCs w:val="28"/>
        </w:rPr>
        <w:t>11. У абзаці третьому підпункту «д» підпункту 164.2.17 пункту 164.1 статті 164 цифри і слово «20 грудня» замінити цифрами та словом «20 січня».</w:t>
      </w:r>
    </w:p>
    <w:p w:rsidR="00237476" w:rsidRPr="001E2067" w:rsidRDefault="00237476" w:rsidP="001E2067">
      <w:pPr>
        <w:pStyle w:val="a3"/>
        <w:spacing w:before="0"/>
        <w:rPr>
          <w:rFonts w:ascii="Times New Roman" w:hAnsi="Times New Roman"/>
          <w:sz w:val="28"/>
          <w:szCs w:val="28"/>
        </w:rPr>
      </w:pPr>
    </w:p>
    <w:p w:rsidR="00237476" w:rsidRPr="001E2067" w:rsidRDefault="00237476" w:rsidP="001E2067">
      <w:pPr>
        <w:pStyle w:val="a3"/>
        <w:spacing w:before="0"/>
        <w:rPr>
          <w:rFonts w:ascii="Times New Roman" w:hAnsi="Times New Roman"/>
          <w:sz w:val="28"/>
          <w:szCs w:val="28"/>
        </w:rPr>
      </w:pPr>
      <w:r w:rsidRPr="001E2067">
        <w:rPr>
          <w:rFonts w:ascii="Times New Roman" w:hAnsi="Times New Roman"/>
          <w:sz w:val="28"/>
          <w:szCs w:val="28"/>
        </w:rPr>
        <w:t>12. У пункт 165.1 статті 165 доповнити новим підпунктом 165.1.62 такого змісту:</w:t>
      </w:r>
    </w:p>
    <w:p w:rsidR="00237476" w:rsidRPr="001E2067" w:rsidRDefault="00237476" w:rsidP="001E2067">
      <w:pPr>
        <w:pStyle w:val="a3"/>
        <w:spacing w:before="0"/>
        <w:rPr>
          <w:rFonts w:ascii="Times New Roman" w:hAnsi="Times New Roman"/>
          <w:sz w:val="28"/>
          <w:szCs w:val="28"/>
        </w:rPr>
      </w:pPr>
      <w:r w:rsidRPr="001E2067">
        <w:rPr>
          <w:rFonts w:ascii="Times New Roman" w:hAnsi="Times New Roman"/>
          <w:sz w:val="28"/>
          <w:szCs w:val="28"/>
        </w:rPr>
        <w:t>«165.1.62. сума коштів, отримана на безповоротній основі від Фонду розвитку інновацій».</w:t>
      </w:r>
    </w:p>
    <w:p w:rsidR="006B208A" w:rsidRPr="001E2067" w:rsidRDefault="00237476" w:rsidP="001E2067">
      <w:pPr>
        <w:pStyle w:val="a3"/>
        <w:spacing w:before="0"/>
        <w:rPr>
          <w:rFonts w:ascii="Times New Roman" w:hAnsi="Times New Roman"/>
          <w:sz w:val="28"/>
          <w:szCs w:val="28"/>
        </w:rPr>
      </w:pPr>
      <w:r w:rsidRPr="001E2067">
        <w:rPr>
          <w:rFonts w:ascii="Times New Roman" w:hAnsi="Times New Roman"/>
          <w:sz w:val="28"/>
          <w:szCs w:val="28"/>
        </w:rPr>
        <w:t xml:space="preserve">13. У </w:t>
      </w:r>
      <w:r w:rsidR="006B208A" w:rsidRPr="001E2067">
        <w:rPr>
          <w:rFonts w:ascii="Times New Roman" w:hAnsi="Times New Roman"/>
          <w:sz w:val="28"/>
          <w:szCs w:val="28"/>
        </w:rPr>
        <w:t>статті 169</w:t>
      </w:r>
    </w:p>
    <w:p w:rsidR="006B208A" w:rsidRPr="001E2067" w:rsidRDefault="006B208A" w:rsidP="001E2067">
      <w:pPr>
        <w:pStyle w:val="a3"/>
        <w:spacing w:before="0"/>
        <w:rPr>
          <w:rFonts w:ascii="Times New Roman" w:hAnsi="Times New Roman"/>
          <w:sz w:val="28"/>
          <w:szCs w:val="28"/>
        </w:rPr>
      </w:pPr>
      <w:r w:rsidRPr="001E2067">
        <w:rPr>
          <w:rFonts w:ascii="Times New Roman" w:hAnsi="Times New Roman"/>
          <w:sz w:val="28"/>
          <w:szCs w:val="28"/>
        </w:rPr>
        <w:t>у підпункті “е” підпункту 169.1.3, підпункті “б” підпункту 169.1.4 слова “на території інших країн у період Другої світової війни” виключити;</w:t>
      </w:r>
    </w:p>
    <w:p w:rsidR="00237476" w:rsidRPr="001E2067" w:rsidRDefault="006B208A" w:rsidP="001E2067">
      <w:pPr>
        <w:pStyle w:val="a3"/>
        <w:spacing w:before="0"/>
        <w:rPr>
          <w:rFonts w:ascii="Times New Roman" w:hAnsi="Times New Roman"/>
          <w:sz w:val="28"/>
          <w:szCs w:val="28"/>
        </w:rPr>
      </w:pPr>
      <w:r w:rsidRPr="001E2067">
        <w:rPr>
          <w:rFonts w:ascii="Times New Roman" w:hAnsi="Times New Roman"/>
          <w:sz w:val="28"/>
          <w:szCs w:val="28"/>
          <w:lang w:val="ru-RU"/>
        </w:rPr>
        <w:t>ц</w:t>
      </w:r>
      <w:r w:rsidRPr="001E2067">
        <w:rPr>
          <w:rFonts w:ascii="Times New Roman" w:hAnsi="Times New Roman"/>
          <w:sz w:val="28"/>
          <w:szCs w:val="28"/>
        </w:rPr>
        <w:t xml:space="preserve"> підпункті “б” підпункту 169.1.4 після слова “групи” розділовий знак «кому» виключити;</w:t>
      </w:r>
    </w:p>
    <w:p w:rsidR="00237476" w:rsidRPr="001E2067" w:rsidRDefault="007F390E" w:rsidP="001E2067">
      <w:pPr>
        <w:pStyle w:val="a3"/>
        <w:spacing w:before="0"/>
        <w:rPr>
          <w:rFonts w:ascii="Times New Roman" w:hAnsi="Times New Roman"/>
          <w:sz w:val="28"/>
          <w:szCs w:val="28"/>
        </w:rPr>
      </w:pPr>
      <w:r w:rsidRPr="001E2067">
        <w:rPr>
          <w:rFonts w:ascii="Times New Roman" w:hAnsi="Times New Roman"/>
          <w:sz w:val="28"/>
          <w:szCs w:val="28"/>
        </w:rPr>
        <w:t>14. У підпункті 170.6.3 пункту 170.6 статті 170 слова «абзаці першому пункту» замінити словом «пунктом».</w:t>
      </w:r>
    </w:p>
    <w:p w:rsidR="007F390E" w:rsidRPr="001E2067" w:rsidRDefault="007F390E" w:rsidP="001E2067">
      <w:pPr>
        <w:pStyle w:val="a3"/>
        <w:spacing w:before="0"/>
        <w:rPr>
          <w:rFonts w:ascii="Times New Roman" w:hAnsi="Times New Roman"/>
          <w:sz w:val="28"/>
          <w:szCs w:val="28"/>
        </w:rPr>
      </w:pPr>
    </w:p>
    <w:p w:rsidR="00237476" w:rsidRPr="001E2067" w:rsidRDefault="007F390E" w:rsidP="001E2067">
      <w:pPr>
        <w:pStyle w:val="a3"/>
        <w:spacing w:before="0"/>
        <w:rPr>
          <w:rFonts w:ascii="Times New Roman" w:hAnsi="Times New Roman"/>
          <w:sz w:val="28"/>
          <w:szCs w:val="28"/>
        </w:rPr>
      </w:pPr>
      <w:r w:rsidRPr="001E2067">
        <w:rPr>
          <w:rFonts w:ascii="Times New Roman" w:hAnsi="Times New Roman"/>
          <w:sz w:val="28"/>
          <w:szCs w:val="28"/>
        </w:rPr>
        <w:t>15. Пункт 177.3 статті 177 доповнити новим підпунктом 177.3.2 такого змісту:</w:t>
      </w:r>
    </w:p>
    <w:p w:rsidR="007F390E" w:rsidRPr="001E2067" w:rsidRDefault="007F390E" w:rsidP="001E2067">
      <w:pPr>
        <w:pStyle w:val="a3"/>
        <w:spacing w:before="0"/>
        <w:rPr>
          <w:rFonts w:ascii="Times New Roman" w:hAnsi="Times New Roman"/>
          <w:sz w:val="28"/>
          <w:szCs w:val="28"/>
        </w:rPr>
      </w:pPr>
      <w:r w:rsidRPr="001E2067">
        <w:rPr>
          <w:rFonts w:ascii="Times New Roman" w:hAnsi="Times New Roman"/>
          <w:sz w:val="28"/>
          <w:szCs w:val="28"/>
        </w:rPr>
        <w:t>«177.3.2. Не включаються до доходу фізичної особи – підприємця суми коштів, отримані на безповоротній основі від Фонду розвитку інновацій».</w:t>
      </w:r>
    </w:p>
    <w:p w:rsidR="007F390E" w:rsidRPr="001E2067" w:rsidRDefault="007F390E" w:rsidP="001E2067">
      <w:pPr>
        <w:pStyle w:val="a3"/>
        <w:spacing w:before="0"/>
        <w:rPr>
          <w:rFonts w:ascii="Times New Roman" w:hAnsi="Times New Roman"/>
          <w:sz w:val="28"/>
          <w:szCs w:val="28"/>
        </w:rPr>
      </w:pPr>
    </w:p>
    <w:p w:rsidR="007F390E" w:rsidRPr="001E2067" w:rsidRDefault="007F390E" w:rsidP="001E2067">
      <w:pPr>
        <w:pStyle w:val="a3"/>
        <w:spacing w:before="0"/>
        <w:rPr>
          <w:rFonts w:ascii="Times New Roman" w:hAnsi="Times New Roman"/>
          <w:sz w:val="28"/>
          <w:szCs w:val="28"/>
        </w:rPr>
      </w:pPr>
      <w:r w:rsidRPr="001E2067">
        <w:rPr>
          <w:rFonts w:ascii="Times New Roman" w:hAnsi="Times New Roman"/>
          <w:sz w:val="28"/>
          <w:szCs w:val="28"/>
        </w:rPr>
        <w:t>16. Підпункт «б» пункту 187.1 статті 187 викласти в такій редакції:</w:t>
      </w:r>
    </w:p>
    <w:p w:rsidR="007F390E" w:rsidRPr="001E2067" w:rsidRDefault="007F390E" w:rsidP="001E2067">
      <w:pPr>
        <w:shd w:val="clear" w:color="auto" w:fill="FFFFFF"/>
        <w:ind w:firstLine="306"/>
        <w:jc w:val="both"/>
        <w:rPr>
          <w:rFonts w:ascii="Times New Roman" w:eastAsia="Calibri" w:hAnsi="Times New Roman"/>
          <w:sz w:val="28"/>
          <w:szCs w:val="28"/>
          <w:lang w:eastAsia="en-US"/>
        </w:rPr>
      </w:pPr>
      <w:r w:rsidRPr="001E2067">
        <w:rPr>
          <w:rFonts w:ascii="Times New Roman" w:hAnsi="Times New Roman"/>
          <w:sz w:val="28"/>
          <w:szCs w:val="28"/>
        </w:rPr>
        <w:t>«</w:t>
      </w:r>
      <w:r w:rsidRPr="001E2067">
        <w:rPr>
          <w:rFonts w:ascii="Times New Roman" w:eastAsia="Calibri" w:hAnsi="Times New Roman"/>
          <w:sz w:val="28"/>
          <w:szCs w:val="28"/>
          <w:lang w:eastAsia="en-US"/>
        </w:rPr>
        <w:t>б) дата здійснення постачання товарів, а в разі експорту товарів – дата оформлення митної декларації, що засвідчує факт перетинання митного кордону України, оформлена відповідно до вимог митного законодавства, а для послуг – дата оформлення документа, що засвідчує факт постачання послуг платником податку.</w:t>
      </w:r>
    </w:p>
    <w:p w:rsidR="007F390E" w:rsidRPr="001E2067" w:rsidRDefault="00D55BE5" w:rsidP="001E2067">
      <w:pPr>
        <w:shd w:val="clear" w:color="auto" w:fill="FFFFFF"/>
        <w:ind w:firstLine="306"/>
        <w:jc w:val="both"/>
        <w:rPr>
          <w:rFonts w:ascii="Times New Roman" w:eastAsia="Calibri" w:hAnsi="Times New Roman"/>
          <w:b/>
          <w:sz w:val="28"/>
          <w:szCs w:val="28"/>
          <w:lang w:eastAsia="en-US"/>
        </w:rPr>
      </w:pPr>
      <w:r w:rsidRPr="001E2067">
        <w:rPr>
          <w:rFonts w:ascii="Times New Roman" w:eastAsia="Calibri" w:hAnsi="Times New Roman"/>
          <w:sz w:val="28"/>
          <w:szCs w:val="28"/>
          <w:lang w:eastAsia="en-US"/>
        </w:rPr>
        <w:t>Для документів, складених в електронній формі відповідно до вимог Закону України «Про бухгалтерський облік та фінансову звітність в Україні», датою оформлення документа, що засвідчує факт постачання послуг платником податку, вважається дата зазначена у самому документі як дата його складення,  незалежно від  дати накладення електронного  підпису</w:t>
      </w:r>
      <w:r w:rsidRPr="001E2067">
        <w:rPr>
          <w:rFonts w:ascii="Times New Roman" w:eastAsia="Calibri" w:hAnsi="Times New Roman"/>
          <w:b/>
          <w:sz w:val="28"/>
          <w:szCs w:val="28"/>
          <w:lang w:eastAsia="en-US"/>
        </w:rPr>
        <w:t xml:space="preserve">. </w:t>
      </w:r>
      <w:r w:rsidR="007F390E" w:rsidRPr="001E2067">
        <w:rPr>
          <w:rFonts w:ascii="Times New Roman" w:hAnsi="Times New Roman"/>
          <w:sz w:val="28"/>
          <w:szCs w:val="28"/>
        </w:rPr>
        <w:t>».</w:t>
      </w:r>
    </w:p>
    <w:p w:rsidR="007F390E" w:rsidRPr="001E2067" w:rsidRDefault="007F390E" w:rsidP="001E2067">
      <w:pPr>
        <w:pStyle w:val="a3"/>
        <w:spacing w:before="0"/>
        <w:rPr>
          <w:rFonts w:ascii="Times New Roman" w:hAnsi="Times New Roman"/>
          <w:sz w:val="28"/>
          <w:szCs w:val="28"/>
        </w:rPr>
      </w:pPr>
      <w:r w:rsidRPr="001E2067">
        <w:rPr>
          <w:rFonts w:ascii="Times New Roman" w:hAnsi="Times New Roman"/>
          <w:sz w:val="28"/>
          <w:szCs w:val="28"/>
        </w:rPr>
        <w:t>17. Пункт 189.9 статті 189 викласти в такій редакції:</w:t>
      </w:r>
    </w:p>
    <w:p w:rsidR="00D55BE5" w:rsidRPr="001E2067" w:rsidRDefault="007F390E" w:rsidP="001E2067">
      <w:pPr>
        <w:ind w:firstLine="306"/>
        <w:jc w:val="both"/>
        <w:rPr>
          <w:rFonts w:ascii="Times New Roman" w:eastAsia="Calibri" w:hAnsi="Times New Roman"/>
          <w:sz w:val="28"/>
          <w:szCs w:val="28"/>
          <w:lang w:eastAsia="en-US"/>
        </w:rPr>
      </w:pPr>
      <w:r w:rsidRPr="001E2067">
        <w:rPr>
          <w:rFonts w:ascii="Times New Roman" w:hAnsi="Times New Roman"/>
          <w:sz w:val="28"/>
          <w:szCs w:val="28"/>
        </w:rPr>
        <w:t>«</w:t>
      </w:r>
      <w:r w:rsidR="00D55BE5" w:rsidRPr="001E2067">
        <w:rPr>
          <w:rFonts w:ascii="Times New Roman" w:eastAsia="Calibri" w:hAnsi="Times New Roman"/>
          <w:sz w:val="28"/>
          <w:szCs w:val="28"/>
          <w:lang w:eastAsia="en-US"/>
        </w:rPr>
        <w:t xml:space="preserve">189.9. У разі якщо основні виробничі або невиробничі засоби, </w:t>
      </w:r>
      <w:r w:rsidR="00D55BE5" w:rsidRPr="001E2067">
        <w:rPr>
          <w:rFonts w:ascii="Times New Roman" w:eastAsia="Calibri" w:hAnsi="Times New Roman"/>
          <w:bCs/>
          <w:sz w:val="28"/>
          <w:szCs w:val="28"/>
          <w:lang w:eastAsia="en-US"/>
        </w:rPr>
        <w:t xml:space="preserve">сільськогосподарські рослини, насадження, тварини платника податку </w:t>
      </w:r>
      <w:r w:rsidR="00D55BE5" w:rsidRPr="001E2067">
        <w:rPr>
          <w:rFonts w:ascii="Times New Roman" w:eastAsia="Calibri" w:hAnsi="Times New Roman"/>
          <w:sz w:val="28"/>
          <w:szCs w:val="28"/>
          <w:lang w:eastAsia="en-US"/>
        </w:rPr>
        <w:t>ліквідуються за самостійним рішенням платника податку, така ліквідація для цілей оподаткування розглядається як постачання:</w:t>
      </w:r>
    </w:p>
    <w:p w:rsidR="00D55BE5" w:rsidRPr="001E2067" w:rsidRDefault="00D55BE5" w:rsidP="001E2067">
      <w:pPr>
        <w:ind w:firstLine="306"/>
        <w:jc w:val="both"/>
        <w:rPr>
          <w:rFonts w:ascii="Times New Roman" w:eastAsia="Calibri" w:hAnsi="Times New Roman"/>
          <w:sz w:val="28"/>
          <w:szCs w:val="28"/>
          <w:lang w:eastAsia="en-US"/>
        </w:rPr>
      </w:pPr>
      <w:r w:rsidRPr="001E2067">
        <w:rPr>
          <w:rFonts w:ascii="Times New Roman" w:eastAsia="Calibri" w:hAnsi="Times New Roman"/>
          <w:sz w:val="28"/>
          <w:szCs w:val="28"/>
          <w:lang w:eastAsia="en-US"/>
        </w:rPr>
        <w:t>- для основних виробничих або невиробничих засобів – за звичайними цінами, але не нижче балансової вартості на момент їх ліквідації;</w:t>
      </w:r>
    </w:p>
    <w:p w:rsidR="00D55BE5" w:rsidRPr="001E2067" w:rsidRDefault="00D55BE5" w:rsidP="001E2067">
      <w:pPr>
        <w:ind w:firstLine="306"/>
        <w:jc w:val="both"/>
        <w:rPr>
          <w:rFonts w:ascii="Times New Roman" w:eastAsia="Calibri" w:hAnsi="Times New Roman"/>
          <w:bCs/>
          <w:sz w:val="28"/>
          <w:szCs w:val="28"/>
          <w:lang w:eastAsia="en-US"/>
        </w:rPr>
      </w:pPr>
      <w:r w:rsidRPr="001E2067">
        <w:rPr>
          <w:rFonts w:ascii="Times New Roman" w:eastAsia="Calibri" w:hAnsi="Times New Roman"/>
          <w:bCs/>
          <w:sz w:val="28"/>
          <w:szCs w:val="28"/>
          <w:lang w:eastAsia="en-US"/>
        </w:rPr>
        <w:t xml:space="preserve">- для сільськогосподарських рослин, насаджень, тварин – за цінами придбання товарів/послуг, що придбані з податком на додану вартість та </w:t>
      </w:r>
      <w:r w:rsidRPr="001E2067">
        <w:rPr>
          <w:rFonts w:ascii="Times New Roman" w:eastAsia="Calibri" w:hAnsi="Times New Roman"/>
          <w:bCs/>
          <w:sz w:val="28"/>
          <w:szCs w:val="28"/>
          <w:lang w:eastAsia="en-US"/>
        </w:rPr>
        <w:lastRenderedPageBreak/>
        <w:t>використані для виробництва (вирощування) таких</w:t>
      </w:r>
      <w:r w:rsidRPr="001E2067">
        <w:rPr>
          <w:rFonts w:ascii="Times New Roman" w:eastAsia="Calibri" w:hAnsi="Times New Roman"/>
          <w:sz w:val="28"/>
          <w:szCs w:val="28"/>
          <w:lang w:eastAsia="en-US"/>
        </w:rPr>
        <w:t xml:space="preserve"> </w:t>
      </w:r>
      <w:r w:rsidRPr="001E2067">
        <w:rPr>
          <w:rFonts w:ascii="Times New Roman" w:eastAsia="Calibri" w:hAnsi="Times New Roman"/>
          <w:bCs/>
          <w:sz w:val="28"/>
          <w:szCs w:val="28"/>
          <w:lang w:eastAsia="en-US"/>
        </w:rPr>
        <w:t>сільськогосподарських рослин, насаджень, тварин, та які не були включені до вартості інших товарів/послуг, операції з постачання яких підлягають оподаткуванню.</w:t>
      </w:r>
    </w:p>
    <w:p w:rsidR="00D55BE5" w:rsidRPr="001E2067" w:rsidRDefault="00D55BE5" w:rsidP="001E2067">
      <w:pPr>
        <w:ind w:firstLine="306"/>
        <w:jc w:val="both"/>
        <w:rPr>
          <w:rFonts w:ascii="Times New Roman" w:eastAsia="Calibri" w:hAnsi="Times New Roman"/>
          <w:bCs/>
          <w:sz w:val="28"/>
          <w:szCs w:val="28"/>
          <w:lang w:eastAsia="en-US"/>
        </w:rPr>
      </w:pPr>
      <w:r w:rsidRPr="001E2067">
        <w:rPr>
          <w:rFonts w:ascii="Times New Roman" w:eastAsia="Calibri" w:hAnsi="Times New Roman"/>
          <w:bCs/>
          <w:sz w:val="28"/>
          <w:szCs w:val="28"/>
          <w:lang w:eastAsia="en-US"/>
        </w:rPr>
        <w:t xml:space="preserve">Норма цього пункту не поширюється на випадки, коли: </w:t>
      </w:r>
    </w:p>
    <w:p w:rsidR="00D55BE5" w:rsidRPr="001E2067" w:rsidRDefault="00D55BE5" w:rsidP="001E2067">
      <w:pPr>
        <w:ind w:firstLine="306"/>
        <w:jc w:val="both"/>
        <w:rPr>
          <w:rFonts w:ascii="Times New Roman" w:eastAsia="Calibri" w:hAnsi="Times New Roman"/>
          <w:sz w:val="28"/>
          <w:szCs w:val="28"/>
          <w:lang w:eastAsia="en-US"/>
        </w:rPr>
      </w:pPr>
      <w:r w:rsidRPr="001E2067">
        <w:rPr>
          <w:rFonts w:ascii="Times New Roman" w:eastAsia="Calibri" w:hAnsi="Times New Roman"/>
          <w:sz w:val="28"/>
          <w:szCs w:val="28"/>
          <w:lang w:eastAsia="en-US"/>
        </w:rPr>
        <w:t>– основні виробничі або невиробничі засоби</w:t>
      </w:r>
      <w:r w:rsidRPr="001E2067">
        <w:rPr>
          <w:rFonts w:ascii="Times New Roman" w:eastAsia="Calibri" w:hAnsi="Times New Roman"/>
          <w:bCs/>
          <w:sz w:val="28"/>
          <w:szCs w:val="28"/>
          <w:lang w:eastAsia="en-US"/>
        </w:rPr>
        <w:t xml:space="preserve">, </w:t>
      </w:r>
      <w:r w:rsidRPr="001E2067">
        <w:rPr>
          <w:rFonts w:ascii="Times New Roman" w:eastAsia="Calibri" w:hAnsi="Times New Roman"/>
          <w:sz w:val="28"/>
          <w:szCs w:val="28"/>
          <w:lang w:eastAsia="en-US"/>
        </w:rPr>
        <w:t>ліквідуються у зв’язку з їх знищенням або зруйнуванням,</w:t>
      </w:r>
      <w:r w:rsidRPr="001E2067">
        <w:rPr>
          <w:rFonts w:ascii="Times New Roman" w:eastAsia="Calibri" w:hAnsi="Times New Roman"/>
          <w:bCs/>
          <w:sz w:val="28"/>
          <w:szCs w:val="28"/>
          <w:lang w:eastAsia="en-US"/>
        </w:rPr>
        <w:t xml:space="preserve"> </w:t>
      </w:r>
      <w:r w:rsidRPr="001E2067">
        <w:rPr>
          <w:rFonts w:ascii="Times New Roman" w:eastAsia="Calibri" w:hAnsi="Times New Roman"/>
          <w:sz w:val="28"/>
          <w:szCs w:val="28"/>
          <w:lang w:eastAsia="en-US"/>
        </w:rPr>
        <w:t>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призначенням.</w:t>
      </w:r>
    </w:p>
    <w:p w:rsidR="002D1C8C" w:rsidRPr="001E2067" w:rsidRDefault="00D55BE5" w:rsidP="001E2067">
      <w:pPr>
        <w:ind w:firstLine="306"/>
        <w:jc w:val="both"/>
        <w:rPr>
          <w:rFonts w:ascii="Times New Roman" w:eastAsia="Calibri" w:hAnsi="Times New Roman"/>
          <w:bCs/>
          <w:sz w:val="28"/>
          <w:szCs w:val="28"/>
          <w:lang w:eastAsia="en-US"/>
        </w:rPr>
      </w:pPr>
      <w:r w:rsidRPr="001E2067">
        <w:rPr>
          <w:rFonts w:ascii="Times New Roman" w:eastAsia="Calibri" w:hAnsi="Times New Roman"/>
          <w:bCs/>
          <w:sz w:val="28"/>
          <w:szCs w:val="28"/>
          <w:lang w:eastAsia="en-US"/>
        </w:rPr>
        <w:t>– сільськогосподарські рослини, насадження ліквідуються без згоди платника податку у зв’язку з їх загибеллю внаслідок дії обставин непереборної сили, або сільськогосподарські тварини ліквідуються без згоди платника податку у зв’язку з їх загибеллю, падежем, вимушеним забоєм внаслідок дії обставин непереборної сили, внаслідок чого такі рослини, насадження, тварини не можуть використовуватися за первісним призначенням і такий платник податку надає контролюючому органу разом із податковою декларацією за відповідний звітний (податковий) період відповідний документ, що засвідчує для цілей обліку у платника податку факти знищення, загибелі, падежу чи забою</w:t>
      </w:r>
      <w:r w:rsidR="002D1C8C" w:rsidRPr="001E2067">
        <w:rPr>
          <w:rFonts w:ascii="Times New Roman" w:eastAsia="Calibri" w:hAnsi="Times New Roman"/>
          <w:bCs/>
          <w:sz w:val="28"/>
          <w:szCs w:val="28"/>
          <w:lang w:eastAsia="en-US"/>
        </w:rPr>
        <w:t>.</w:t>
      </w:r>
    </w:p>
    <w:p w:rsidR="007F390E" w:rsidRPr="001E2067" w:rsidRDefault="002D1C8C" w:rsidP="001E2067">
      <w:pPr>
        <w:ind w:firstLine="306"/>
        <w:jc w:val="both"/>
        <w:rPr>
          <w:rFonts w:ascii="Times New Roman" w:hAnsi="Times New Roman"/>
          <w:sz w:val="28"/>
          <w:szCs w:val="28"/>
        </w:rPr>
      </w:pPr>
      <w:r w:rsidRPr="001E2067">
        <w:rPr>
          <w:rFonts w:ascii="Times New Roman" w:eastAsia="Calibri" w:hAnsi="Times New Roman"/>
          <w:sz w:val="28"/>
          <w:szCs w:val="28"/>
          <w:lang w:eastAsia="en-US"/>
        </w:rPr>
        <w:t>Зазначені в абазацах п’ятому та шостому цього підпункту документи надаються платником податку контролюючому органу у терміни, визначені цим Кодексом для подання податкової декларації за відповідний звітний (податковий) період, в електронній формі засобами електронного зв’язку, через електронний кабінет із дотриманням вимог статті 42-1 цього Кодексу</w:t>
      </w:r>
      <w:r w:rsidR="007F390E" w:rsidRPr="001E2067">
        <w:rPr>
          <w:rFonts w:ascii="Times New Roman" w:eastAsia="Calibri" w:hAnsi="Times New Roman"/>
          <w:sz w:val="28"/>
          <w:szCs w:val="28"/>
          <w:lang w:eastAsia="en-US"/>
        </w:rPr>
        <w:t>».</w:t>
      </w:r>
    </w:p>
    <w:p w:rsidR="003158BB" w:rsidRPr="001E2067" w:rsidRDefault="003158BB" w:rsidP="001E2067">
      <w:pPr>
        <w:pStyle w:val="a3"/>
        <w:spacing w:before="0"/>
        <w:rPr>
          <w:rFonts w:ascii="Times New Roman" w:hAnsi="Times New Roman"/>
          <w:sz w:val="28"/>
          <w:szCs w:val="28"/>
        </w:rPr>
      </w:pP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18. Підпункт 215.3.1 пункту 215.3 статті 215 викласти в такій редакції:</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“215.3.1. спирт етиловий та інші спиртові дистиляти, алкогольні напої, пиво: </w:t>
      </w:r>
    </w:p>
    <w:tbl>
      <w:tblPr>
        <w:tblW w:w="9810" w:type="dxa"/>
        <w:tblInd w:w="-240" w:type="dxa"/>
        <w:tblLayout w:type="fixed"/>
        <w:tblLook w:val="01E0" w:firstRow="1" w:lastRow="1" w:firstColumn="1" w:lastColumn="1" w:noHBand="0" w:noVBand="0"/>
      </w:tblPr>
      <w:tblGrid>
        <w:gridCol w:w="2282"/>
        <w:gridCol w:w="4355"/>
        <w:gridCol w:w="1869"/>
        <w:gridCol w:w="1304"/>
      </w:tblGrid>
      <w:tr w:rsidR="009E1BB7" w:rsidRPr="001E2067" w:rsidTr="00FB76B4">
        <w:trPr>
          <w:trHeight w:val="957"/>
          <w:tblHeader/>
        </w:trPr>
        <w:tc>
          <w:tcPr>
            <w:tcW w:w="2282" w:type="dxa"/>
            <w:tcBorders>
              <w:top w:val="single" w:sz="4" w:space="0" w:color="auto"/>
              <w:bottom w:val="single" w:sz="4" w:space="0" w:color="auto"/>
              <w:right w:val="single" w:sz="4"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xml:space="preserve">Код товару (продукції) згідно з </w:t>
            </w:r>
            <w:r w:rsidRPr="001E2067">
              <w:rPr>
                <w:rFonts w:ascii="Times New Roman" w:hAnsi="Times New Roman"/>
                <w:sz w:val="28"/>
                <w:szCs w:val="28"/>
              </w:rPr>
              <w:br/>
              <w:t>УКТЗЕД</w:t>
            </w:r>
          </w:p>
        </w:tc>
        <w:tc>
          <w:tcPr>
            <w:tcW w:w="4355" w:type="dxa"/>
            <w:tcBorders>
              <w:top w:val="single" w:sz="4" w:space="0" w:color="auto"/>
              <w:left w:val="single" w:sz="4" w:space="0" w:color="auto"/>
              <w:bottom w:val="single" w:sz="4" w:space="0" w:color="auto"/>
              <w:right w:val="single" w:sz="4"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Опис товару (продукції) згідно з УКТЗЕД</w:t>
            </w:r>
          </w:p>
        </w:tc>
        <w:tc>
          <w:tcPr>
            <w:tcW w:w="1869" w:type="dxa"/>
            <w:tcBorders>
              <w:top w:val="single" w:sz="4" w:space="0" w:color="auto"/>
              <w:left w:val="single" w:sz="4" w:space="0" w:color="auto"/>
              <w:bottom w:val="single" w:sz="4" w:space="0" w:color="auto"/>
              <w:right w:val="single" w:sz="4"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Одиниця виміру</w:t>
            </w:r>
          </w:p>
        </w:tc>
        <w:tc>
          <w:tcPr>
            <w:tcW w:w="1304" w:type="dxa"/>
            <w:tcBorders>
              <w:top w:val="single" w:sz="4" w:space="0" w:color="auto"/>
              <w:left w:val="single" w:sz="4" w:space="0" w:color="auto"/>
              <w:bottom w:val="single" w:sz="4"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Ставки податку</w:t>
            </w:r>
          </w:p>
        </w:tc>
      </w:tr>
      <w:tr w:rsidR="009E1BB7" w:rsidRPr="001E2067" w:rsidTr="00FB76B4">
        <w:tc>
          <w:tcPr>
            <w:tcW w:w="2282" w:type="dxa"/>
            <w:tcBorders>
              <w:top w:val="single" w:sz="4" w:space="0" w:color="auto"/>
            </w:tcBorders>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2203 00</w:t>
            </w:r>
          </w:p>
        </w:tc>
        <w:tc>
          <w:tcPr>
            <w:tcW w:w="4355" w:type="dxa"/>
            <w:tcBorders>
              <w:top w:val="single" w:sz="4" w:space="0" w:color="auto"/>
            </w:tcBorders>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Пиво із солоду (солодове)</w:t>
            </w:r>
          </w:p>
        </w:tc>
        <w:tc>
          <w:tcPr>
            <w:tcW w:w="1869" w:type="dxa"/>
            <w:tcBorders>
              <w:top w:val="single" w:sz="4" w:space="0" w:color="auto"/>
            </w:tcBorders>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xml:space="preserve">гривень за </w:t>
            </w:r>
            <w:r w:rsidRPr="001E2067">
              <w:rPr>
                <w:rFonts w:ascii="Times New Roman" w:hAnsi="Times New Roman"/>
                <w:sz w:val="28"/>
                <w:szCs w:val="28"/>
              </w:rPr>
              <w:br/>
              <w:t>1 літр</w:t>
            </w:r>
          </w:p>
        </w:tc>
        <w:tc>
          <w:tcPr>
            <w:tcW w:w="1304" w:type="dxa"/>
            <w:tcBorders>
              <w:top w:val="single" w:sz="4" w:space="0" w:color="auto"/>
            </w:tcBorders>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3,1</w:t>
            </w:r>
          </w:p>
        </w:tc>
      </w:tr>
      <w:tr w:rsidR="009E1BB7" w:rsidRPr="001E2067" w:rsidTr="00FB76B4">
        <w:tc>
          <w:tcPr>
            <w:tcW w:w="2282"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t>2204</w:t>
            </w:r>
            <w:r w:rsidRPr="001E2067">
              <w:rPr>
                <w:rFonts w:ascii="Times New Roman" w:hAnsi="Times New Roman"/>
                <w:sz w:val="28"/>
                <w:szCs w:val="28"/>
              </w:rPr>
              <w:br/>
            </w:r>
            <w:r w:rsidRPr="001E2067">
              <w:rPr>
                <w:rFonts w:ascii="Times New Roman" w:hAnsi="Times New Roman"/>
                <w:sz w:val="28"/>
                <w:szCs w:val="28"/>
                <w:shd w:val="clear" w:color="auto" w:fill="FFFFFF"/>
              </w:rPr>
              <w:t xml:space="preserve">(крім 2204 10, 2204 21 06 00, 2204 21 07 00, 2204 21 08 00, 2204 21 09 00, 2204 29 10 00), </w:t>
            </w:r>
            <w:r w:rsidRPr="001E2067">
              <w:rPr>
                <w:rFonts w:ascii="Times New Roman" w:hAnsi="Times New Roman"/>
                <w:sz w:val="28"/>
                <w:szCs w:val="28"/>
                <w:shd w:val="clear" w:color="auto" w:fill="FFFFFF"/>
              </w:rPr>
              <w:lastRenderedPageBreak/>
              <w:t>2205 10 10 00, 2205 90 10 00, 2206 00 59 00, 2206 00 89 00</w:t>
            </w:r>
          </w:p>
        </w:tc>
        <w:tc>
          <w:tcPr>
            <w:tcW w:w="4355"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lastRenderedPageBreak/>
              <w:t xml:space="preserve">Звичайні (неігристі) вина, сусло виноградне, зброджені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w:t>
            </w:r>
            <w:r w:rsidRPr="001E2067">
              <w:rPr>
                <w:rFonts w:ascii="Times New Roman" w:hAnsi="Times New Roman"/>
                <w:sz w:val="28"/>
                <w:szCs w:val="28"/>
              </w:rPr>
              <w:lastRenderedPageBreak/>
              <w:t>етиловий спирт, який міститься у готовому продукті, має повністю ферментне (ендогенне) походження</w:t>
            </w:r>
          </w:p>
        </w:tc>
        <w:tc>
          <w:tcPr>
            <w:tcW w:w="1869"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lastRenderedPageBreak/>
              <w:t>—“—</w:t>
            </w:r>
          </w:p>
        </w:tc>
        <w:tc>
          <w:tcPr>
            <w:tcW w:w="1304"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0,01</w:t>
            </w:r>
          </w:p>
        </w:tc>
      </w:tr>
      <w:tr w:rsidR="009E1BB7" w:rsidRPr="001E2067" w:rsidTr="00FB76B4">
        <w:tc>
          <w:tcPr>
            <w:tcW w:w="2282"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t>2204 10,</w:t>
            </w:r>
            <w:r w:rsidRPr="001E2067">
              <w:rPr>
                <w:rFonts w:ascii="Times New Roman" w:hAnsi="Times New Roman"/>
                <w:sz w:val="28"/>
                <w:szCs w:val="28"/>
                <w:shd w:val="clear" w:color="auto" w:fill="FFFFFF"/>
              </w:rPr>
              <w:br/>
              <w:t>2204 21 06 00, 2204 21 07 00, 2204 21 08 00, 2204 21 09 00, 2204 29 10 00, 2205 10 10 00, 2205 90 10 00, 2206 00 39 00</w:t>
            </w:r>
          </w:p>
        </w:tc>
        <w:tc>
          <w:tcPr>
            <w:tcW w:w="4355"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t xml:space="preserve">Вина ігристі та вина газовані, зброджені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w:t>
            </w:r>
            <w:r w:rsidRPr="001E2067">
              <w:rPr>
                <w:rFonts w:ascii="Times New Roman" w:hAnsi="Times New Roman"/>
                <w:sz w:val="28"/>
                <w:szCs w:val="28"/>
              </w:rPr>
              <w:t>“</w:t>
            </w:r>
            <w:r w:rsidRPr="001E2067">
              <w:rPr>
                <w:rFonts w:ascii="Times New Roman" w:hAnsi="Times New Roman"/>
                <w:sz w:val="28"/>
                <w:szCs w:val="28"/>
                <w:shd w:val="clear" w:color="auto" w:fill="FFFFFF"/>
              </w:rPr>
              <w:t>гриб</w:t>
            </w:r>
            <w:r w:rsidRPr="001E2067">
              <w:rPr>
                <w:rFonts w:ascii="Times New Roman" w:hAnsi="Times New Roman"/>
                <w:sz w:val="28"/>
                <w:szCs w:val="28"/>
              </w:rPr>
              <w:t>”</w:t>
            </w:r>
            <w:r w:rsidRPr="001E2067">
              <w:rPr>
                <w:rFonts w:ascii="Times New Roman" w:hAnsi="Times New Roman"/>
                <w:sz w:val="28"/>
                <w:szCs w:val="28"/>
                <w:shd w:val="clear" w:color="auto" w:fill="FFFFFF"/>
              </w:rPr>
              <w:t>,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за температури 20 </w:t>
            </w:r>
            <w:r w:rsidRPr="001E2067">
              <w:rPr>
                <w:rStyle w:val="rvts80"/>
                <w:rFonts w:ascii="Times New Roman" w:hAnsi="Times New Roman"/>
                <w:bCs/>
                <w:sz w:val="28"/>
                <w:szCs w:val="28"/>
                <w:shd w:val="clear" w:color="auto" w:fill="FFFFFF"/>
              </w:rPr>
              <w:t>°</w:t>
            </w:r>
            <w:r w:rsidRPr="001E2067">
              <w:rPr>
                <w:rFonts w:ascii="Times New Roman" w:hAnsi="Times New Roman"/>
                <w:sz w:val="28"/>
                <w:szCs w:val="28"/>
                <w:shd w:val="clear" w:color="auto" w:fill="FFFFFF"/>
              </w:rPr>
              <w:t>С</w:t>
            </w:r>
          </w:p>
        </w:tc>
        <w:tc>
          <w:tcPr>
            <w:tcW w:w="1869"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xml:space="preserve">гривень за </w:t>
            </w:r>
            <w:r w:rsidRPr="001E2067">
              <w:rPr>
                <w:rFonts w:ascii="Times New Roman" w:hAnsi="Times New Roman"/>
                <w:sz w:val="28"/>
                <w:szCs w:val="28"/>
              </w:rPr>
              <w:br/>
              <w:t>1 літр</w:t>
            </w:r>
          </w:p>
        </w:tc>
        <w:tc>
          <w:tcPr>
            <w:tcW w:w="1304"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w:t>
            </w:r>
          </w:p>
        </w:tc>
      </w:tr>
      <w:tr w:rsidR="009E1BB7" w:rsidRPr="001E2067" w:rsidTr="00FB76B4">
        <w:tc>
          <w:tcPr>
            <w:tcW w:w="2282" w:type="dxa"/>
            <w:hideMark/>
          </w:tcPr>
          <w:p w:rsidR="009E1BB7" w:rsidRPr="001E2067" w:rsidRDefault="009E1BB7" w:rsidP="001E2067">
            <w:pPr>
              <w:rPr>
                <w:rFonts w:ascii="Times New Roman" w:hAnsi="Times New Roman"/>
                <w:sz w:val="28"/>
                <w:szCs w:val="28"/>
                <w:shd w:val="clear" w:color="auto" w:fill="FFFFFF"/>
              </w:rPr>
            </w:pPr>
            <w:r w:rsidRPr="001E2067">
              <w:rPr>
                <w:rFonts w:ascii="Times New Roman" w:hAnsi="Times New Roman"/>
                <w:sz w:val="28"/>
                <w:szCs w:val="28"/>
                <w:shd w:val="clear" w:color="auto" w:fill="FFFFFF"/>
              </w:rPr>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p w:rsidR="009E1BB7" w:rsidRPr="001E2067" w:rsidRDefault="009E1BB7" w:rsidP="001E2067">
            <w:pPr>
              <w:rPr>
                <w:rFonts w:ascii="Times New Roman" w:hAnsi="Times New Roman"/>
                <w:sz w:val="28"/>
                <w:szCs w:val="28"/>
                <w:shd w:val="clear" w:color="auto" w:fill="FFFFFF"/>
              </w:rPr>
            </w:pPr>
          </w:p>
          <w:p w:rsidR="009E1BB7" w:rsidRPr="001E2067" w:rsidRDefault="009E1BB7" w:rsidP="001E2067">
            <w:pPr>
              <w:rPr>
                <w:rFonts w:ascii="Times New Roman" w:hAnsi="Times New Roman"/>
                <w:sz w:val="28"/>
                <w:szCs w:val="28"/>
                <w:shd w:val="clear" w:color="auto" w:fill="FFFFFF"/>
              </w:rPr>
            </w:pPr>
          </w:p>
          <w:p w:rsidR="009E1BB7" w:rsidRPr="001E2067" w:rsidRDefault="009E1BB7" w:rsidP="001E2067">
            <w:pPr>
              <w:rPr>
                <w:rFonts w:ascii="Times New Roman" w:hAnsi="Times New Roman"/>
                <w:sz w:val="28"/>
                <w:szCs w:val="28"/>
                <w:shd w:val="clear" w:color="auto" w:fill="FFFFFF"/>
              </w:rPr>
            </w:pPr>
          </w:p>
          <w:p w:rsidR="009E1BB7" w:rsidRPr="001E2067" w:rsidRDefault="009E1BB7" w:rsidP="001E2067">
            <w:pPr>
              <w:rPr>
                <w:rFonts w:ascii="Times New Roman" w:hAnsi="Times New Roman"/>
                <w:sz w:val="28"/>
                <w:szCs w:val="28"/>
                <w:lang w:eastAsia="en-US"/>
              </w:rPr>
            </w:pPr>
          </w:p>
        </w:tc>
        <w:tc>
          <w:tcPr>
            <w:tcW w:w="4355"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lastRenderedPageBreak/>
              <w:t xml:space="preserve">Вина та інші зброджені напої (у тому числі суміші із зброджених напоїв та суміші на основі зброджених напоїв), фактична міцність яких вища за 1,2 відсотка об’ємних одиниць етилового спирту, але не вища за  </w:t>
            </w:r>
            <w:r w:rsidRPr="001E2067">
              <w:rPr>
                <w:rFonts w:ascii="Times New Roman" w:hAnsi="Times New Roman"/>
                <w:sz w:val="28"/>
                <w:szCs w:val="28"/>
                <w:shd w:val="clear" w:color="auto" w:fill="FFFFFF"/>
              </w:rPr>
              <w:br/>
              <w:t>22 відсотки об’ємних одиниць етилового спирту</w:t>
            </w:r>
          </w:p>
        </w:tc>
        <w:tc>
          <w:tcPr>
            <w:tcW w:w="1869" w:type="dxa"/>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lang w:eastAsia="en-US"/>
              </w:rPr>
              <w:t>—“—</w:t>
            </w:r>
          </w:p>
        </w:tc>
        <w:tc>
          <w:tcPr>
            <w:tcW w:w="1304"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8,95</w:t>
            </w:r>
          </w:p>
        </w:tc>
      </w:tr>
      <w:tr w:rsidR="009E1BB7" w:rsidRPr="001E2067" w:rsidTr="00FB76B4">
        <w:tc>
          <w:tcPr>
            <w:tcW w:w="2282"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t>2204, 2205, 2206 (алкогольні напої з доданням або без додання етилового спирту, в іншому місці не зазначені)</w:t>
            </w:r>
          </w:p>
        </w:tc>
        <w:tc>
          <w:tcPr>
            <w:tcW w:w="4355"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t>Алкогольні напої, фактична міцність яких вища за 22 відсотки об’ємних одиниць етилового спирту, інші суміші із зброджених напоїв та суміші на основі зброджених напоїв</w:t>
            </w:r>
          </w:p>
        </w:tc>
        <w:tc>
          <w:tcPr>
            <w:tcW w:w="1869"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shd w:val="clear" w:color="auto" w:fill="FFFFFF"/>
              </w:rPr>
              <w:t xml:space="preserve">гривень за </w:t>
            </w:r>
            <w:r w:rsidRPr="001E2067">
              <w:rPr>
                <w:rFonts w:ascii="Times New Roman" w:hAnsi="Times New Roman"/>
                <w:sz w:val="28"/>
                <w:szCs w:val="28"/>
                <w:shd w:val="clear" w:color="auto" w:fill="FFFFFF"/>
              </w:rPr>
              <w:br/>
              <w:t>1 літр 100</w:t>
            </w:r>
            <w:r w:rsidRPr="001E2067">
              <w:rPr>
                <w:rFonts w:ascii="Times New Roman" w:eastAsia="Calibri" w:hAnsi="Times New Roman"/>
                <w:sz w:val="28"/>
                <w:szCs w:val="28"/>
              </w:rPr>
              <w:t>-</w:t>
            </w:r>
            <w:r w:rsidRPr="001E2067">
              <w:rPr>
                <w:rFonts w:ascii="Times New Roman" w:hAnsi="Times New Roman"/>
                <w:sz w:val="28"/>
                <w:szCs w:val="28"/>
                <w:shd w:val="clear" w:color="auto" w:fill="FFFFFF"/>
              </w:rPr>
              <w:t>відсоткового спирту</w:t>
            </w:r>
          </w:p>
        </w:tc>
        <w:tc>
          <w:tcPr>
            <w:tcW w:w="1304"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141,69</w:t>
            </w:r>
          </w:p>
        </w:tc>
      </w:tr>
      <w:tr w:rsidR="009E1BB7" w:rsidRPr="001E2067" w:rsidTr="00FB76B4">
        <w:tc>
          <w:tcPr>
            <w:tcW w:w="2282"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t>2206 00 31 00, 2206 00 51 00, 2206 00 81 00</w:t>
            </w:r>
          </w:p>
        </w:tc>
        <w:tc>
          <w:tcPr>
            <w:tcW w:w="4355"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t>Сидр і перрі (без додання спирту)</w:t>
            </w:r>
          </w:p>
        </w:tc>
        <w:tc>
          <w:tcPr>
            <w:tcW w:w="1869"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shd w:val="clear" w:color="auto" w:fill="FFFFFF"/>
              </w:rPr>
              <w:t xml:space="preserve">гривень за </w:t>
            </w:r>
            <w:r w:rsidRPr="001E2067">
              <w:rPr>
                <w:rFonts w:ascii="Times New Roman" w:hAnsi="Times New Roman"/>
                <w:sz w:val="28"/>
                <w:szCs w:val="28"/>
                <w:shd w:val="clear" w:color="auto" w:fill="FFFFFF"/>
              </w:rPr>
              <w:br/>
              <w:t>1 літр</w:t>
            </w:r>
          </w:p>
        </w:tc>
        <w:tc>
          <w:tcPr>
            <w:tcW w:w="1304"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1,18</w:t>
            </w:r>
          </w:p>
        </w:tc>
      </w:tr>
      <w:tr w:rsidR="009E1BB7" w:rsidRPr="001E2067" w:rsidTr="00FB76B4">
        <w:tc>
          <w:tcPr>
            <w:tcW w:w="2282"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2207</w:t>
            </w:r>
          </w:p>
        </w:tc>
        <w:tc>
          <w:tcPr>
            <w:tcW w:w="4355"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t xml:space="preserve">Спирт етиловий, неденатурований, з концентрацією спирту </w:t>
            </w:r>
            <w:r w:rsidRPr="001E2067">
              <w:rPr>
                <w:rFonts w:ascii="Times New Roman" w:hAnsi="Times New Roman"/>
                <w:sz w:val="28"/>
                <w:szCs w:val="28"/>
                <w:shd w:val="clear" w:color="auto" w:fill="FFFFFF"/>
              </w:rPr>
              <w:br/>
              <w:t>80 відсотків об’ємних одиниць або більше; спирт етиловий та інші спиртові дистиляти та спиртні напої, одержані шляхом перегонки, денатуровані, будь</w:t>
            </w:r>
            <w:r w:rsidRPr="001E2067">
              <w:rPr>
                <w:rFonts w:ascii="Times New Roman" w:eastAsia="Calibri" w:hAnsi="Times New Roman"/>
                <w:sz w:val="28"/>
                <w:szCs w:val="28"/>
              </w:rPr>
              <w:t>-</w:t>
            </w:r>
            <w:r w:rsidRPr="001E2067">
              <w:rPr>
                <w:rFonts w:ascii="Times New Roman" w:hAnsi="Times New Roman"/>
                <w:sz w:val="28"/>
                <w:szCs w:val="28"/>
                <w:shd w:val="clear" w:color="auto" w:fill="FFFFFF"/>
              </w:rPr>
              <w:t>якої концентрації</w:t>
            </w:r>
          </w:p>
        </w:tc>
        <w:tc>
          <w:tcPr>
            <w:tcW w:w="1869"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xml:space="preserve">гривень </w:t>
            </w:r>
            <w:r w:rsidRPr="001E2067">
              <w:rPr>
                <w:rFonts w:ascii="Times New Roman" w:hAnsi="Times New Roman"/>
                <w:sz w:val="28"/>
                <w:szCs w:val="28"/>
              </w:rPr>
              <w:br/>
              <w:t>за 1 літр 100-відсоткового спирту</w:t>
            </w:r>
          </w:p>
        </w:tc>
        <w:tc>
          <w:tcPr>
            <w:tcW w:w="1304"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141,69</w:t>
            </w:r>
          </w:p>
        </w:tc>
      </w:tr>
      <w:tr w:rsidR="009E1BB7" w:rsidRPr="001E2067" w:rsidTr="00FB76B4">
        <w:tc>
          <w:tcPr>
            <w:tcW w:w="2282"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2208</w:t>
            </w:r>
          </w:p>
        </w:tc>
        <w:tc>
          <w:tcPr>
            <w:tcW w:w="4355"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t xml:space="preserve">Спирт етиловий, неденатурований, з концентрацією спирту менш як </w:t>
            </w:r>
            <w:r w:rsidRPr="001E2067">
              <w:rPr>
                <w:rFonts w:ascii="Times New Roman" w:hAnsi="Times New Roman"/>
                <w:sz w:val="28"/>
                <w:szCs w:val="28"/>
                <w:shd w:val="clear" w:color="auto" w:fill="FFFFFF"/>
              </w:rPr>
              <w:br/>
              <w:t>80 відсотків об’ємних одиниць, спиртові дистиляти та спиртні напої, одержані шляхом перегонки, лікери та інші напої, що містять спирт</w:t>
            </w:r>
          </w:p>
        </w:tc>
        <w:tc>
          <w:tcPr>
            <w:tcW w:w="1869"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w:t>
            </w:r>
          </w:p>
        </w:tc>
        <w:tc>
          <w:tcPr>
            <w:tcW w:w="1304"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141,69</w:t>
            </w:r>
          </w:p>
        </w:tc>
      </w:tr>
      <w:tr w:rsidR="009E1BB7" w:rsidRPr="001E2067" w:rsidTr="00FB76B4">
        <w:tc>
          <w:tcPr>
            <w:tcW w:w="2282"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t>2103 90 30 00, 2106 90</w:t>
            </w:r>
          </w:p>
        </w:tc>
        <w:tc>
          <w:tcPr>
            <w:tcW w:w="4355"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shd w:val="clear" w:color="auto" w:fill="FFFFFF"/>
              </w:rPr>
              <w:t>Тільки продукти із вмістом спирту етилового 8,5 відсотка об’ємних одиниць та більше</w:t>
            </w:r>
          </w:p>
        </w:tc>
        <w:tc>
          <w:tcPr>
            <w:tcW w:w="1869"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w:t>
            </w:r>
          </w:p>
        </w:tc>
        <w:tc>
          <w:tcPr>
            <w:tcW w:w="1304"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188,91”.</w:t>
            </w:r>
          </w:p>
        </w:tc>
      </w:tr>
    </w:tbl>
    <w:p w:rsidR="007F390E" w:rsidRPr="001E2067" w:rsidRDefault="007F390E" w:rsidP="001E2067">
      <w:pPr>
        <w:pStyle w:val="a3"/>
        <w:spacing w:before="0"/>
        <w:rPr>
          <w:rFonts w:ascii="Times New Roman" w:hAnsi="Times New Roman"/>
          <w:sz w:val="28"/>
          <w:szCs w:val="28"/>
        </w:rPr>
      </w:pP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19. В абзаці третьому підпункту 222.1.2 пункту 222.1 статті 222 слова і цифри “пункту 126.2 статті 126” замінити словами і цифрами “пункту 124.1</w:t>
      </w:r>
      <w:r w:rsidRPr="001E2067">
        <w:rPr>
          <w:rFonts w:ascii="Times New Roman" w:hAnsi="Times New Roman"/>
          <w:sz w:val="28"/>
          <w:szCs w:val="28"/>
          <w:vertAlign w:val="superscript"/>
          <w:lang w:val="ru-RU"/>
        </w:rPr>
        <w:t>1</w:t>
      </w:r>
      <w:r w:rsidRPr="001E2067">
        <w:rPr>
          <w:rFonts w:ascii="Times New Roman" w:hAnsi="Times New Roman"/>
          <w:sz w:val="28"/>
          <w:szCs w:val="28"/>
        </w:rPr>
        <w:t xml:space="preserve"> статті 124”.</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20. Перше речення абзацу другого підпункту 230.1.5 пункту 230.1 статті 230 після слів “в Єдиному реєстрі акцизних накладних” доповнити словами “, або на підставі заявок на поповнення обсягу залишку пального або спирту етилового, зареєстрованих в системі електронного адміністрування реалізації пального та спирту етилового,”.</w:t>
      </w:r>
    </w:p>
    <w:p w:rsidR="00B94417" w:rsidRPr="001E2067" w:rsidRDefault="00B94417" w:rsidP="001E2067">
      <w:pPr>
        <w:pStyle w:val="a3"/>
        <w:spacing w:before="0"/>
        <w:rPr>
          <w:rFonts w:ascii="Times New Roman" w:hAnsi="Times New Roman"/>
          <w:sz w:val="28"/>
          <w:szCs w:val="28"/>
        </w:rPr>
      </w:pP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21. У пункті 231.3 статті 231:</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1) доповнити пункт після абзацу шостого новим абзацом такого змісту:</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“Зведена акцизна накладна також може бути складена за кожним кодом товарної підкатегорії згідно з УКТЗЕД та окремо за кожним акцизним складом / акцизним складом пересувним особою, яка реалізує спирт етиловий, не пізніше останнього дня звітного місяця на загальний обсяг спирту етилового,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w:t>
      </w:r>
      <w:r w:rsidRPr="001E2067">
        <w:rPr>
          <w:rFonts w:ascii="Times New Roman" w:eastAsia="Calibri" w:hAnsi="Times New Roman"/>
          <w:sz w:val="28"/>
          <w:szCs w:val="28"/>
        </w:rPr>
        <w:t>-</w:t>
      </w:r>
      <w:r w:rsidRPr="001E2067">
        <w:rPr>
          <w:rFonts w:ascii="Times New Roman" w:hAnsi="Times New Roman"/>
          <w:sz w:val="28"/>
          <w:szCs w:val="28"/>
        </w:rPr>
        <w:t>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У зв’язку з цим абзаци сьомий — тридцятий вважати відповідно абзацами восьмим — тридцять першим;</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 в абзаці двадцять сьомому слова “розпоряднику акцизного складу” замінити словами “розпоряднику акцизного складу/розпоряднику акцизного складу пересувного”.</w:t>
      </w:r>
    </w:p>
    <w:p w:rsidR="005C74F1" w:rsidRPr="001E2067" w:rsidRDefault="005C74F1" w:rsidP="001E2067">
      <w:pPr>
        <w:pStyle w:val="a3"/>
        <w:spacing w:before="0"/>
        <w:rPr>
          <w:rFonts w:ascii="Times New Roman" w:hAnsi="Times New Roman"/>
          <w:sz w:val="28"/>
          <w:szCs w:val="28"/>
        </w:rPr>
      </w:pP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22. Пункти 243.1—243.4 статті 243 викласти в такій редакції:</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“243.1. Ставки податку за викиди в атмосферне повітря окремих забруднюючих речовин стаціонарними джерелами забруднення:</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5207"/>
        <w:gridCol w:w="3864"/>
      </w:tblGrid>
      <w:tr w:rsidR="009E1BB7" w:rsidRPr="001E2067" w:rsidTr="009E1BB7">
        <w:trPr>
          <w:tblHeader/>
        </w:trPr>
        <w:tc>
          <w:tcPr>
            <w:tcW w:w="5562" w:type="dxa"/>
            <w:tcBorders>
              <w:top w:val="single" w:sz="4" w:space="0" w:color="auto"/>
              <w:bottom w:val="single" w:sz="4" w:space="0" w:color="auto"/>
              <w:right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Найменування забруднюючої речовини</w:t>
            </w:r>
          </w:p>
        </w:tc>
        <w:tc>
          <w:tcPr>
            <w:tcW w:w="4137" w:type="dxa"/>
            <w:tcBorders>
              <w:top w:val="single" w:sz="4" w:space="0" w:color="auto"/>
              <w:left w:val="single" w:sz="4" w:space="0" w:color="auto"/>
              <w:bottom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Ставка податку,</w:t>
            </w:r>
            <w:r w:rsidRPr="001E2067">
              <w:rPr>
                <w:rFonts w:ascii="Times New Roman" w:hAnsi="Times New Roman"/>
                <w:sz w:val="28"/>
                <w:szCs w:val="28"/>
              </w:rPr>
              <w:br/>
              <w:t>гривень за 1 тонну</w:t>
            </w:r>
          </w:p>
        </w:tc>
      </w:tr>
      <w:tr w:rsidR="009E1BB7" w:rsidRPr="001E2067" w:rsidTr="00FB76B4">
        <w:tc>
          <w:tcPr>
            <w:tcW w:w="5562" w:type="dxa"/>
            <w:tcBorders>
              <w:top w:val="single" w:sz="4" w:space="0" w:color="auto"/>
            </w:tcBorders>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Азоту оксиди</w:t>
            </w:r>
          </w:p>
        </w:tc>
        <w:tc>
          <w:tcPr>
            <w:tcW w:w="4137" w:type="dxa"/>
            <w:tcBorders>
              <w:top w:val="single" w:sz="4" w:space="0" w:color="auto"/>
            </w:tcBorders>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2736,25</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Аміак</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513,19</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Ангідрид сірчистий</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2736,25</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Ацетон</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1026,37</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Бенз(о)пірен</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3483279</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Бутилацетат</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616,29</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Ванадію п’ятиокис</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10263,77</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Водень хлористий</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103,08</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Вуглецю окис</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103,08</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Вуглеводні</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154,64</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Газоподібні фтористі сполуки</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6774,56</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Тверді речовини</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103,08</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Кадмію сполуки</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21657,01</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Марганець та його сполуки</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21657,01</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Нікель та його сполуки</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110342,23</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Озон</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2736,25</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lastRenderedPageBreak/>
              <w:t>Ртуть та її сполуки</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115987,31</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Свинець та його сполуки</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115987,31</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Сірководень</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8793,69</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Сірковуглець</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5714,54</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Спирт н</w:t>
            </w:r>
            <w:r w:rsidRPr="001E2067">
              <w:rPr>
                <w:rFonts w:ascii="Times New Roman" w:eastAsia="Calibri" w:hAnsi="Times New Roman"/>
                <w:sz w:val="28"/>
                <w:szCs w:val="28"/>
              </w:rPr>
              <w:t>-</w:t>
            </w:r>
            <w:r w:rsidRPr="001E2067">
              <w:rPr>
                <w:rFonts w:ascii="Times New Roman" w:hAnsi="Times New Roman"/>
                <w:sz w:val="28"/>
                <w:szCs w:val="28"/>
              </w:rPr>
              <w:t>бутиловий</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2736,25</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Стирол</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19980,74</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Фенол</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12419,6</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Формальдегід</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6774,56</w:t>
            </w:r>
          </w:p>
        </w:tc>
      </w:tr>
      <w:tr w:rsidR="009E1BB7" w:rsidRPr="001E2067" w:rsidTr="00FB76B4">
        <w:tc>
          <w:tcPr>
            <w:tcW w:w="5562"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Хром та його сполуки</w:t>
            </w:r>
          </w:p>
        </w:tc>
        <w:tc>
          <w:tcPr>
            <w:tcW w:w="4137"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73457,65</w:t>
            </w:r>
          </w:p>
        </w:tc>
      </w:tr>
    </w:tbl>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243.2. Ставки податку за викиди в атмосферне повітря стаціонарними джерелами забруднення забруднюючих речовин (сполук), які не увійшли до пункту 243.1 цієї статті та на які встановлено клас небезпечності:</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3791"/>
        <w:gridCol w:w="5280"/>
      </w:tblGrid>
      <w:tr w:rsidR="009E1BB7" w:rsidRPr="001E2067" w:rsidTr="00FB76B4">
        <w:tc>
          <w:tcPr>
            <w:tcW w:w="3998" w:type="dxa"/>
            <w:tcBorders>
              <w:top w:val="single" w:sz="4" w:space="0" w:color="auto"/>
              <w:bottom w:val="single" w:sz="4" w:space="0" w:color="auto"/>
              <w:right w:val="single" w:sz="4" w:space="0" w:color="auto"/>
            </w:tcBorders>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Клас небезпечності</w:t>
            </w:r>
          </w:p>
        </w:tc>
        <w:tc>
          <w:tcPr>
            <w:tcW w:w="5701" w:type="dxa"/>
            <w:tcBorders>
              <w:top w:val="single" w:sz="4" w:space="0" w:color="auto"/>
              <w:left w:val="single" w:sz="4" w:space="0" w:color="auto"/>
              <w:bottom w:val="single" w:sz="4" w:space="0" w:color="auto"/>
            </w:tcBorders>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Ставка податку, гривень за 1 тонну</w:t>
            </w:r>
          </w:p>
        </w:tc>
      </w:tr>
      <w:tr w:rsidR="009E1BB7" w:rsidRPr="001E2067" w:rsidTr="00FB76B4">
        <w:tc>
          <w:tcPr>
            <w:tcW w:w="3998" w:type="dxa"/>
            <w:tcBorders>
              <w:top w:val="single" w:sz="4" w:space="0" w:color="auto"/>
            </w:tcBorders>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I</w:t>
            </w:r>
          </w:p>
        </w:tc>
        <w:tc>
          <w:tcPr>
            <w:tcW w:w="5701" w:type="dxa"/>
            <w:tcBorders>
              <w:top w:val="single" w:sz="4" w:space="0" w:color="auto"/>
            </w:tcBorders>
            <w:shd w:val="clear" w:color="auto" w:fill="FFFFFF"/>
            <w:vAlign w:val="bottom"/>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19570,64</w:t>
            </w:r>
          </w:p>
        </w:tc>
      </w:tr>
      <w:tr w:rsidR="009E1BB7" w:rsidRPr="001E2067" w:rsidTr="00FB76B4">
        <w:tc>
          <w:tcPr>
            <w:tcW w:w="3998"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II</w:t>
            </w:r>
          </w:p>
        </w:tc>
        <w:tc>
          <w:tcPr>
            <w:tcW w:w="5701" w:type="dxa"/>
            <w:shd w:val="clear" w:color="auto" w:fill="FFFFFF"/>
            <w:vAlign w:val="bottom"/>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4481,98</w:t>
            </w:r>
          </w:p>
        </w:tc>
      </w:tr>
      <w:tr w:rsidR="009E1BB7" w:rsidRPr="001E2067" w:rsidTr="00FB76B4">
        <w:tc>
          <w:tcPr>
            <w:tcW w:w="3998"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III</w:t>
            </w:r>
          </w:p>
        </w:tc>
        <w:tc>
          <w:tcPr>
            <w:tcW w:w="5701" w:type="dxa"/>
            <w:shd w:val="clear" w:color="auto" w:fill="FFFFFF"/>
            <w:vAlign w:val="bottom"/>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667,81</w:t>
            </w:r>
          </w:p>
        </w:tc>
      </w:tr>
      <w:tr w:rsidR="009E1BB7" w:rsidRPr="001E2067" w:rsidTr="00FB76B4">
        <w:tc>
          <w:tcPr>
            <w:tcW w:w="3998"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IV</w:t>
            </w:r>
          </w:p>
        </w:tc>
        <w:tc>
          <w:tcPr>
            <w:tcW w:w="5701" w:type="dxa"/>
            <w:shd w:val="clear" w:color="auto" w:fill="FFFFFF"/>
            <w:vAlign w:val="bottom"/>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154,64</w:t>
            </w:r>
          </w:p>
        </w:tc>
      </w:tr>
    </w:tbl>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243.3. Для забруднюючих речовин (сполук), які не увійшли до </w:t>
      </w:r>
      <w:r w:rsidRPr="001E2067">
        <w:rPr>
          <w:rFonts w:ascii="Times New Roman" w:hAnsi="Times New Roman"/>
          <w:sz w:val="28"/>
          <w:szCs w:val="28"/>
        </w:rPr>
        <w:br/>
        <w:t>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5384"/>
        <w:gridCol w:w="3687"/>
      </w:tblGrid>
      <w:tr w:rsidR="009E1BB7" w:rsidRPr="001E2067" w:rsidTr="00FB76B4">
        <w:trPr>
          <w:tblHeader/>
        </w:trPr>
        <w:tc>
          <w:tcPr>
            <w:tcW w:w="5729" w:type="dxa"/>
            <w:tcBorders>
              <w:top w:val="single" w:sz="4" w:space="0" w:color="auto"/>
              <w:bottom w:val="single" w:sz="4" w:space="0" w:color="auto"/>
              <w:right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Орієнтовно безпечний рівень</w:t>
            </w:r>
            <w:r w:rsidRPr="001E2067">
              <w:rPr>
                <w:rFonts w:ascii="Times New Roman" w:hAnsi="Times New Roman"/>
                <w:sz w:val="28"/>
                <w:szCs w:val="28"/>
              </w:rPr>
              <w:br/>
              <w:t>впливу речовин (сполук), міліграмів</w:t>
            </w:r>
            <w:r w:rsidRPr="001E2067">
              <w:rPr>
                <w:rFonts w:ascii="Times New Roman" w:hAnsi="Times New Roman"/>
                <w:sz w:val="28"/>
                <w:szCs w:val="28"/>
              </w:rPr>
              <w:br/>
              <w:t>на 1 куб. метр</w:t>
            </w:r>
          </w:p>
        </w:tc>
        <w:tc>
          <w:tcPr>
            <w:tcW w:w="3900" w:type="dxa"/>
            <w:tcBorders>
              <w:top w:val="single" w:sz="4" w:space="0" w:color="auto"/>
              <w:left w:val="single" w:sz="4" w:space="0" w:color="auto"/>
              <w:bottom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Ставка податку,</w:t>
            </w:r>
            <w:r w:rsidRPr="001E2067">
              <w:rPr>
                <w:rFonts w:ascii="Times New Roman" w:hAnsi="Times New Roman"/>
                <w:sz w:val="28"/>
                <w:szCs w:val="28"/>
              </w:rPr>
              <w:br/>
              <w:t>гривень за 1 тонну</w:t>
            </w:r>
          </w:p>
        </w:tc>
      </w:tr>
      <w:tr w:rsidR="009E1BB7" w:rsidRPr="001E2067" w:rsidTr="00FB76B4">
        <w:tc>
          <w:tcPr>
            <w:tcW w:w="5729" w:type="dxa"/>
            <w:tcBorders>
              <w:top w:val="single" w:sz="4" w:space="0" w:color="auto"/>
            </w:tcBorders>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Менше ніж 0,0001</w:t>
            </w:r>
          </w:p>
        </w:tc>
        <w:tc>
          <w:tcPr>
            <w:tcW w:w="3900" w:type="dxa"/>
            <w:tcBorders>
              <w:top w:val="single" w:sz="4" w:space="0" w:color="auto"/>
            </w:tcBorders>
            <w:shd w:val="clear" w:color="auto" w:fill="FFFFFF"/>
            <w:vAlign w:val="bottom"/>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823817,65</w:t>
            </w:r>
          </w:p>
        </w:tc>
      </w:tr>
      <w:tr w:rsidR="009E1BB7" w:rsidRPr="001E2067" w:rsidTr="00FB76B4">
        <w:tc>
          <w:tcPr>
            <w:tcW w:w="5729"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0,0001—0,001 (включно)</w:t>
            </w:r>
          </w:p>
        </w:tc>
        <w:tc>
          <w:tcPr>
            <w:tcW w:w="3900" w:type="dxa"/>
            <w:shd w:val="clear" w:color="auto" w:fill="FFFFFF"/>
            <w:vAlign w:val="bottom"/>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70584,71</w:t>
            </w:r>
          </w:p>
        </w:tc>
      </w:tr>
      <w:tr w:rsidR="009E1BB7" w:rsidRPr="001E2067" w:rsidTr="00FB76B4">
        <w:tc>
          <w:tcPr>
            <w:tcW w:w="5729"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Понад 0,001—0,01 (включно)</w:t>
            </w:r>
          </w:p>
        </w:tc>
        <w:tc>
          <w:tcPr>
            <w:tcW w:w="3900" w:type="dxa"/>
            <w:shd w:val="clear" w:color="auto" w:fill="FFFFFF"/>
            <w:vAlign w:val="bottom"/>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9750,57</w:t>
            </w:r>
          </w:p>
        </w:tc>
      </w:tr>
      <w:tr w:rsidR="009E1BB7" w:rsidRPr="001E2067" w:rsidTr="00FB76B4">
        <w:tc>
          <w:tcPr>
            <w:tcW w:w="5729"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Понад 0,01—0,1 (включно)</w:t>
            </w:r>
          </w:p>
        </w:tc>
        <w:tc>
          <w:tcPr>
            <w:tcW w:w="3900" w:type="dxa"/>
            <w:shd w:val="clear" w:color="auto" w:fill="FFFFFF"/>
            <w:vAlign w:val="bottom"/>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2736,25</w:t>
            </w:r>
          </w:p>
        </w:tc>
      </w:tr>
      <w:tr w:rsidR="009E1BB7" w:rsidRPr="001E2067" w:rsidTr="00FB76B4">
        <w:tc>
          <w:tcPr>
            <w:tcW w:w="5729"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Понад 0,1</w:t>
            </w:r>
          </w:p>
        </w:tc>
        <w:tc>
          <w:tcPr>
            <w:tcW w:w="3900" w:type="dxa"/>
            <w:shd w:val="clear" w:color="auto" w:fill="FFFFFF"/>
            <w:vAlign w:val="bottom"/>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103,08</w:t>
            </w:r>
          </w:p>
        </w:tc>
      </w:tr>
    </w:tbl>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243.4. Ставка податку за викиди двоокису вуглецю становить </w:t>
      </w:r>
      <w:r w:rsidRPr="001E2067">
        <w:rPr>
          <w:rFonts w:ascii="Times New Roman" w:hAnsi="Times New Roman"/>
          <w:sz w:val="28"/>
          <w:szCs w:val="28"/>
        </w:rPr>
        <w:br/>
        <w:t>30 гривень за 1 тонну.”.</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23. </w:t>
      </w:r>
      <w:r w:rsidR="005C74F1" w:rsidRPr="001E2067">
        <w:rPr>
          <w:rFonts w:ascii="Times New Roman" w:hAnsi="Times New Roman"/>
          <w:sz w:val="28"/>
          <w:szCs w:val="28"/>
        </w:rPr>
        <w:t xml:space="preserve">Пункти 245.1 і 245.2 статті 245 </w:t>
      </w:r>
      <w:r w:rsidRPr="001E2067">
        <w:rPr>
          <w:rFonts w:ascii="Times New Roman" w:hAnsi="Times New Roman"/>
          <w:sz w:val="28"/>
          <w:szCs w:val="28"/>
        </w:rPr>
        <w:t>викласти в такій редакції:</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“245.1. Ставки податку за скиди окремих забруднюючих речовин у водні об’єкти: </w:t>
      </w:r>
    </w:p>
    <w:tbl>
      <w:tblPr>
        <w:tblW w:w="9076" w:type="dxa"/>
        <w:tblInd w:w="13" w:type="dxa"/>
        <w:tblLayout w:type="fixed"/>
        <w:tblCellMar>
          <w:top w:w="111" w:type="dxa"/>
          <w:left w:w="17" w:type="dxa"/>
          <w:right w:w="115" w:type="dxa"/>
        </w:tblCellMar>
        <w:tblLook w:val="04A0" w:firstRow="1" w:lastRow="0" w:firstColumn="1" w:lastColumn="0" w:noHBand="0" w:noVBand="1"/>
      </w:tblPr>
      <w:tblGrid>
        <w:gridCol w:w="5533"/>
        <w:gridCol w:w="3543"/>
      </w:tblGrid>
      <w:tr w:rsidR="009E1BB7" w:rsidRPr="001E2067" w:rsidTr="00FB76B4">
        <w:trPr>
          <w:trHeight w:val="624"/>
          <w:tblHeader/>
        </w:trPr>
        <w:tc>
          <w:tcPr>
            <w:tcW w:w="5533" w:type="dxa"/>
            <w:tcBorders>
              <w:top w:val="single" w:sz="6" w:space="0" w:color="auto"/>
              <w:bottom w:val="single" w:sz="6" w:space="0" w:color="auto"/>
              <w:right w:val="single" w:sz="6" w:space="0" w:color="auto"/>
            </w:tcBorders>
            <w:shd w:val="clear" w:color="auto" w:fill="auto"/>
            <w:vAlign w:val="center"/>
            <w:hideMark/>
          </w:tcPr>
          <w:p w:rsidR="009E1BB7" w:rsidRPr="001E2067" w:rsidRDefault="009E1BB7" w:rsidP="001E2067">
            <w:pPr>
              <w:ind w:firstLine="567"/>
              <w:jc w:val="center"/>
              <w:rPr>
                <w:rFonts w:ascii="Times New Roman" w:hAnsi="Times New Roman"/>
                <w:b/>
                <w:sz w:val="28"/>
                <w:szCs w:val="28"/>
                <w:lang w:eastAsia="uk-UA"/>
              </w:rPr>
            </w:pPr>
            <w:r w:rsidRPr="001E2067">
              <w:rPr>
                <w:rFonts w:ascii="Times New Roman" w:hAnsi="Times New Roman"/>
                <w:sz w:val="28"/>
                <w:szCs w:val="28"/>
                <w:lang w:eastAsia="uk-UA"/>
              </w:rPr>
              <w:t>Найменування забруднюючої речовини</w:t>
            </w:r>
          </w:p>
        </w:tc>
        <w:tc>
          <w:tcPr>
            <w:tcW w:w="3543" w:type="dxa"/>
            <w:tcBorders>
              <w:top w:val="single" w:sz="6" w:space="0" w:color="auto"/>
              <w:left w:val="single" w:sz="6" w:space="0" w:color="auto"/>
              <w:bottom w:val="single" w:sz="6" w:space="0" w:color="auto"/>
            </w:tcBorders>
            <w:shd w:val="clear" w:color="auto" w:fill="auto"/>
            <w:vAlign w:val="center"/>
            <w:hideMark/>
          </w:tcPr>
          <w:p w:rsidR="009E1BB7" w:rsidRPr="001E2067" w:rsidRDefault="009E1BB7" w:rsidP="001E2067">
            <w:pPr>
              <w:tabs>
                <w:tab w:val="left" w:pos="1540"/>
              </w:tabs>
              <w:ind w:hanging="17"/>
              <w:jc w:val="center"/>
              <w:rPr>
                <w:rFonts w:ascii="Times New Roman" w:hAnsi="Times New Roman"/>
                <w:b/>
                <w:sz w:val="28"/>
                <w:szCs w:val="28"/>
                <w:lang w:eastAsia="uk-UA"/>
              </w:rPr>
            </w:pPr>
            <w:r w:rsidRPr="001E2067">
              <w:rPr>
                <w:rFonts w:ascii="Times New Roman" w:hAnsi="Times New Roman"/>
                <w:sz w:val="28"/>
                <w:szCs w:val="28"/>
                <w:lang w:eastAsia="uk-UA"/>
              </w:rPr>
              <w:t>Ставка податку,</w:t>
            </w:r>
            <w:r w:rsidRPr="001E2067">
              <w:rPr>
                <w:rFonts w:ascii="Times New Roman" w:hAnsi="Times New Roman"/>
                <w:sz w:val="28"/>
                <w:szCs w:val="28"/>
                <w:lang w:eastAsia="uk-UA"/>
              </w:rPr>
              <w:br/>
              <w:t>гривень за 1 тонну</w:t>
            </w:r>
          </w:p>
        </w:tc>
      </w:tr>
      <w:tr w:rsidR="009E1BB7" w:rsidRPr="001E2067" w:rsidTr="00FB76B4">
        <w:trPr>
          <w:trHeight w:val="227"/>
        </w:trPr>
        <w:tc>
          <w:tcPr>
            <w:tcW w:w="5533" w:type="dxa"/>
            <w:tcBorders>
              <w:top w:val="single" w:sz="6" w:space="0" w:color="auto"/>
            </w:tcBorders>
            <w:shd w:val="clear" w:color="auto" w:fill="auto"/>
            <w:vAlign w:val="center"/>
            <w:hideMark/>
          </w:tcPr>
          <w:p w:rsidR="009E1BB7" w:rsidRPr="001E2067" w:rsidRDefault="009E1BB7" w:rsidP="001E2067">
            <w:pPr>
              <w:tabs>
                <w:tab w:val="center" w:pos="4740"/>
              </w:tabs>
              <w:rPr>
                <w:rFonts w:ascii="Times New Roman" w:hAnsi="Times New Roman"/>
                <w:b/>
                <w:sz w:val="28"/>
                <w:szCs w:val="28"/>
                <w:lang w:eastAsia="uk-UA"/>
              </w:rPr>
            </w:pPr>
            <w:r w:rsidRPr="001E2067">
              <w:rPr>
                <w:rFonts w:ascii="Times New Roman" w:hAnsi="Times New Roman"/>
                <w:sz w:val="28"/>
                <w:szCs w:val="28"/>
                <w:lang w:eastAsia="uk-UA"/>
              </w:rPr>
              <w:t>Азот амонійний</w:t>
            </w:r>
          </w:p>
        </w:tc>
        <w:tc>
          <w:tcPr>
            <w:tcW w:w="3543" w:type="dxa"/>
            <w:tcBorders>
              <w:top w:val="single" w:sz="6" w:space="0" w:color="auto"/>
            </w:tcBorders>
            <w:shd w:val="clear" w:color="auto" w:fill="auto"/>
            <w:vAlign w:val="center"/>
            <w:hideMark/>
          </w:tcPr>
          <w:p w:rsidR="009E1BB7" w:rsidRPr="001E2067" w:rsidRDefault="009E1BB7" w:rsidP="001E2067">
            <w:pPr>
              <w:tabs>
                <w:tab w:val="center" w:pos="4680"/>
              </w:tabs>
              <w:ind w:firstLine="567"/>
              <w:jc w:val="center"/>
              <w:rPr>
                <w:rFonts w:ascii="Times New Roman" w:hAnsi="Times New Roman"/>
                <w:b/>
                <w:sz w:val="28"/>
                <w:szCs w:val="28"/>
                <w:lang w:eastAsia="uk-UA"/>
              </w:rPr>
            </w:pPr>
            <w:r w:rsidRPr="001E2067">
              <w:rPr>
                <w:rFonts w:ascii="Times New Roman" w:hAnsi="Times New Roman"/>
                <w:sz w:val="28"/>
                <w:szCs w:val="28"/>
                <w:lang w:eastAsia="uk-UA"/>
              </w:rPr>
              <w:t>16104,8</w:t>
            </w:r>
          </w:p>
        </w:tc>
      </w:tr>
      <w:tr w:rsidR="009E1BB7" w:rsidRPr="001E2067" w:rsidTr="00FB76B4">
        <w:trPr>
          <w:trHeight w:val="227"/>
        </w:trPr>
        <w:tc>
          <w:tcPr>
            <w:tcW w:w="5533" w:type="dxa"/>
            <w:shd w:val="clear" w:color="auto" w:fill="auto"/>
            <w:hideMark/>
          </w:tcPr>
          <w:p w:rsidR="009E1BB7" w:rsidRPr="001E2067" w:rsidRDefault="009E1BB7" w:rsidP="001E2067">
            <w:pPr>
              <w:rPr>
                <w:rFonts w:ascii="Times New Roman" w:hAnsi="Times New Roman"/>
                <w:sz w:val="28"/>
                <w:szCs w:val="28"/>
                <w:lang w:eastAsia="uk-UA"/>
              </w:rPr>
            </w:pPr>
            <w:r w:rsidRPr="001E2067">
              <w:rPr>
                <w:rFonts w:ascii="Times New Roman" w:hAnsi="Times New Roman"/>
                <w:sz w:val="28"/>
                <w:szCs w:val="28"/>
                <w:lang w:eastAsia="uk-UA"/>
              </w:rPr>
              <w:lastRenderedPageBreak/>
              <w:t>Органічні речовини (за показниками біохімічного споживання кисню (БСК 5)</w:t>
            </w:r>
          </w:p>
        </w:tc>
        <w:tc>
          <w:tcPr>
            <w:tcW w:w="3543" w:type="dxa"/>
            <w:shd w:val="clear" w:color="auto" w:fill="auto"/>
            <w:hideMark/>
          </w:tcPr>
          <w:p w:rsidR="009E1BB7" w:rsidRPr="001E2067" w:rsidRDefault="009E1BB7" w:rsidP="001E2067">
            <w:pPr>
              <w:tabs>
                <w:tab w:val="center" w:pos="4740"/>
              </w:tabs>
              <w:ind w:firstLine="567"/>
              <w:jc w:val="center"/>
              <w:rPr>
                <w:rFonts w:ascii="Times New Roman" w:hAnsi="Times New Roman"/>
                <w:sz w:val="28"/>
                <w:szCs w:val="28"/>
                <w:lang w:eastAsia="uk-UA"/>
              </w:rPr>
            </w:pPr>
            <w:r w:rsidRPr="001E2067">
              <w:rPr>
                <w:rFonts w:ascii="Times New Roman" w:hAnsi="Times New Roman"/>
                <w:sz w:val="28"/>
                <w:szCs w:val="28"/>
                <w:lang w:eastAsia="uk-UA"/>
              </w:rPr>
              <w:t>6446</w:t>
            </w:r>
          </w:p>
        </w:tc>
      </w:tr>
      <w:tr w:rsidR="009E1BB7" w:rsidRPr="001E2067" w:rsidTr="00FB76B4">
        <w:trPr>
          <w:trHeight w:val="227"/>
        </w:trPr>
        <w:tc>
          <w:tcPr>
            <w:tcW w:w="5533" w:type="dxa"/>
            <w:shd w:val="clear" w:color="auto" w:fill="auto"/>
            <w:hideMark/>
          </w:tcPr>
          <w:p w:rsidR="009E1BB7" w:rsidRPr="001E2067" w:rsidRDefault="009E1BB7" w:rsidP="001E2067">
            <w:pPr>
              <w:tabs>
                <w:tab w:val="center" w:pos="4740"/>
              </w:tabs>
              <w:rPr>
                <w:rFonts w:ascii="Times New Roman" w:hAnsi="Times New Roman"/>
                <w:sz w:val="28"/>
                <w:szCs w:val="28"/>
                <w:lang w:eastAsia="uk-UA"/>
              </w:rPr>
            </w:pPr>
            <w:r w:rsidRPr="001E2067">
              <w:rPr>
                <w:rFonts w:ascii="Times New Roman" w:hAnsi="Times New Roman"/>
                <w:sz w:val="28"/>
                <w:szCs w:val="28"/>
                <w:lang w:eastAsia="uk-UA"/>
              </w:rPr>
              <w:t>Завислі речовини</w:t>
            </w:r>
          </w:p>
        </w:tc>
        <w:tc>
          <w:tcPr>
            <w:tcW w:w="3543" w:type="dxa"/>
            <w:shd w:val="clear" w:color="auto" w:fill="auto"/>
            <w:hideMark/>
          </w:tcPr>
          <w:p w:rsidR="009E1BB7" w:rsidRPr="001E2067" w:rsidRDefault="009E1BB7" w:rsidP="001E2067">
            <w:pPr>
              <w:tabs>
                <w:tab w:val="center" w:pos="4740"/>
              </w:tabs>
              <w:ind w:firstLine="567"/>
              <w:jc w:val="center"/>
              <w:rPr>
                <w:rFonts w:ascii="Times New Roman" w:hAnsi="Times New Roman"/>
                <w:sz w:val="28"/>
                <w:szCs w:val="28"/>
                <w:lang w:eastAsia="uk-UA"/>
              </w:rPr>
            </w:pPr>
            <w:r w:rsidRPr="001E2067">
              <w:rPr>
                <w:rFonts w:ascii="Times New Roman" w:hAnsi="Times New Roman"/>
                <w:sz w:val="28"/>
                <w:szCs w:val="28"/>
                <w:lang w:eastAsia="uk-UA"/>
              </w:rPr>
              <w:t>461,9</w:t>
            </w:r>
          </w:p>
        </w:tc>
      </w:tr>
      <w:tr w:rsidR="009E1BB7" w:rsidRPr="001E2067" w:rsidTr="00FB76B4">
        <w:trPr>
          <w:trHeight w:val="227"/>
        </w:trPr>
        <w:tc>
          <w:tcPr>
            <w:tcW w:w="5533" w:type="dxa"/>
            <w:shd w:val="clear" w:color="auto" w:fill="auto"/>
            <w:hideMark/>
          </w:tcPr>
          <w:p w:rsidR="009E1BB7" w:rsidRPr="001E2067" w:rsidRDefault="009E1BB7" w:rsidP="001E2067">
            <w:pPr>
              <w:tabs>
                <w:tab w:val="center" w:pos="4740"/>
              </w:tabs>
              <w:rPr>
                <w:rFonts w:ascii="Times New Roman" w:hAnsi="Times New Roman"/>
                <w:sz w:val="28"/>
                <w:szCs w:val="28"/>
                <w:lang w:eastAsia="uk-UA"/>
              </w:rPr>
            </w:pPr>
            <w:r w:rsidRPr="001E2067">
              <w:rPr>
                <w:rFonts w:ascii="Times New Roman" w:hAnsi="Times New Roman"/>
                <w:sz w:val="28"/>
                <w:szCs w:val="28"/>
                <w:lang w:eastAsia="uk-UA"/>
              </w:rPr>
              <w:t>Нафтопродукти</w:t>
            </w:r>
          </w:p>
        </w:tc>
        <w:tc>
          <w:tcPr>
            <w:tcW w:w="3543" w:type="dxa"/>
            <w:shd w:val="clear" w:color="auto" w:fill="auto"/>
            <w:hideMark/>
          </w:tcPr>
          <w:p w:rsidR="009E1BB7" w:rsidRPr="001E2067" w:rsidRDefault="009E1BB7" w:rsidP="001E2067">
            <w:pPr>
              <w:tabs>
                <w:tab w:val="center" w:pos="4740"/>
              </w:tabs>
              <w:ind w:firstLine="567"/>
              <w:jc w:val="center"/>
              <w:rPr>
                <w:rFonts w:ascii="Times New Roman" w:hAnsi="Times New Roman"/>
                <w:sz w:val="28"/>
                <w:szCs w:val="28"/>
                <w:lang w:eastAsia="uk-UA"/>
              </w:rPr>
            </w:pPr>
            <w:r w:rsidRPr="001E2067">
              <w:rPr>
                <w:rFonts w:ascii="Times New Roman" w:hAnsi="Times New Roman"/>
                <w:sz w:val="28"/>
                <w:szCs w:val="28"/>
                <w:lang w:eastAsia="uk-UA"/>
              </w:rPr>
              <w:t>94740,5</w:t>
            </w:r>
          </w:p>
        </w:tc>
      </w:tr>
      <w:tr w:rsidR="009E1BB7" w:rsidRPr="001E2067" w:rsidTr="00FB76B4">
        <w:trPr>
          <w:trHeight w:val="227"/>
        </w:trPr>
        <w:tc>
          <w:tcPr>
            <w:tcW w:w="5533" w:type="dxa"/>
            <w:shd w:val="clear" w:color="auto" w:fill="auto"/>
            <w:hideMark/>
          </w:tcPr>
          <w:p w:rsidR="009E1BB7" w:rsidRPr="001E2067" w:rsidRDefault="009E1BB7" w:rsidP="001E2067">
            <w:pPr>
              <w:tabs>
                <w:tab w:val="center" w:pos="4740"/>
              </w:tabs>
              <w:rPr>
                <w:rFonts w:ascii="Times New Roman" w:hAnsi="Times New Roman"/>
                <w:sz w:val="28"/>
                <w:szCs w:val="28"/>
                <w:lang w:eastAsia="uk-UA"/>
              </w:rPr>
            </w:pPr>
            <w:r w:rsidRPr="001E2067">
              <w:rPr>
                <w:rFonts w:ascii="Times New Roman" w:hAnsi="Times New Roman"/>
                <w:sz w:val="28"/>
                <w:szCs w:val="28"/>
                <w:lang w:eastAsia="uk-UA"/>
              </w:rPr>
              <w:t>Нітрати</w:t>
            </w:r>
          </w:p>
        </w:tc>
        <w:tc>
          <w:tcPr>
            <w:tcW w:w="3543" w:type="dxa"/>
            <w:shd w:val="clear" w:color="auto" w:fill="auto"/>
            <w:hideMark/>
          </w:tcPr>
          <w:p w:rsidR="009E1BB7" w:rsidRPr="001E2067" w:rsidRDefault="009E1BB7" w:rsidP="001E2067">
            <w:pPr>
              <w:tabs>
                <w:tab w:val="center" w:pos="4740"/>
              </w:tabs>
              <w:ind w:firstLine="567"/>
              <w:jc w:val="center"/>
              <w:rPr>
                <w:rFonts w:ascii="Times New Roman" w:hAnsi="Times New Roman"/>
                <w:sz w:val="28"/>
                <w:szCs w:val="28"/>
                <w:lang w:eastAsia="uk-UA"/>
              </w:rPr>
            </w:pPr>
            <w:r w:rsidRPr="001E2067">
              <w:rPr>
                <w:rFonts w:ascii="Times New Roman" w:hAnsi="Times New Roman"/>
                <w:sz w:val="28"/>
                <w:szCs w:val="28"/>
                <w:lang w:eastAsia="uk-UA"/>
              </w:rPr>
              <w:t>1385,7</w:t>
            </w:r>
          </w:p>
        </w:tc>
      </w:tr>
      <w:tr w:rsidR="009E1BB7" w:rsidRPr="001E2067" w:rsidTr="00FB76B4">
        <w:trPr>
          <w:trHeight w:val="227"/>
        </w:trPr>
        <w:tc>
          <w:tcPr>
            <w:tcW w:w="5533" w:type="dxa"/>
            <w:shd w:val="clear" w:color="auto" w:fill="auto"/>
            <w:hideMark/>
          </w:tcPr>
          <w:p w:rsidR="009E1BB7" w:rsidRPr="001E2067" w:rsidRDefault="009E1BB7" w:rsidP="001E2067">
            <w:pPr>
              <w:tabs>
                <w:tab w:val="center" w:pos="4740"/>
              </w:tabs>
              <w:rPr>
                <w:rFonts w:ascii="Times New Roman" w:hAnsi="Times New Roman"/>
                <w:sz w:val="28"/>
                <w:szCs w:val="28"/>
                <w:lang w:eastAsia="uk-UA"/>
              </w:rPr>
            </w:pPr>
            <w:r w:rsidRPr="001E2067">
              <w:rPr>
                <w:rFonts w:ascii="Times New Roman" w:hAnsi="Times New Roman"/>
                <w:sz w:val="28"/>
                <w:szCs w:val="28"/>
                <w:lang w:eastAsia="uk-UA"/>
              </w:rPr>
              <w:t>Нітрити</w:t>
            </w:r>
          </w:p>
        </w:tc>
        <w:tc>
          <w:tcPr>
            <w:tcW w:w="3543" w:type="dxa"/>
            <w:shd w:val="clear" w:color="auto" w:fill="auto"/>
            <w:hideMark/>
          </w:tcPr>
          <w:p w:rsidR="009E1BB7" w:rsidRPr="001E2067" w:rsidRDefault="009E1BB7" w:rsidP="001E2067">
            <w:pPr>
              <w:tabs>
                <w:tab w:val="center" w:pos="4740"/>
              </w:tabs>
              <w:ind w:firstLine="567"/>
              <w:jc w:val="center"/>
              <w:rPr>
                <w:rFonts w:ascii="Times New Roman" w:hAnsi="Times New Roman"/>
                <w:sz w:val="28"/>
                <w:szCs w:val="28"/>
                <w:lang w:eastAsia="uk-UA"/>
              </w:rPr>
            </w:pPr>
            <w:r w:rsidRPr="001E2067">
              <w:rPr>
                <w:rFonts w:ascii="Times New Roman" w:hAnsi="Times New Roman"/>
                <w:sz w:val="28"/>
                <w:szCs w:val="28"/>
                <w:lang w:eastAsia="uk-UA"/>
              </w:rPr>
              <w:t>79097,7</w:t>
            </w:r>
          </w:p>
        </w:tc>
      </w:tr>
      <w:tr w:rsidR="009E1BB7" w:rsidRPr="001E2067" w:rsidTr="00FB76B4">
        <w:trPr>
          <w:trHeight w:val="227"/>
        </w:trPr>
        <w:tc>
          <w:tcPr>
            <w:tcW w:w="5533" w:type="dxa"/>
            <w:shd w:val="clear" w:color="auto" w:fill="auto"/>
            <w:hideMark/>
          </w:tcPr>
          <w:p w:rsidR="009E1BB7" w:rsidRPr="001E2067" w:rsidRDefault="009E1BB7" w:rsidP="001E2067">
            <w:pPr>
              <w:tabs>
                <w:tab w:val="center" w:pos="4740"/>
              </w:tabs>
              <w:rPr>
                <w:rFonts w:ascii="Times New Roman" w:hAnsi="Times New Roman"/>
                <w:sz w:val="28"/>
                <w:szCs w:val="28"/>
                <w:lang w:eastAsia="uk-UA"/>
              </w:rPr>
            </w:pPr>
            <w:r w:rsidRPr="001E2067">
              <w:rPr>
                <w:rFonts w:ascii="Times New Roman" w:hAnsi="Times New Roman"/>
                <w:sz w:val="28"/>
                <w:szCs w:val="28"/>
                <w:lang w:eastAsia="uk-UA"/>
              </w:rPr>
              <w:t>Сульфати</w:t>
            </w:r>
          </w:p>
        </w:tc>
        <w:tc>
          <w:tcPr>
            <w:tcW w:w="3543" w:type="dxa"/>
            <w:shd w:val="clear" w:color="auto" w:fill="auto"/>
            <w:hideMark/>
          </w:tcPr>
          <w:p w:rsidR="009E1BB7" w:rsidRPr="001E2067" w:rsidRDefault="009E1BB7" w:rsidP="001E2067">
            <w:pPr>
              <w:tabs>
                <w:tab w:val="center" w:pos="4740"/>
              </w:tabs>
              <w:ind w:firstLine="567"/>
              <w:jc w:val="center"/>
              <w:rPr>
                <w:rFonts w:ascii="Times New Roman" w:hAnsi="Times New Roman"/>
                <w:sz w:val="28"/>
                <w:szCs w:val="28"/>
                <w:lang w:eastAsia="uk-UA"/>
              </w:rPr>
            </w:pPr>
            <w:r w:rsidRPr="001E2067">
              <w:rPr>
                <w:rFonts w:ascii="Times New Roman" w:hAnsi="Times New Roman"/>
                <w:sz w:val="28"/>
                <w:szCs w:val="28"/>
                <w:lang w:eastAsia="uk-UA"/>
              </w:rPr>
              <w:t>461,9</w:t>
            </w:r>
          </w:p>
        </w:tc>
      </w:tr>
      <w:tr w:rsidR="009E1BB7" w:rsidRPr="001E2067" w:rsidTr="00FB76B4">
        <w:trPr>
          <w:trHeight w:val="227"/>
        </w:trPr>
        <w:tc>
          <w:tcPr>
            <w:tcW w:w="5533" w:type="dxa"/>
            <w:shd w:val="clear" w:color="auto" w:fill="auto"/>
            <w:hideMark/>
          </w:tcPr>
          <w:p w:rsidR="009E1BB7" w:rsidRPr="001E2067" w:rsidRDefault="009E1BB7" w:rsidP="001E2067">
            <w:pPr>
              <w:tabs>
                <w:tab w:val="center" w:pos="4740"/>
              </w:tabs>
              <w:rPr>
                <w:rFonts w:ascii="Times New Roman" w:hAnsi="Times New Roman"/>
                <w:sz w:val="28"/>
                <w:szCs w:val="28"/>
                <w:lang w:eastAsia="uk-UA"/>
              </w:rPr>
            </w:pPr>
            <w:r w:rsidRPr="001E2067">
              <w:rPr>
                <w:rFonts w:ascii="Times New Roman" w:hAnsi="Times New Roman"/>
                <w:sz w:val="28"/>
                <w:szCs w:val="28"/>
                <w:lang w:eastAsia="uk-UA"/>
              </w:rPr>
              <w:t>Фосфати</w:t>
            </w:r>
          </w:p>
        </w:tc>
        <w:tc>
          <w:tcPr>
            <w:tcW w:w="3543" w:type="dxa"/>
            <w:shd w:val="clear" w:color="auto" w:fill="auto"/>
            <w:hideMark/>
          </w:tcPr>
          <w:p w:rsidR="009E1BB7" w:rsidRPr="001E2067" w:rsidRDefault="009E1BB7" w:rsidP="001E2067">
            <w:pPr>
              <w:tabs>
                <w:tab w:val="center" w:pos="4740"/>
              </w:tabs>
              <w:ind w:firstLine="567"/>
              <w:jc w:val="center"/>
              <w:rPr>
                <w:rFonts w:ascii="Times New Roman" w:hAnsi="Times New Roman"/>
                <w:sz w:val="28"/>
                <w:szCs w:val="28"/>
                <w:lang w:eastAsia="uk-UA"/>
              </w:rPr>
            </w:pPr>
            <w:r w:rsidRPr="001E2067">
              <w:rPr>
                <w:rFonts w:ascii="Times New Roman" w:hAnsi="Times New Roman"/>
                <w:sz w:val="28"/>
                <w:szCs w:val="28"/>
                <w:lang w:eastAsia="uk-UA"/>
              </w:rPr>
              <w:t>12871,8</w:t>
            </w:r>
          </w:p>
        </w:tc>
      </w:tr>
      <w:tr w:rsidR="009E1BB7" w:rsidRPr="001E2067" w:rsidTr="00FB76B4">
        <w:trPr>
          <w:trHeight w:val="227"/>
        </w:trPr>
        <w:tc>
          <w:tcPr>
            <w:tcW w:w="5533" w:type="dxa"/>
            <w:shd w:val="clear" w:color="auto" w:fill="auto"/>
            <w:hideMark/>
          </w:tcPr>
          <w:p w:rsidR="009E1BB7" w:rsidRPr="001E2067" w:rsidRDefault="009E1BB7" w:rsidP="001E2067">
            <w:pPr>
              <w:tabs>
                <w:tab w:val="center" w:pos="4740"/>
              </w:tabs>
              <w:rPr>
                <w:rFonts w:ascii="Times New Roman" w:hAnsi="Times New Roman"/>
                <w:sz w:val="28"/>
                <w:szCs w:val="28"/>
                <w:lang w:eastAsia="uk-UA"/>
              </w:rPr>
            </w:pPr>
            <w:r w:rsidRPr="001E2067">
              <w:rPr>
                <w:rFonts w:ascii="Times New Roman" w:hAnsi="Times New Roman"/>
                <w:sz w:val="28"/>
                <w:szCs w:val="28"/>
                <w:lang w:eastAsia="uk-UA"/>
              </w:rPr>
              <w:t>Хлориди</w:t>
            </w:r>
          </w:p>
        </w:tc>
        <w:tc>
          <w:tcPr>
            <w:tcW w:w="3543" w:type="dxa"/>
            <w:shd w:val="clear" w:color="auto" w:fill="auto"/>
            <w:hideMark/>
          </w:tcPr>
          <w:p w:rsidR="009E1BB7" w:rsidRPr="001E2067" w:rsidRDefault="009E1BB7" w:rsidP="001E2067">
            <w:pPr>
              <w:tabs>
                <w:tab w:val="center" w:pos="4740"/>
              </w:tabs>
              <w:ind w:firstLine="567"/>
              <w:jc w:val="center"/>
              <w:rPr>
                <w:rFonts w:ascii="Times New Roman" w:hAnsi="Times New Roman"/>
                <w:sz w:val="28"/>
                <w:szCs w:val="28"/>
                <w:lang w:eastAsia="uk-UA"/>
              </w:rPr>
            </w:pPr>
            <w:r w:rsidRPr="001E2067">
              <w:rPr>
                <w:rFonts w:ascii="Times New Roman" w:hAnsi="Times New Roman"/>
                <w:sz w:val="28"/>
                <w:szCs w:val="28"/>
                <w:lang w:eastAsia="uk-UA"/>
              </w:rPr>
              <w:t>461,9</w:t>
            </w:r>
          </w:p>
        </w:tc>
      </w:tr>
    </w:tbl>
    <w:p w:rsidR="009E1BB7" w:rsidRPr="001E2067" w:rsidRDefault="009E1BB7" w:rsidP="001E2067">
      <w:pPr>
        <w:ind w:firstLine="567"/>
        <w:jc w:val="both"/>
        <w:rPr>
          <w:rFonts w:ascii="Times New Roman" w:hAnsi="Times New Roman"/>
          <w:sz w:val="28"/>
          <w:szCs w:val="28"/>
          <w:lang w:eastAsia="uk-UA"/>
        </w:rPr>
      </w:pPr>
      <w:r w:rsidRPr="001E2067">
        <w:rPr>
          <w:rFonts w:ascii="Times New Roman" w:hAnsi="Times New Roman"/>
          <w:sz w:val="28"/>
          <w:szCs w:val="28"/>
          <w:lang w:eastAsia="uk-UA"/>
        </w:rPr>
        <w:t>245.2. Ставки податку за скиди у водні об’єкти забруднюючих речовин, які не увійшли до пункту 245.1 цієї статті та на які встановлено гранично допустиму концентрацію або орієнтовно безпечний рівень впливу:</w:t>
      </w:r>
    </w:p>
    <w:tbl>
      <w:tblPr>
        <w:tblW w:w="8984" w:type="dxa"/>
        <w:tblInd w:w="105" w:type="dxa"/>
        <w:tblLayout w:type="fixed"/>
        <w:tblCellMar>
          <w:top w:w="63" w:type="dxa"/>
          <w:left w:w="17" w:type="dxa"/>
          <w:right w:w="115" w:type="dxa"/>
        </w:tblCellMar>
        <w:tblLook w:val="04A0" w:firstRow="1" w:lastRow="0" w:firstColumn="1" w:lastColumn="0" w:noHBand="0" w:noVBand="1"/>
      </w:tblPr>
      <w:tblGrid>
        <w:gridCol w:w="6008"/>
        <w:gridCol w:w="2976"/>
      </w:tblGrid>
      <w:tr w:rsidR="009E1BB7" w:rsidRPr="001E2067" w:rsidTr="00FB76B4">
        <w:trPr>
          <w:trHeight w:val="20"/>
        </w:trPr>
        <w:tc>
          <w:tcPr>
            <w:tcW w:w="6008" w:type="dxa"/>
            <w:tcBorders>
              <w:top w:val="single" w:sz="4" w:space="0" w:color="auto"/>
              <w:bottom w:val="single" w:sz="4" w:space="0" w:color="auto"/>
              <w:right w:val="single" w:sz="4" w:space="0" w:color="auto"/>
            </w:tcBorders>
            <w:shd w:val="clear" w:color="auto" w:fill="auto"/>
            <w:vAlign w:val="center"/>
            <w:hideMark/>
          </w:tcPr>
          <w:p w:rsidR="009E1BB7" w:rsidRPr="001E2067" w:rsidRDefault="009E1BB7" w:rsidP="001E2067">
            <w:pPr>
              <w:jc w:val="center"/>
              <w:rPr>
                <w:rFonts w:ascii="Times New Roman" w:hAnsi="Times New Roman"/>
                <w:sz w:val="28"/>
                <w:szCs w:val="28"/>
                <w:lang w:eastAsia="uk-UA"/>
              </w:rPr>
            </w:pPr>
            <w:r w:rsidRPr="001E2067">
              <w:rPr>
                <w:rFonts w:ascii="Times New Roman" w:hAnsi="Times New Roman"/>
                <w:sz w:val="28"/>
                <w:szCs w:val="28"/>
                <w:lang w:eastAsia="uk-UA"/>
              </w:rPr>
              <w:t>Гранично допустима концентрація забруднюючих речовин або орієнтовно безпечний рівень впливу, міліграмів на 1 літр</w:t>
            </w:r>
          </w:p>
        </w:tc>
        <w:tc>
          <w:tcPr>
            <w:tcW w:w="2976" w:type="dxa"/>
            <w:tcBorders>
              <w:top w:val="single" w:sz="4" w:space="0" w:color="auto"/>
              <w:left w:val="single" w:sz="4" w:space="0" w:color="auto"/>
              <w:bottom w:val="single" w:sz="4" w:space="0" w:color="auto"/>
            </w:tcBorders>
            <w:shd w:val="clear" w:color="auto" w:fill="auto"/>
            <w:vAlign w:val="center"/>
            <w:hideMark/>
          </w:tcPr>
          <w:p w:rsidR="009E1BB7" w:rsidRPr="001E2067" w:rsidRDefault="009E1BB7" w:rsidP="001E2067">
            <w:pPr>
              <w:tabs>
                <w:tab w:val="left" w:pos="1471"/>
              </w:tabs>
              <w:jc w:val="center"/>
              <w:rPr>
                <w:rFonts w:ascii="Times New Roman" w:hAnsi="Times New Roman"/>
                <w:sz w:val="28"/>
                <w:szCs w:val="28"/>
                <w:lang w:eastAsia="uk-UA"/>
              </w:rPr>
            </w:pPr>
            <w:r w:rsidRPr="001E2067">
              <w:rPr>
                <w:rFonts w:ascii="Times New Roman" w:hAnsi="Times New Roman"/>
                <w:sz w:val="28"/>
                <w:szCs w:val="28"/>
                <w:lang w:eastAsia="uk-UA"/>
              </w:rPr>
              <w:t>Ставка податку,</w:t>
            </w:r>
          </w:p>
          <w:p w:rsidR="009E1BB7" w:rsidRPr="001E2067" w:rsidRDefault="009E1BB7" w:rsidP="001E2067">
            <w:pPr>
              <w:tabs>
                <w:tab w:val="left" w:pos="1471"/>
              </w:tabs>
              <w:jc w:val="center"/>
              <w:rPr>
                <w:rFonts w:ascii="Times New Roman" w:hAnsi="Times New Roman"/>
                <w:sz w:val="28"/>
                <w:szCs w:val="28"/>
                <w:lang w:eastAsia="uk-UA"/>
              </w:rPr>
            </w:pPr>
            <w:r w:rsidRPr="001E2067">
              <w:rPr>
                <w:rFonts w:ascii="Times New Roman" w:hAnsi="Times New Roman"/>
                <w:sz w:val="28"/>
                <w:szCs w:val="28"/>
                <w:lang w:eastAsia="uk-UA"/>
              </w:rPr>
              <w:t>гривень за 1 тонну</w:t>
            </w:r>
          </w:p>
        </w:tc>
      </w:tr>
      <w:tr w:rsidR="009E1BB7" w:rsidRPr="001E2067" w:rsidTr="00FB76B4">
        <w:trPr>
          <w:trHeight w:val="20"/>
        </w:trPr>
        <w:tc>
          <w:tcPr>
            <w:tcW w:w="6008" w:type="dxa"/>
            <w:tcBorders>
              <w:top w:val="single" w:sz="4" w:space="0" w:color="auto"/>
            </w:tcBorders>
            <w:shd w:val="clear" w:color="auto" w:fill="auto"/>
            <w:vAlign w:val="center"/>
            <w:hideMark/>
          </w:tcPr>
          <w:p w:rsidR="009E1BB7" w:rsidRPr="001E2067" w:rsidRDefault="009E1BB7" w:rsidP="001E2067">
            <w:pPr>
              <w:rPr>
                <w:rFonts w:ascii="Times New Roman" w:hAnsi="Times New Roman"/>
                <w:sz w:val="28"/>
                <w:szCs w:val="28"/>
                <w:lang w:eastAsia="uk-UA"/>
              </w:rPr>
            </w:pPr>
            <w:r w:rsidRPr="001E2067">
              <w:rPr>
                <w:rFonts w:ascii="Times New Roman" w:hAnsi="Times New Roman"/>
                <w:sz w:val="28"/>
                <w:szCs w:val="28"/>
                <w:lang w:eastAsia="uk-UA"/>
              </w:rPr>
              <w:t>До 0,001 (включно)</w:t>
            </w:r>
          </w:p>
        </w:tc>
        <w:tc>
          <w:tcPr>
            <w:tcW w:w="2976" w:type="dxa"/>
            <w:tcBorders>
              <w:top w:val="single" w:sz="4" w:space="0" w:color="auto"/>
            </w:tcBorders>
            <w:shd w:val="clear" w:color="auto" w:fill="auto"/>
            <w:vAlign w:val="center"/>
            <w:hideMark/>
          </w:tcPr>
          <w:p w:rsidR="009E1BB7" w:rsidRPr="001E2067" w:rsidRDefault="009E1BB7" w:rsidP="001E2067">
            <w:pPr>
              <w:ind w:firstLine="567"/>
              <w:jc w:val="center"/>
              <w:rPr>
                <w:rFonts w:ascii="Times New Roman" w:hAnsi="Times New Roman"/>
                <w:sz w:val="28"/>
                <w:szCs w:val="28"/>
                <w:lang w:eastAsia="uk-UA"/>
              </w:rPr>
            </w:pPr>
            <w:r w:rsidRPr="001E2067">
              <w:rPr>
                <w:rFonts w:ascii="Times New Roman" w:hAnsi="Times New Roman"/>
                <w:sz w:val="28"/>
                <w:szCs w:val="28"/>
                <w:lang w:eastAsia="uk-UA"/>
              </w:rPr>
              <w:t>1687435</w:t>
            </w:r>
          </w:p>
        </w:tc>
      </w:tr>
      <w:tr w:rsidR="009E1BB7" w:rsidRPr="001E2067" w:rsidTr="00FB76B4">
        <w:trPr>
          <w:trHeight w:val="20"/>
        </w:trPr>
        <w:tc>
          <w:tcPr>
            <w:tcW w:w="6008" w:type="dxa"/>
            <w:shd w:val="clear" w:color="auto" w:fill="auto"/>
            <w:vAlign w:val="center"/>
            <w:hideMark/>
          </w:tcPr>
          <w:p w:rsidR="009E1BB7" w:rsidRPr="001E2067" w:rsidRDefault="009E1BB7" w:rsidP="001E2067">
            <w:pPr>
              <w:rPr>
                <w:rFonts w:ascii="Times New Roman" w:hAnsi="Times New Roman"/>
                <w:sz w:val="28"/>
                <w:szCs w:val="28"/>
                <w:lang w:eastAsia="uk-UA"/>
              </w:rPr>
            </w:pPr>
            <w:r w:rsidRPr="001E2067">
              <w:rPr>
                <w:rFonts w:ascii="Times New Roman" w:hAnsi="Times New Roman"/>
                <w:sz w:val="28"/>
                <w:szCs w:val="28"/>
                <w:lang w:eastAsia="uk-UA"/>
              </w:rPr>
              <w:t>Понад 0,001</w:t>
            </w:r>
            <w:r w:rsidRPr="001E2067">
              <w:rPr>
                <w:rFonts w:ascii="Times New Roman" w:eastAsia="Calibri" w:hAnsi="Times New Roman"/>
                <w:sz w:val="28"/>
                <w:szCs w:val="28"/>
              </w:rPr>
              <w:t>—</w:t>
            </w:r>
            <w:r w:rsidRPr="001E2067">
              <w:rPr>
                <w:rFonts w:ascii="Times New Roman" w:hAnsi="Times New Roman"/>
                <w:sz w:val="28"/>
                <w:szCs w:val="28"/>
                <w:lang w:eastAsia="uk-UA"/>
              </w:rPr>
              <w:t>0,1 (включно)</w:t>
            </w:r>
          </w:p>
        </w:tc>
        <w:tc>
          <w:tcPr>
            <w:tcW w:w="2976" w:type="dxa"/>
            <w:shd w:val="clear" w:color="auto" w:fill="auto"/>
            <w:vAlign w:val="center"/>
            <w:hideMark/>
          </w:tcPr>
          <w:p w:rsidR="009E1BB7" w:rsidRPr="001E2067" w:rsidRDefault="009E1BB7" w:rsidP="001E2067">
            <w:pPr>
              <w:ind w:firstLine="567"/>
              <w:jc w:val="center"/>
              <w:rPr>
                <w:rFonts w:ascii="Times New Roman" w:hAnsi="Times New Roman"/>
                <w:sz w:val="28"/>
                <w:szCs w:val="28"/>
                <w:lang w:eastAsia="uk-UA"/>
              </w:rPr>
            </w:pPr>
            <w:r w:rsidRPr="001E2067">
              <w:rPr>
                <w:rFonts w:ascii="Times New Roman" w:hAnsi="Times New Roman"/>
                <w:sz w:val="28"/>
                <w:szCs w:val="28"/>
                <w:lang w:eastAsia="uk-UA"/>
              </w:rPr>
              <w:t>1223472,3</w:t>
            </w:r>
          </w:p>
        </w:tc>
      </w:tr>
      <w:tr w:rsidR="009E1BB7" w:rsidRPr="001E2067" w:rsidTr="00FB76B4">
        <w:trPr>
          <w:trHeight w:val="20"/>
        </w:trPr>
        <w:tc>
          <w:tcPr>
            <w:tcW w:w="6008" w:type="dxa"/>
            <w:shd w:val="clear" w:color="auto" w:fill="auto"/>
            <w:vAlign w:val="center"/>
            <w:hideMark/>
          </w:tcPr>
          <w:p w:rsidR="009E1BB7" w:rsidRPr="001E2067" w:rsidRDefault="009E1BB7" w:rsidP="001E2067">
            <w:pPr>
              <w:rPr>
                <w:rFonts w:ascii="Times New Roman" w:hAnsi="Times New Roman"/>
                <w:sz w:val="28"/>
                <w:szCs w:val="28"/>
                <w:lang w:eastAsia="uk-UA"/>
              </w:rPr>
            </w:pPr>
            <w:r w:rsidRPr="001E2067">
              <w:rPr>
                <w:rFonts w:ascii="Times New Roman" w:hAnsi="Times New Roman"/>
                <w:sz w:val="28"/>
                <w:szCs w:val="28"/>
                <w:lang w:eastAsia="uk-UA"/>
              </w:rPr>
              <w:t>Понад 0,1</w:t>
            </w:r>
            <w:r w:rsidRPr="001E2067">
              <w:rPr>
                <w:rFonts w:ascii="Times New Roman" w:eastAsia="Calibri" w:hAnsi="Times New Roman"/>
                <w:sz w:val="28"/>
                <w:szCs w:val="28"/>
              </w:rPr>
              <w:t>—</w:t>
            </w:r>
            <w:r w:rsidRPr="001E2067">
              <w:rPr>
                <w:rFonts w:ascii="Times New Roman" w:hAnsi="Times New Roman"/>
                <w:sz w:val="28"/>
                <w:szCs w:val="28"/>
                <w:lang w:eastAsia="uk-UA"/>
              </w:rPr>
              <w:t>1 (включно)</w:t>
            </w:r>
          </w:p>
        </w:tc>
        <w:tc>
          <w:tcPr>
            <w:tcW w:w="2976" w:type="dxa"/>
            <w:shd w:val="clear" w:color="auto" w:fill="auto"/>
            <w:vAlign w:val="center"/>
            <w:hideMark/>
          </w:tcPr>
          <w:p w:rsidR="009E1BB7" w:rsidRPr="001E2067" w:rsidRDefault="009E1BB7" w:rsidP="001E2067">
            <w:pPr>
              <w:ind w:firstLine="567"/>
              <w:jc w:val="center"/>
              <w:rPr>
                <w:rFonts w:ascii="Times New Roman" w:hAnsi="Times New Roman"/>
                <w:sz w:val="28"/>
                <w:szCs w:val="28"/>
                <w:lang w:eastAsia="uk-UA"/>
              </w:rPr>
            </w:pPr>
            <w:r w:rsidRPr="001E2067">
              <w:rPr>
                <w:rFonts w:ascii="Times New Roman" w:hAnsi="Times New Roman"/>
                <w:sz w:val="28"/>
                <w:szCs w:val="28"/>
                <w:lang w:eastAsia="uk-UA"/>
              </w:rPr>
              <w:t>210926,9</w:t>
            </w:r>
          </w:p>
        </w:tc>
      </w:tr>
      <w:tr w:rsidR="009E1BB7" w:rsidRPr="001E2067" w:rsidTr="00FB76B4">
        <w:trPr>
          <w:trHeight w:val="20"/>
        </w:trPr>
        <w:tc>
          <w:tcPr>
            <w:tcW w:w="6008" w:type="dxa"/>
            <w:shd w:val="clear" w:color="auto" w:fill="auto"/>
            <w:vAlign w:val="center"/>
            <w:hideMark/>
          </w:tcPr>
          <w:p w:rsidR="009E1BB7" w:rsidRPr="001E2067" w:rsidRDefault="009E1BB7" w:rsidP="001E2067">
            <w:pPr>
              <w:rPr>
                <w:rFonts w:ascii="Times New Roman" w:hAnsi="Times New Roman"/>
                <w:sz w:val="28"/>
                <w:szCs w:val="28"/>
                <w:lang w:eastAsia="uk-UA"/>
              </w:rPr>
            </w:pPr>
            <w:r w:rsidRPr="001E2067">
              <w:rPr>
                <w:rFonts w:ascii="Times New Roman" w:hAnsi="Times New Roman"/>
                <w:sz w:val="28"/>
                <w:szCs w:val="28"/>
                <w:lang w:eastAsia="uk-UA"/>
              </w:rPr>
              <w:t>Понад 1</w:t>
            </w:r>
            <w:r w:rsidRPr="001E2067">
              <w:rPr>
                <w:rFonts w:ascii="Times New Roman" w:eastAsia="Calibri" w:hAnsi="Times New Roman"/>
                <w:sz w:val="28"/>
                <w:szCs w:val="28"/>
              </w:rPr>
              <w:t>—</w:t>
            </w:r>
            <w:r w:rsidRPr="001E2067">
              <w:rPr>
                <w:rFonts w:ascii="Times New Roman" w:hAnsi="Times New Roman"/>
                <w:sz w:val="28"/>
                <w:szCs w:val="28"/>
                <w:lang w:eastAsia="uk-UA"/>
              </w:rPr>
              <w:t>10 (включно)</w:t>
            </w:r>
          </w:p>
        </w:tc>
        <w:tc>
          <w:tcPr>
            <w:tcW w:w="2976" w:type="dxa"/>
            <w:shd w:val="clear" w:color="auto" w:fill="auto"/>
            <w:vAlign w:val="center"/>
            <w:hideMark/>
          </w:tcPr>
          <w:p w:rsidR="009E1BB7" w:rsidRPr="001E2067" w:rsidRDefault="009E1BB7" w:rsidP="001E2067">
            <w:pPr>
              <w:ind w:firstLine="567"/>
              <w:jc w:val="center"/>
              <w:rPr>
                <w:rFonts w:ascii="Times New Roman" w:hAnsi="Times New Roman"/>
                <w:sz w:val="28"/>
                <w:szCs w:val="28"/>
                <w:lang w:eastAsia="uk-UA"/>
              </w:rPr>
            </w:pPr>
            <w:r w:rsidRPr="001E2067">
              <w:rPr>
                <w:rFonts w:ascii="Times New Roman" w:hAnsi="Times New Roman"/>
                <w:sz w:val="28"/>
                <w:szCs w:val="28"/>
                <w:lang w:eastAsia="uk-UA"/>
              </w:rPr>
              <w:t>21466,3</w:t>
            </w:r>
          </w:p>
        </w:tc>
      </w:tr>
      <w:tr w:rsidR="009E1BB7" w:rsidRPr="001E2067" w:rsidTr="00FB76B4">
        <w:trPr>
          <w:trHeight w:val="20"/>
        </w:trPr>
        <w:tc>
          <w:tcPr>
            <w:tcW w:w="6008" w:type="dxa"/>
            <w:shd w:val="clear" w:color="auto" w:fill="auto"/>
            <w:vAlign w:val="center"/>
            <w:hideMark/>
          </w:tcPr>
          <w:p w:rsidR="009E1BB7" w:rsidRPr="001E2067" w:rsidRDefault="009E1BB7" w:rsidP="001E2067">
            <w:pPr>
              <w:rPr>
                <w:rFonts w:ascii="Times New Roman" w:hAnsi="Times New Roman"/>
                <w:sz w:val="28"/>
                <w:szCs w:val="28"/>
                <w:lang w:eastAsia="uk-UA"/>
              </w:rPr>
            </w:pPr>
            <w:r w:rsidRPr="001E2067">
              <w:rPr>
                <w:rFonts w:ascii="Times New Roman" w:hAnsi="Times New Roman"/>
                <w:sz w:val="28"/>
                <w:szCs w:val="28"/>
                <w:lang w:eastAsia="uk-UA"/>
              </w:rPr>
              <w:t>Понад 10</w:t>
            </w:r>
          </w:p>
        </w:tc>
        <w:tc>
          <w:tcPr>
            <w:tcW w:w="2976" w:type="dxa"/>
            <w:shd w:val="clear" w:color="auto" w:fill="auto"/>
            <w:vAlign w:val="center"/>
            <w:hideMark/>
          </w:tcPr>
          <w:p w:rsidR="009E1BB7" w:rsidRPr="001E2067" w:rsidRDefault="009E1BB7" w:rsidP="001E2067">
            <w:pPr>
              <w:ind w:firstLine="567"/>
              <w:jc w:val="center"/>
              <w:rPr>
                <w:rFonts w:ascii="Times New Roman" w:hAnsi="Times New Roman"/>
                <w:sz w:val="28"/>
                <w:szCs w:val="28"/>
                <w:lang w:eastAsia="uk-UA"/>
              </w:rPr>
            </w:pPr>
            <w:r w:rsidRPr="001E2067">
              <w:rPr>
                <w:rFonts w:ascii="Times New Roman" w:hAnsi="Times New Roman"/>
                <w:sz w:val="28"/>
                <w:szCs w:val="28"/>
                <w:lang w:eastAsia="uk-UA"/>
              </w:rPr>
              <w:t>4297,2</w:t>
            </w:r>
            <w:r w:rsidRPr="001E2067">
              <w:rPr>
                <w:rFonts w:ascii="Times New Roman" w:hAnsi="Times New Roman"/>
                <w:sz w:val="28"/>
                <w:szCs w:val="28"/>
              </w:rPr>
              <w:t>”</w:t>
            </w:r>
            <w:r w:rsidRPr="001E2067">
              <w:rPr>
                <w:rFonts w:ascii="Times New Roman" w:hAnsi="Times New Roman"/>
                <w:sz w:val="28"/>
                <w:szCs w:val="28"/>
                <w:lang w:eastAsia="uk-UA"/>
              </w:rPr>
              <w:t>;</w:t>
            </w:r>
          </w:p>
        </w:tc>
      </w:tr>
    </w:tbl>
    <w:p w:rsidR="005C74F1" w:rsidRPr="001E2067" w:rsidRDefault="005C74F1" w:rsidP="001E2067">
      <w:pPr>
        <w:pStyle w:val="a3"/>
        <w:spacing w:before="0"/>
        <w:rPr>
          <w:rFonts w:ascii="Times New Roman" w:hAnsi="Times New Roman"/>
          <w:sz w:val="28"/>
          <w:szCs w:val="28"/>
        </w:rPr>
      </w:pP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24. Пункти 246.1 і 246.2 статті 246 викласти в такій редакції:</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“246.1. Ставки податку за розміщення окремих видів надзвичайно небезпечних відходів:</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246.1.1. обладнання та приладів, що містять ртуть, елементи з іонізуючим випромінюванням, — 965,86 гривні за одиницю;</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246.1.2. люмінесцентних ламп — 16,81 гривні за одиницю.</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246.2. Ставки податку за розміщення відходів, які встановлюються залежно від класу небезпеки та рівня небезпечності відходів:</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2547"/>
        <w:gridCol w:w="4100"/>
        <w:gridCol w:w="2424"/>
      </w:tblGrid>
      <w:tr w:rsidR="009E1BB7" w:rsidRPr="001E2067" w:rsidTr="00FB76B4">
        <w:tc>
          <w:tcPr>
            <w:tcW w:w="2724" w:type="dxa"/>
            <w:tcBorders>
              <w:top w:val="single" w:sz="4" w:space="0" w:color="auto"/>
              <w:bottom w:val="single" w:sz="4" w:space="0" w:color="auto"/>
              <w:right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Клас небезпеки відходів</w:t>
            </w:r>
          </w:p>
        </w:tc>
        <w:tc>
          <w:tcPr>
            <w:tcW w:w="43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Рівень небезпечності відходів</w:t>
            </w:r>
          </w:p>
        </w:tc>
        <w:tc>
          <w:tcPr>
            <w:tcW w:w="2609" w:type="dxa"/>
            <w:tcBorders>
              <w:top w:val="single" w:sz="4" w:space="0" w:color="auto"/>
              <w:left w:val="single" w:sz="4" w:space="0" w:color="auto"/>
              <w:bottom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Ставка податку,</w:t>
            </w:r>
            <w:r w:rsidRPr="001E2067">
              <w:rPr>
                <w:rFonts w:ascii="Times New Roman" w:hAnsi="Times New Roman"/>
                <w:sz w:val="28"/>
                <w:szCs w:val="28"/>
              </w:rPr>
              <w:br/>
              <w:t>гривень за 1 тонну</w:t>
            </w:r>
          </w:p>
        </w:tc>
      </w:tr>
      <w:tr w:rsidR="009E1BB7" w:rsidRPr="001E2067" w:rsidTr="00FB76B4">
        <w:tc>
          <w:tcPr>
            <w:tcW w:w="2724" w:type="dxa"/>
            <w:tcBorders>
              <w:top w:val="single" w:sz="4" w:space="0" w:color="auto"/>
            </w:tcBorders>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I</w:t>
            </w:r>
          </w:p>
        </w:tc>
        <w:tc>
          <w:tcPr>
            <w:tcW w:w="4366" w:type="dxa"/>
            <w:tcBorders>
              <w:top w:val="single" w:sz="4" w:space="0" w:color="auto"/>
            </w:tcBorders>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надзвичайно небезпечні</w:t>
            </w:r>
          </w:p>
        </w:tc>
        <w:tc>
          <w:tcPr>
            <w:tcW w:w="2609" w:type="dxa"/>
            <w:tcBorders>
              <w:top w:val="single" w:sz="4" w:space="0" w:color="auto"/>
            </w:tcBorders>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1568,71</w:t>
            </w:r>
          </w:p>
        </w:tc>
      </w:tr>
      <w:tr w:rsidR="009E1BB7" w:rsidRPr="001E2067" w:rsidTr="00FB76B4">
        <w:tc>
          <w:tcPr>
            <w:tcW w:w="2724"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II</w:t>
            </w:r>
          </w:p>
        </w:tc>
        <w:tc>
          <w:tcPr>
            <w:tcW w:w="4366"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високонебезпечні</w:t>
            </w:r>
          </w:p>
        </w:tc>
        <w:tc>
          <w:tcPr>
            <w:tcW w:w="2609"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57,14</w:t>
            </w:r>
          </w:p>
        </w:tc>
      </w:tr>
      <w:tr w:rsidR="009E1BB7" w:rsidRPr="001E2067" w:rsidTr="00FB76B4">
        <w:tc>
          <w:tcPr>
            <w:tcW w:w="2724"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III</w:t>
            </w:r>
          </w:p>
        </w:tc>
        <w:tc>
          <w:tcPr>
            <w:tcW w:w="4366"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помірно небезпечні</w:t>
            </w:r>
          </w:p>
        </w:tc>
        <w:tc>
          <w:tcPr>
            <w:tcW w:w="2609"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14,33</w:t>
            </w:r>
          </w:p>
        </w:tc>
      </w:tr>
      <w:tr w:rsidR="009E1BB7" w:rsidRPr="001E2067" w:rsidTr="00FB76B4">
        <w:tc>
          <w:tcPr>
            <w:tcW w:w="2724"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IV</w:t>
            </w:r>
          </w:p>
        </w:tc>
        <w:tc>
          <w:tcPr>
            <w:tcW w:w="4366"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малонебезпечні</w:t>
            </w:r>
          </w:p>
        </w:tc>
        <w:tc>
          <w:tcPr>
            <w:tcW w:w="2609"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5,58</w:t>
            </w:r>
          </w:p>
        </w:tc>
      </w:tr>
      <w:tr w:rsidR="009E1BB7" w:rsidRPr="001E2067" w:rsidTr="00FB76B4">
        <w:trPr>
          <w:trHeight w:val="583"/>
        </w:trPr>
        <w:tc>
          <w:tcPr>
            <w:tcW w:w="2724"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w:t>
            </w:r>
          </w:p>
        </w:tc>
        <w:tc>
          <w:tcPr>
            <w:tcW w:w="4366"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малонебезпечні нетоксичні відходи гірничої промисловості</w:t>
            </w:r>
          </w:p>
        </w:tc>
        <w:tc>
          <w:tcPr>
            <w:tcW w:w="2609"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0,55”.</w:t>
            </w:r>
          </w:p>
        </w:tc>
      </w:tr>
    </w:tbl>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lastRenderedPageBreak/>
        <w:t xml:space="preserve">25. У пункті 247.1 статті 247 цифри “0,0127” замінити </w:t>
      </w:r>
      <w:r w:rsidRPr="001E2067">
        <w:rPr>
          <w:rFonts w:ascii="Times New Roman" w:hAnsi="Times New Roman"/>
          <w:sz w:val="28"/>
          <w:szCs w:val="28"/>
        </w:rPr>
        <w:br/>
        <w:t>цифрами “0,0142”.</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26. Пункт 248.1 статті 248 викласти в такій редакції:</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275" w:type="pct"/>
        <w:shd w:val="clear" w:color="auto" w:fill="FFFFFF"/>
        <w:tblCellMar>
          <w:top w:w="30" w:type="dxa"/>
          <w:left w:w="30" w:type="dxa"/>
          <w:bottom w:w="30" w:type="dxa"/>
          <w:right w:w="30" w:type="dxa"/>
        </w:tblCellMar>
        <w:tblLook w:val="04A0" w:firstRow="1" w:lastRow="0" w:firstColumn="1" w:lastColumn="0" w:noHBand="0" w:noVBand="1"/>
      </w:tblPr>
      <w:tblGrid>
        <w:gridCol w:w="2185"/>
        <w:gridCol w:w="3706"/>
        <w:gridCol w:w="3679"/>
      </w:tblGrid>
      <w:tr w:rsidR="009E1BB7" w:rsidRPr="001E2067" w:rsidTr="00FB76B4">
        <w:tc>
          <w:tcPr>
            <w:tcW w:w="2187" w:type="dxa"/>
            <w:tcBorders>
              <w:top w:val="single" w:sz="4" w:space="0" w:color="auto"/>
              <w:bottom w:val="single" w:sz="4" w:space="0" w:color="auto"/>
              <w:right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Категорія відходів</w:t>
            </w:r>
          </w:p>
        </w:tc>
        <w:tc>
          <w:tcPr>
            <w:tcW w:w="37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Ставка податку за тимчасове зберігання радіоактивних відходів (крім відходів, представлених як джерела іонізуючого випромінювання), гривень за 1 куб. метр</w:t>
            </w:r>
          </w:p>
        </w:tc>
        <w:tc>
          <w:tcPr>
            <w:tcW w:w="3710" w:type="dxa"/>
            <w:tcBorders>
              <w:top w:val="single" w:sz="4" w:space="0" w:color="auto"/>
              <w:left w:val="single" w:sz="4" w:space="0" w:color="auto"/>
              <w:bottom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xml:space="preserve">Ставка податку за тимчасове зберігання радіоактивних відходів, представлених як джерела іонізуючого випромінювання, гривень </w:t>
            </w:r>
            <w:r w:rsidRPr="001E2067">
              <w:rPr>
                <w:rFonts w:ascii="Times New Roman" w:hAnsi="Times New Roman"/>
                <w:sz w:val="28"/>
                <w:szCs w:val="28"/>
              </w:rPr>
              <w:br/>
              <w:t>за 1 куб. сантиметр</w:t>
            </w:r>
          </w:p>
        </w:tc>
      </w:tr>
      <w:tr w:rsidR="009E1BB7" w:rsidRPr="001E2067" w:rsidTr="00FB76B4">
        <w:tc>
          <w:tcPr>
            <w:tcW w:w="2187" w:type="dxa"/>
            <w:tcBorders>
              <w:top w:val="single" w:sz="4" w:space="0" w:color="auto"/>
            </w:tcBorders>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Високоактивні</w:t>
            </w:r>
          </w:p>
        </w:tc>
        <w:tc>
          <w:tcPr>
            <w:tcW w:w="3736" w:type="dxa"/>
            <w:tcBorders>
              <w:top w:val="single" w:sz="4" w:space="0" w:color="auto"/>
            </w:tcBorders>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672299,29</w:t>
            </w:r>
          </w:p>
        </w:tc>
        <w:tc>
          <w:tcPr>
            <w:tcW w:w="3710" w:type="dxa"/>
            <w:tcBorders>
              <w:top w:val="single" w:sz="4" w:space="0" w:color="auto"/>
            </w:tcBorders>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22409,98</w:t>
            </w:r>
          </w:p>
        </w:tc>
      </w:tr>
      <w:tr w:rsidR="009E1BB7" w:rsidRPr="001E2067" w:rsidTr="00FB76B4">
        <w:tc>
          <w:tcPr>
            <w:tcW w:w="2187"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Середньоактивні та низькоактивні</w:t>
            </w:r>
          </w:p>
        </w:tc>
        <w:tc>
          <w:tcPr>
            <w:tcW w:w="3736"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12549,58</w:t>
            </w:r>
          </w:p>
        </w:tc>
        <w:tc>
          <w:tcPr>
            <w:tcW w:w="3710"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4481,98”.</w:t>
            </w:r>
          </w:p>
        </w:tc>
      </w:tr>
    </w:tbl>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27. Пункт 253.5 статті 253 викласти в такій редакції:</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308" w:type="pct"/>
        <w:tblInd w:w="-166" w:type="dxa"/>
        <w:shd w:val="clear" w:color="auto" w:fill="FFFFFF"/>
        <w:tblCellMar>
          <w:top w:w="30" w:type="dxa"/>
          <w:left w:w="30" w:type="dxa"/>
          <w:bottom w:w="30" w:type="dxa"/>
          <w:right w:w="30" w:type="dxa"/>
        </w:tblCellMar>
        <w:tblLook w:val="04A0" w:firstRow="1" w:lastRow="0" w:firstColumn="1" w:lastColumn="0" w:noHBand="0" w:noVBand="1"/>
      </w:tblPr>
      <w:tblGrid>
        <w:gridCol w:w="2943"/>
        <w:gridCol w:w="2872"/>
        <w:gridCol w:w="1510"/>
        <w:gridCol w:w="2305"/>
      </w:tblGrid>
      <w:tr w:rsidR="009E1BB7" w:rsidRPr="001E2067" w:rsidTr="00FB76B4">
        <w:trPr>
          <w:tblHeader/>
        </w:trPr>
        <w:tc>
          <w:tcPr>
            <w:tcW w:w="2965" w:type="dxa"/>
            <w:tcBorders>
              <w:top w:val="single" w:sz="4" w:space="0" w:color="auto"/>
              <w:bottom w:val="single" w:sz="4" w:space="0" w:color="auto"/>
              <w:right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Характер користування надрами</w:t>
            </w:r>
          </w:p>
        </w:tc>
        <w:tc>
          <w:tcPr>
            <w:tcW w:w="28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Вид користування надрами</w:t>
            </w:r>
          </w:p>
        </w:tc>
        <w:tc>
          <w:tcPr>
            <w:tcW w:w="151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Одиниця виміру</w:t>
            </w:r>
          </w:p>
        </w:tc>
        <w:tc>
          <w:tcPr>
            <w:tcW w:w="2318" w:type="dxa"/>
            <w:tcBorders>
              <w:top w:val="single" w:sz="4" w:space="0" w:color="auto"/>
              <w:left w:val="single" w:sz="4" w:space="0" w:color="auto"/>
              <w:bottom w:val="single" w:sz="4" w:space="0" w:color="auto"/>
            </w:tcBorders>
            <w:shd w:val="clear" w:color="auto" w:fill="FFFFFF"/>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Ставка рентної плати за користування надрами в цілях, не пов’язаних з видобуванням корисних копалин, за одиницю обсягу користування надрами, гривень на рік</w:t>
            </w:r>
          </w:p>
        </w:tc>
      </w:tr>
      <w:tr w:rsidR="009E1BB7" w:rsidRPr="001E2067" w:rsidTr="00FB76B4">
        <w:tc>
          <w:tcPr>
            <w:tcW w:w="2965" w:type="dxa"/>
            <w:tcBorders>
              <w:top w:val="single" w:sz="4" w:space="0" w:color="auto"/>
            </w:tcBorders>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 xml:space="preserve">Використання підземного простору надр </w:t>
            </w:r>
            <w:r w:rsidRPr="001E2067">
              <w:rPr>
                <w:rFonts w:ascii="Times New Roman" w:eastAsia="Calibri" w:hAnsi="Times New Roman"/>
                <w:sz w:val="28"/>
                <w:szCs w:val="28"/>
              </w:rPr>
              <w:t>—</w:t>
            </w:r>
            <w:r w:rsidRPr="001E2067">
              <w:rPr>
                <w:rFonts w:ascii="Times New Roman" w:hAnsi="Times New Roman"/>
                <w:sz w:val="28"/>
                <w:szCs w:val="28"/>
              </w:rPr>
              <w:t xml:space="preserve"> пористих чи тріщинуватих геологічних утворень (пластів</w:t>
            </w:r>
            <w:r w:rsidRPr="001E2067">
              <w:rPr>
                <w:rFonts w:ascii="Times New Roman" w:eastAsia="Calibri" w:hAnsi="Times New Roman"/>
                <w:sz w:val="28"/>
                <w:szCs w:val="28"/>
              </w:rPr>
              <w:t>-</w:t>
            </w:r>
            <w:r w:rsidRPr="001E2067">
              <w:rPr>
                <w:rFonts w:ascii="Times New Roman" w:hAnsi="Times New Roman"/>
                <w:sz w:val="28"/>
                <w:szCs w:val="28"/>
              </w:rPr>
              <w:t>колекторів)</w:t>
            </w:r>
          </w:p>
        </w:tc>
        <w:tc>
          <w:tcPr>
            <w:tcW w:w="2895" w:type="dxa"/>
            <w:tcBorders>
              <w:top w:val="single" w:sz="4" w:space="0" w:color="auto"/>
            </w:tcBorders>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зберігання природного газу та газоподібних продуктів</w:t>
            </w:r>
          </w:p>
        </w:tc>
        <w:tc>
          <w:tcPr>
            <w:tcW w:w="1516" w:type="dxa"/>
            <w:tcBorders>
              <w:top w:val="single" w:sz="4" w:space="0" w:color="auto"/>
            </w:tcBorders>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тис. куб. метрів активного об’єму</w:t>
            </w:r>
          </w:p>
        </w:tc>
        <w:tc>
          <w:tcPr>
            <w:tcW w:w="2318" w:type="dxa"/>
            <w:tcBorders>
              <w:top w:val="single" w:sz="4" w:space="0" w:color="auto"/>
            </w:tcBorders>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0,55</w:t>
            </w:r>
          </w:p>
        </w:tc>
      </w:tr>
      <w:tr w:rsidR="009E1BB7" w:rsidRPr="001E2067" w:rsidTr="00FB76B4">
        <w:tc>
          <w:tcPr>
            <w:tcW w:w="2965" w:type="dxa"/>
            <w:vMerge w:val="restart"/>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 xml:space="preserve">Використання підземного простору — спеціально створених та існуючих гірничих виробок </w:t>
            </w:r>
            <w:r w:rsidRPr="001E2067">
              <w:rPr>
                <w:rFonts w:ascii="Times New Roman" w:hAnsi="Times New Roman"/>
                <w:sz w:val="28"/>
                <w:szCs w:val="28"/>
              </w:rPr>
              <w:lastRenderedPageBreak/>
              <w:t>(відпрацьованих і пристосованих), а також природних порожнин (печер)</w:t>
            </w:r>
          </w:p>
        </w:tc>
        <w:tc>
          <w:tcPr>
            <w:tcW w:w="2895"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lastRenderedPageBreak/>
              <w:t>зберігання нафти та інших рідких нафтопродуктів</w:t>
            </w:r>
          </w:p>
        </w:tc>
        <w:tc>
          <w:tcPr>
            <w:tcW w:w="1516"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куб. метрів</w:t>
            </w:r>
          </w:p>
        </w:tc>
        <w:tc>
          <w:tcPr>
            <w:tcW w:w="2318"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0,55</w:t>
            </w:r>
          </w:p>
        </w:tc>
      </w:tr>
      <w:tr w:rsidR="009E1BB7" w:rsidRPr="001E2067" w:rsidTr="00FB76B4">
        <w:tc>
          <w:tcPr>
            <w:tcW w:w="2965" w:type="dxa"/>
            <w:vMerge/>
            <w:shd w:val="clear" w:color="auto" w:fill="FFFFFF"/>
            <w:vAlign w:val="center"/>
            <w:hideMark/>
          </w:tcPr>
          <w:p w:rsidR="009E1BB7" w:rsidRPr="001E2067" w:rsidRDefault="009E1BB7" w:rsidP="001E2067">
            <w:pPr>
              <w:rPr>
                <w:rFonts w:ascii="Times New Roman" w:hAnsi="Times New Roman"/>
                <w:sz w:val="28"/>
                <w:szCs w:val="28"/>
                <w:lang w:eastAsia="en-US"/>
              </w:rPr>
            </w:pPr>
          </w:p>
        </w:tc>
        <w:tc>
          <w:tcPr>
            <w:tcW w:w="2895"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 xml:space="preserve">витримування виноматеріалів, </w:t>
            </w:r>
            <w:r w:rsidRPr="001E2067">
              <w:rPr>
                <w:rFonts w:ascii="Times New Roman" w:hAnsi="Times New Roman"/>
                <w:sz w:val="28"/>
                <w:szCs w:val="28"/>
              </w:rPr>
              <w:lastRenderedPageBreak/>
              <w:t>виробництво і зберігання винопродукції</w:t>
            </w:r>
          </w:p>
        </w:tc>
        <w:tc>
          <w:tcPr>
            <w:tcW w:w="1516"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lastRenderedPageBreak/>
              <w:t>кв. метрів</w:t>
            </w:r>
          </w:p>
        </w:tc>
        <w:tc>
          <w:tcPr>
            <w:tcW w:w="2318"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1,56</w:t>
            </w:r>
          </w:p>
        </w:tc>
      </w:tr>
      <w:tr w:rsidR="009E1BB7" w:rsidRPr="001E2067" w:rsidTr="00FB76B4">
        <w:tc>
          <w:tcPr>
            <w:tcW w:w="2965" w:type="dxa"/>
            <w:vMerge/>
            <w:shd w:val="clear" w:color="auto" w:fill="FFFFFF"/>
            <w:vAlign w:val="center"/>
            <w:hideMark/>
          </w:tcPr>
          <w:p w:rsidR="009E1BB7" w:rsidRPr="001E2067" w:rsidRDefault="009E1BB7" w:rsidP="001E2067">
            <w:pPr>
              <w:rPr>
                <w:rFonts w:ascii="Times New Roman" w:hAnsi="Times New Roman"/>
                <w:sz w:val="28"/>
                <w:szCs w:val="28"/>
                <w:lang w:eastAsia="en-US"/>
              </w:rPr>
            </w:pPr>
          </w:p>
        </w:tc>
        <w:tc>
          <w:tcPr>
            <w:tcW w:w="2895"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вирощування грибів, овочів, квітів та інших рослин</w:t>
            </w:r>
          </w:p>
        </w:tc>
        <w:tc>
          <w:tcPr>
            <w:tcW w:w="1516"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w:t>
            </w:r>
          </w:p>
        </w:tc>
        <w:tc>
          <w:tcPr>
            <w:tcW w:w="2318"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0,88</w:t>
            </w:r>
          </w:p>
        </w:tc>
      </w:tr>
      <w:tr w:rsidR="009E1BB7" w:rsidRPr="001E2067" w:rsidTr="00FB76B4">
        <w:tc>
          <w:tcPr>
            <w:tcW w:w="2965" w:type="dxa"/>
            <w:vMerge/>
            <w:shd w:val="clear" w:color="auto" w:fill="FFFFFF"/>
            <w:vAlign w:val="center"/>
            <w:hideMark/>
          </w:tcPr>
          <w:p w:rsidR="009E1BB7" w:rsidRPr="001E2067" w:rsidRDefault="009E1BB7" w:rsidP="001E2067">
            <w:pPr>
              <w:rPr>
                <w:rFonts w:ascii="Times New Roman" w:hAnsi="Times New Roman"/>
                <w:sz w:val="28"/>
                <w:szCs w:val="28"/>
                <w:lang w:eastAsia="en-US"/>
              </w:rPr>
            </w:pPr>
          </w:p>
        </w:tc>
        <w:tc>
          <w:tcPr>
            <w:tcW w:w="2895"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зберігання харчових продуктів, промислових та інших товарів, речовин і матеріалів</w:t>
            </w:r>
          </w:p>
        </w:tc>
        <w:tc>
          <w:tcPr>
            <w:tcW w:w="1516"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w:t>
            </w:r>
          </w:p>
        </w:tc>
        <w:tc>
          <w:tcPr>
            <w:tcW w:w="2318"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0,67</w:t>
            </w:r>
          </w:p>
        </w:tc>
      </w:tr>
      <w:tr w:rsidR="009E1BB7" w:rsidRPr="001E2067" w:rsidTr="00FB76B4">
        <w:tc>
          <w:tcPr>
            <w:tcW w:w="2965" w:type="dxa"/>
            <w:vMerge/>
            <w:shd w:val="clear" w:color="auto" w:fill="FFFFFF"/>
            <w:vAlign w:val="center"/>
            <w:hideMark/>
          </w:tcPr>
          <w:p w:rsidR="009E1BB7" w:rsidRPr="001E2067" w:rsidRDefault="009E1BB7" w:rsidP="001E2067">
            <w:pPr>
              <w:rPr>
                <w:rFonts w:ascii="Times New Roman" w:hAnsi="Times New Roman"/>
                <w:sz w:val="28"/>
                <w:szCs w:val="28"/>
                <w:lang w:eastAsia="en-US"/>
              </w:rPr>
            </w:pPr>
          </w:p>
        </w:tc>
        <w:tc>
          <w:tcPr>
            <w:tcW w:w="2895" w:type="dxa"/>
            <w:shd w:val="clear" w:color="auto" w:fill="FFFFFF"/>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провадження іншої господарської діяльності</w:t>
            </w:r>
          </w:p>
        </w:tc>
        <w:tc>
          <w:tcPr>
            <w:tcW w:w="1516"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w:t>
            </w:r>
          </w:p>
        </w:tc>
        <w:tc>
          <w:tcPr>
            <w:tcW w:w="2318" w:type="dxa"/>
            <w:shd w:val="clear" w:color="auto" w:fill="FFFFFF"/>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2,18”.</w:t>
            </w:r>
          </w:p>
        </w:tc>
      </w:tr>
    </w:tbl>
    <w:p w:rsidR="009E1BB7" w:rsidRPr="001E2067" w:rsidRDefault="009E1BB7" w:rsidP="001E2067">
      <w:pPr>
        <w:pStyle w:val="a3"/>
        <w:spacing w:before="0"/>
        <w:rPr>
          <w:rFonts w:ascii="Times New Roman" w:hAnsi="Times New Roman"/>
          <w:sz w:val="28"/>
          <w:szCs w:val="28"/>
        </w:rPr>
      </w:pP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28. Пункт 254.4 статті 254 викласти в такій редакції:</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“254.4. Ставки рентної плати за користування радіочастотним ресурсом України встановлюються в таких розмірах:</w:t>
      </w:r>
    </w:p>
    <w:tbl>
      <w:tblPr>
        <w:tblW w:w="5000" w:type="pct"/>
        <w:tblLook w:val="04A0" w:firstRow="1" w:lastRow="0" w:firstColumn="1" w:lastColumn="0" w:noHBand="0" w:noVBand="1"/>
      </w:tblPr>
      <w:tblGrid>
        <w:gridCol w:w="486"/>
        <w:gridCol w:w="3924"/>
        <w:gridCol w:w="2386"/>
        <w:gridCol w:w="2275"/>
      </w:tblGrid>
      <w:tr w:rsidR="009E1BB7" w:rsidRPr="001E2067" w:rsidTr="00FB76B4">
        <w:trPr>
          <w:tblHeader/>
        </w:trPr>
        <w:tc>
          <w:tcPr>
            <w:tcW w:w="4425" w:type="dxa"/>
            <w:gridSpan w:val="2"/>
            <w:tcBorders>
              <w:top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Вид радіозв’язку</w:t>
            </w:r>
          </w:p>
        </w:tc>
        <w:tc>
          <w:tcPr>
            <w:tcW w:w="2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Діапазон радіочастот</w:t>
            </w:r>
          </w:p>
        </w:tc>
        <w:tc>
          <w:tcPr>
            <w:tcW w:w="2282" w:type="dxa"/>
            <w:tcBorders>
              <w:top w:val="single" w:sz="6" w:space="0" w:color="000000"/>
              <w:left w:val="single" w:sz="6" w:space="0" w:color="000000"/>
              <w:bottom w:val="single" w:sz="6" w:space="0" w:color="000000"/>
            </w:tcBorders>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Ставка рентної плати за 1 МГц смуги радіочастот на місяць, гривень</w:t>
            </w:r>
          </w:p>
        </w:tc>
      </w:tr>
      <w:tr w:rsidR="009E1BB7" w:rsidRPr="001E2067" w:rsidTr="00FB76B4">
        <w:tc>
          <w:tcPr>
            <w:tcW w:w="487" w:type="dxa"/>
            <w:tcBorders>
              <w:top w:val="single" w:sz="6" w:space="0" w:color="000000"/>
            </w:tcBorders>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w:t>
            </w:r>
          </w:p>
        </w:tc>
        <w:tc>
          <w:tcPr>
            <w:tcW w:w="3938" w:type="dxa"/>
            <w:tcBorders>
              <w:top w:val="single" w:sz="6" w:space="0" w:color="000000"/>
            </w:tcBorders>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Радіорелейний зв’язок фіксованої радіослужби</w:t>
            </w:r>
          </w:p>
        </w:tc>
        <w:tc>
          <w:tcPr>
            <w:tcW w:w="2394" w:type="dxa"/>
            <w:tcBorders>
              <w:top w:val="single" w:sz="6" w:space="0" w:color="000000"/>
            </w:tcBorders>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0,03</w:t>
            </w:r>
            <w:r w:rsidRPr="001E2067">
              <w:rPr>
                <w:rFonts w:ascii="Times New Roman" w:eastAsia="Calibri" w:hAnsi="Times New Roman"/>
                <w:sz w:val="28"/>
                <w:szCs w:val="28"/>
              </w:rPr>
              <w:t>—</w:t>
            </w:r>
            <w:r w:rsidRPr="001E2067">
              <w:rPr>
                <w:rFonts w:ascii="Times New Roman" w:hAnsi="Times New Roman"/>
                <w:sz w:val="28"/>
                <w:szCs w:val="28"/>
              </w:rPr>
              <w:t>300 ГГц</w:t>
            </w:r>
          </w:p>
        </w:tc>
        <w:tc>
          <w:tcPr>
            <w:tcW w:w="2282" w:type="dxa"/>
            <w:tcBorders>
              <w:top w:val="single" w:sz="6" w:space="0" w:color="000000"/>
            </w:tcBorders>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1,18</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Радіозв’язок:</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 </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 xml:space="preserve">фіксованої, рухомої </w:t>
            </w:r>
            <w:r w:rsidRPr="001E2067">
              <w:rPr>
                <w:rFonts w:ascii="Times New Roman" w:hAnsi="Times New Roman"/>
                <w:sz w:val="28"/>
                <w:szCs w:val="28"/>
              </w:rPr>
              <w:br/>
              <w:t>сухопутної радіослужб</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0,03</w:t>
            </w:r>
            <w:r w:rsidRPr="001E2067">
              <w:rPr>
                <w:rFonts w:ascii="Times New Roman" w:eastAsia="Calibri" w:hAnsi="Times New Roman"/>
                <w:sz w:val="28"/>
                <w:szCs w:val="28"/>
              </w:rPr>
              <w:t>—</w:t>
            </w:r>
            <w:r w:rsidRPr="001E2067">
              <w:rPr>
                <w:rFonts w:ascii="Times New Roman" w:hAnsi="Times New Roman"/>
                <w:sz w:val="28"/>
                <w:szCs w:val="28"/>
              </w:rPr>
              <w:t>470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1157,85</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морської радіослужби</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0,03</w:t>
            </w:r>
            <w:r w:rsidRPr="001E2067">
              <w:rPr>
                <w:rFonts w:ascii="Times New Roman" w:eastAsia="Calibri" w:hAnsi="Times New Roman"/>
                <w:sz w:val="28"/>
                <w:szCs w:val="28"/>
              </w:rPr>
              <w:t>—</w:t>
            </w:r>
            <w:r w:rsidRPr="001E2067">
              <w:rPr>
                <w:rFonts w:ascii="Times New Roman" w:hAnsi="Times New Roman"/>
                <w:sz w:val="28"/>
                <w:szCs w:val="28"/>
              </w:rPr>
              <w:t>470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578,93</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Радіозв’язок у системі охоронної та охоронно</w:t>
            </w:r>
            <w:r w:rsidRPr="001E2067">
              <w:rPr>
                <w:rFonts w:ascii="Times New Roman" w:eastAsia="Calibri" w:hAnsi="Times New Roman"/>
                <w:sz w:val="28"/>
                <w:szCs w:val="28"/>
              </w:rPr>
              <w:t>-</w:t>
            </w:r>
            <w:r w:rsidRPr="001E2067">
              <w:rPr>
                <w:rFonts w:ascii="Times New Roman" w:hAnsi="Times New Roman"/>
                <w:sz w:val="28"/>
                <w:szCs w:val="28"/>
              </w:rPr>
              <w:t>пожежної сигналізації</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30</w:t>
            </w:r>
            <w:r w:rsidRPr="001E2067">
              <w:rPr>
                <w:rFonts w:ascii="Times New Roman" w:eastAsia="Calibri" w:hAnsi="Times New Roman"/>
                <w:sz w:val="28"/>
                <w:szCs w:val="28"/>
              </w:rPr>
              <w:t>—</w:t>
            </w:r>
            <w:r w:rsidRPr="001E2067">
              <w:rPr>
                <w:rFonts w:ascii="Times New Roman" w:hAnsi="Times New Roman"/>
                <w:sz w:val="28"/>
                <w:szCs w:val="28"/>
              </w:rPr>
              <w:t>470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1157,85</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lastRenderedPageBreak/>
              <w:t>4.</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Радіозв’язок з використанням радіоподовжувачів</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30</w:t>
            </w:r>
            <w:r w:rsidRPr="001E2067">
              <w:rPr>
                <w:rFonts w:ascii="Times New Roman" w:eastAsia="Calibri" w:hAnsi="Times New Roman"/>
                <w:sz w:val="28"/>
                <w:szCs w:val="28"/>
              </w:rPr>
              <w:t>—</w:t>
            </w:r>
            <w:r w:rsidRPr="001E2067">
              <w:rPr>
                <w:rFonts w:ascii="Times New Roman" w:hAnsi="Times New Roman"/>
                <w:sz w:val="28"/>
                <w:szCs w:val="28"/>
              </w:rPr>
              <w:t>470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580,73</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Радіозв’язок у системі передавання даних з використанням шумоподібних сигналів</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1427</w:t>
            </w:r>
            <w:r w:rsidRPr="001E2067">
              <w:rPr>
                <w:rFonts w:ascii="Times New Roman" w:eastAsia="Calibri" w:hAnsi="Times New Roman"/>
                <w:sz w:val="28"/>
                <w:szCs w:val="28"/>
              </w:rPr>
              <w:t>—</w:t>
            </w:r>
            <w:r w:rsidRPr="001E2067">
              <w:rPr>
                <w:rFonts w:ascii="Times New Roman" w:hAnsi="Times New Roman"/>
                <w:sz w:val="28"/>
                <w:szCs w:val="28"/>
              </w:rPr>
              <w:t>2400 МГц</w:t>
            </w:r>
            <w:r w:rsidRPr="001E2067">
              <w:rPr>
                <w:rFonts w:ascii="Times New Roman" w:hAnsi="Times New Roman"/>
                <w:sz w:val="28"/>
                <w:szCs w:val="28"/>
              </w:rPr>
              <w:br/>
              <w:t>2400</w:t>
            </w:r>
            <w:r w:rsidRPr="001E2067">
              <w:rPr>
                <w:rFonts w:ascii="Times New Roman" w:eastAsia="Calibri" w:hAnsi="Times New Roman"/>
                <w:sz w:val="28"/>
                <w:szCs w:val="28"/>
              </w:rPr>
              <w:t>—</w:t>
            </w:r>
            <w:r w:rsidRPr="001E2067">
              <w:rPr>
                <w:rFonts w:ascii="Times New Roman" w:hAnsi="Times New Roman"/>
                <w:sz w:val="28"/>
                <w:szCs w:val="28"/>
              </w:rPr>
              <w:t>2483,5 МГц</w:t>
            </w:r>
            <w:r w:rsidRPr="001E2067">
              <w:rPr>
                <w:rFonts w:ascii="Times New Roman" w:hAnsi="Times New Roman"/>
                <w:sz w:val="28"/>
                <w:szCs w:val="28"/>
              </w:rPr>
              <w:br/>
              <w:t>5150</w:t>
            </w:r>
            <w:r w:rsidRPr="001E2067">
              <w:rPr>
                <w:rFonts w:ascii="Times New Roman" w:eastAsia="Calibri" w:hAnsi="Times New Roman"/>
                <w:sz w:val="28"/>
                <w:szCs w:val="28"/>
              </w:rPr>
              <w:t>—</w:t>
            </w:r>
            <w:r w:rsidRPr="001E2067">
              <w:rPr>
                <w:rFonts w:ascii="Times New Roman" w:hAnsi="Times New Roman"/>
                <w:sz w:val="28"/>
                <w:szCs w:val="28"/>
              </w:rPr>
              <w:t>5850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29,25</w:t>
            </w:r>
            <w:r w:rsidRPr="001E2067">
              <w:rPr>
                <w:rFonts w:ascii="Times New Roman" w:hAnsi="Times New Roman"/>
                <w:bCs/>
                <w:sz w:val="28"/>
                <w:szCs w:val="28"/>
                <w:vertAlign w:val="superscript"/>
              </w:rPr>
              <w:t>1</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Радіозв’язок у системі з фіксованим абонентським радіодоступом стандарту DECT</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30</w:t>
            </w:r>
            <w:r w:rsidRPr="001E2067">
              <w:rPr>
                <w:rFonts w:ascii="Times New Roman" w:eastAsia="Calibri" w:hAnsi="Times New Roman"/>
                <w:sz w:val="28"/>
                <w:szCs w:val="28"/>
              </w:rPr>
              <w:t>—</w:t>
            </w:r>
            <w:r w:rsidRPr="001E2067">
              <w:rPr>
                <w:rFonts w:ascii="Times New Roman" w:hAnsi="Times New Roman"/>
                <w:sz w:val="28"/>
                <w:szCs w:val="28"/>
              </w:rPr>
              <w:t>3000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58,43</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Транкінговий радіозв’язок</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30</w:t>
            </w:r>
            <w:r w:rsidRPr="001E2067">
              <w:rPr>
                <w:rFonts w:ascii="Times New Roman" w:eastAsia="Calibri" w:hAnsi="Times New Roman"/>
                <w:sz w:val="28"/>
                <w:szCs w:val="28"/>
              </w:rPr>
              <w:t>—</w:t>
            </w:r>
            <w:r w:rsidRPr="001E2067">
              <w:rPr>
                <w:rFonts w:ascii="Times New Roman" w:hAnsi="Times New Roman"/>
                <w:sz w:val="28"/>
                <w:szCs w:val="28"/>
              </w:rPr>
              <w:t>470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3590,38</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Пошуковий радіозв’язок</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30</w:t>
            </w:r>
            <w:r w:rsidRPr="001E2067">
              <w:rPr>
                <w:rFonts w:ascii="Times New Roman" w:eastAsia="Calibri" w:hAnsi="Times New Roman"/>
                <w:sz w:val="28"/>
                <w:szCs w:val="28"/>
              </w:rPr>
              <w:t>—</w:t>
            </w:r>
            <w:r w:rsidRPr="001E2067">
              <w:rPr>
                <w:rFonts w:ascii="Times New Roman" w:hAnsi="Times New Roman"/>
                <w:sz w:val="28"/>
                <w:szCs w:val="28"/>
              </w:rPr>
              <w:t>960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46313,67</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Радіолокаційна та радіонавігаційна радіослужби</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30</w:t>
            </w:r>
            <w:r w:rsidRPr="001E2067">
              <w:rPr>
                <w:rFonts w:ascii="Times New Roman" w:eastAsia="Calibri" w:hAnsi="Times New Roman"/>
                <w:sz w:val="28"/>
                <w:szCs w:val="28"/>
              </w:rPr>
              <w:t>—</w:t>
            </w:r>
            <w:r w:rsidRPr="001E2067">
              <w:rPr>
                <w:rFonts w:ascii="Times New Roman" w:hAnsi="Times New Roman"/>
                <w:sz w:val="28"/>
                <w:szCs w:val="28"/>
              </w:rPr>
              <w:t>3000 МГц</w:t>
            </w:r>
            <w:r w:rsidRPr="001E2067">
              <w:rPr>
                <w:rFonts w:ascii="Times New Roman" w:hAnsi="Times New Roman"/>
                <w:sz w:val="28"/>
                <w:szCs w:val="28"/>
              </w:rPr>
              <w:br/>
              <w:t>3</w:t>
            </w:r>
            <w:r w:rsidRPr="001E2067">
              <w:rPr>
                <w:rFonts w:ascii="Times New Roman" w:eastAsia="Calibri" w:hAnsi="Times New Roman"/>
                <w:sz w:val="28"/>
                <w:szCs w:val="28"/>
              </w:rPr>
              <w:t>—</w:t>
            </w:r>
            <w:r w:rsidRPr="001E2067">
              <w:rPr>
                <w:rFonts w:ascii="Times New Roman" w:hAnsi="Times New Roman"/>
                <w:sz w:val="28"/>
                <w:szCs w:val="28"/>
              </w:rPr>
              <w:t>30 ГГц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116,86</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Радіозв’язок супутникової рухомої та фіксованої радіослужб</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30</w:t>
            </w:r>
            <w:r w:rsidRPr="001E2067">
              <w:rPr>
                <w:rFonts w:ascii="Times New Roman" w:eastAsia="Calibri" w:hAnsi="Times New Roman"/>
                <w:sz w:val="28"/>
                <w:szCs w:val="28"/>
              </w:rPr>
              <w:t>—</w:t>
            </w:r>
            <w:r w:rsidRPr="001E2067">
              <w:rPr>
                <w:rFonts w:ascii="Times New Roman" w:hAnsi="Times New Roman"/>
                <w:sz w:val="28"/>
                <w:szCs w:val="28"/>
              </w:rPr>
              <w:t>3000 МГц</w:t>
            </w:r>
            <w:r w:rsidRPr="001E2067">
              <w:rPr>
                <w:rFonts w:ascii="Times New Roman" w:hAnsi="Times New Roman"/>
                <w:sz w:val="28"/>
                <w:szCs w:val="28"/>
              </w:rPr>
              <w:br/>
              <w:t>3</w:t>
            </w:r>
            <w:r w:rsidRPr="001E2067">
              <w:rPr>
                <w:rFonts w:ascii="Times New Roman" w:eastAsia="Calibri" w:hAnsi="Times New Roman"/>
                <w:sz w:val="28"/>
                <w:szCs w:val="28"/>
              </w:rPr>
              <w:t>—</w:t>
            </w:r>
            <w:r w:rsidRPr="001E2067">
              <w:rPr>
                <w:rFonts w:ascii="Times New Roman" w:hAnsi="Times New Roman"/>
                <w:sz w:val="28"/>
                <w:szCs w:val="28"/>
              </w:rPr>
              <w:t>30 ГГц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76,7</w:t>
            </w:r>
          </w:p>
        </w:tc>
      </w:tr>
      <w:tr w:rsidR="009E1BB7" w:rsidRPr="001E2067" w:rsidTr="00FB76B4">
        <w:tc>
          <w:tcPr>
            <w:tcW w:w="487" w:type="dxa"/>
            <w:vMerge w:val="restart"/>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Стільниковий радіозв’язок</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rPr>
            </w:pPr>
            <w:r w:rsidRPr="001E2067">
              <w:rPr>
                <w:rFonts w:ascii="Times New Roman" w:hAnsi="Times New Roman"/>
                <w:sz w:val="28"/>
                <w:szCs w:val="28"/>
              </w:rPr>
              <w:t>300</w:t>
            </w:r>
            <w:r w:rsidRPr="001E2067">
              <w:rPr>
                <w:rFonts w:ascii="Times New Roman" w:eastAsia="Calibri" w:hAnsi="Times New Roman"/>
                <w:sz w:val="28"/>
                <w:szCs w:val="28"/>
              </w:rPr>
              <w:t>—</w:t>
            </w:r>
            <w:r w:rsidRPr="001E2067">
              <w:rPr>
                <w:rFonts w:ascii="Times New Roman" w:hAnsi="Times New Roman"/>
                <w:sz w:val="28"/>
                <w:szCs w:val="28"/>
              </w:rPr>
              <w:t>791 МГц</w:t>
            </w:r>
            <w:r w:rsidRPr="001E2067">
              <w:rPr>
                <w:rFonts w:ascii="Times New Roman" w:hAnsi="Times New Roman"/>
                <w:sz w:val="28"/>
                <w:szCs w:val="28"/>
              </w:rPr>
              <w:br/>
              <w:t>821</w:t>
            </w:r>
            <w:r w:rsidRPr="001E2067">
              <w:rPr>
                <w:rFonts w:ascii="Times New Roman" w:eastAsia="Calibri" w:hAnsi="Times New Roman"/>
                <w:sz w:val="28"/>
                <w:szCs w:val="28"/>
              </w:rPr>
              <w:t>—</w:t>
            </w:r>
            <w:r w:rsidRPr="001E2067">
              <w:rPr>
                <w:rFonts w:ascii="Times New Roman" w:hAnsi="Times New Roman"/>
                <w:sz w:val="28"/>
                <w:szCs w:val="28"/>
              </w:rPr>
              <w:t>832 МГц</w:t>
            </w:r>
            <w:r w:rsidRPr="001E2067">
              <w:rPr>
                <w:rFonts w:ascii="Times New Roman" w:hAnsi="Times New Roman"/>
                <w:sz w:val="28"/>
                <w:szCs w:val="28"/>
              </w:rPr>
              <w:br/>
              <w:t>862</w:t>
            </w:r>
            <w:r w:rsidRPr="001E2067">
              <w:rPr>
                <w:rFonts w:ascii="Times New Roman" w:eastAsia="Calibri" w:hAnsi="Times New Roman"/>
                <w:sz w:val="28"/>
                <w:szCs w:val="28"/>
              </w:rPr>
              <w:t>—</w:t>
            </w:r>
            <w:r w:rsidRPr="001E2067">
              <w:rPr>
                <w:rFonts w:ascii="Times New Roman" w:hAnsi="Times New Roman"/>
                <w:sz w:val="28"/>
                <w:szCs w:val="28"/>
              </w:rPr>
              <w:t>880 МГц</w:t>
            </w:r>
            <w:r w:rsidRPr="001E2067">
              <w:rPr>
                <w:rFonts w:ascii="Times New Roman" w:hAnsi="Times New Roman"/>
                <w:sz w:val="28"/>
                <w:szCs w:val="28"/>
              </w:rPr>
              <w:br/>
              <w:t>915</w:t>
            </w:r>
            <w:r w:rsidRPr="001E2067">
              <w:rPr>
                <w:rFonts w:ascii="Times New Roman" w:eastAsia="Calibri" w:hAnsi="Times New Roman"/>
                <w:sz w:val="28"/>
                <w:szCs w:val="28"/>
              </w:rPr>
              <w:t>—</w:t>
            </w:r>
            <w:r w:rsidRPr="001E2067">
              <w:rPr>
                <w:rFonts w:ascii="Times New Roman" w:hAnsi="Times New Roman"/>
                <w:sz w:val="28"/>
                <w:szCs w:val="28"/>
              </w:rPr>
              <w:t>925 МГц</w:t>
            </w:r>
            <w:r w:rsidRPr="001E2067">
              <w:rPr>
                <w:rFonts w:ascii="Times New Roman" w:hAnsi="Times New Roman"/>
                <w:sz w:val="28"/>
                <w:szCs w:val="28"/>
              </w:rPr>
              <w:br/>
              <w:t>960</w:t>
            </w:r>
            <w:r w:rsidRPr="001E2067">
              <w:rPr>
                <w:rFonts w:ascii="Times New Roman" w:eastAsia="Calibri" w:hAnsi="Times New Roman"/>
                <w:sz w:val="28"/>
                <w:szCs w:val="28"/>
              </w:rPr>
              <w:t>—</w:t>
            </w:r>
            <w:r w:rsidRPr="001E2067">
              <w:rPr>
                <w:rFonts w:ascii="Times New Roman" w:hAnsi="Times New Roman"/>
                <w:sz w:val="28"/>
                <w:szCs w:val="28"/>
              </w:rPr>
              <w:t>1710 МГц</w:t>
            </w:r>
            <w:r w:rsidRPr="001E2067">
              <w:rPr>
                <w:rFonts w:ascii="Times New Roman" w:hAnsi="Times New Roman"/>
                <w:sz w:val="28"/>
                <w:szCs w:val="28"/>
              </w:rPr>
              <w:br/>
              <w:t>1785</w:t>
            </w:r>
            <w:r w:rsidRPr="001E2067">
              <w:rPr>
                <w:rFonts w:ascii="Times New Roman" w:eastAsia="Calibri" w:hAnsi="Times New Roman"/>
                <w:sz w:val="28"/>
                <w:szCs w:val="28"/>
              </w:rPr>
              <w:t>—</w:t>
            </w:r>
            <w:r w:rsidRPr="001E2067">
              <w:rPr>
                <w:rFonts w:ascii="Times New Roman" w:hAnsi="Times New Roman"/>
                <w:sz w:val="28"/>
                <w:szCs w:val="28"/>
              </w:rPr>
              <w:t>1805 МГц</w:t>
            </w:r>
            <w:r w:rsidRPr="001E2067">
              <w:rPr>
                <w:rFonts w:ascii="Times New Roman" w:hAnsi="Times New Roman"/>
                <w:sz w:val="28"/>
                <w:szCs w:val="28"/>
              </w:rPr>
              <w:br/>
              <w:t>1880</w:t>
            </w:r>
            <w:r w:rsidRPr="001E2067">
              <w:rPr>
                <w:rFonts w:ascii="Times New Roman" w:eastAsia="Calibri" w:hAnsi="Times New Roman"/>
                <w:sz w:val="28"/>
                <w:szCs w:val="28"/>
              </w:rPr>
              <w:t>—</w:t>
            </w:r>
            <w:r w:rsidRPr="001E2067">
              <w:rPr>
                <w:rFonts w:ascii="Times New Roman" w:hAnsi="Times New Roman"/>
                <w:sz w:val="28"/>
                <w:szCs w:val="28"/>
              </w:rPr>
              <w:t>1920 МГц</w:t>
            </w:r>
            <w:r w:rsidRPr="001E2067">
              <w:rPr>
                <w:rFonts w:ascii="Times New Roman" w:hAnsi="Times New Roman"/>
                <w:sz w:val="28"/>
                <w:szCs w:val="28"/>
              </w:rPr>
              <w:br/>
              <w:t>1980</w:t>
            </w:r>
            <w:r w:rsidRPr="001E2067">
              <w:rPr>
                <w:rFonts w:ascii="Times New Roman" w:eastAsia="Calibri" w:hAnsi="Times New Roman"/>
                <w:sz w:val="28"/>
                <w:szCs w:val="28"/>
              </w:rPr>
              <w:t>—</w:t>
            </w:r>
            <w:r w:rsidRPr="001E2067">
              <w:rPr>
                <w:rFonts w:ascii="Times New Roman" w:hAnsi="Times New Roman"/>
                <w:sz w:val="28"/>
                <w:szCs w:val="28"/>
              </w:rPr>
              <w:t>2110 МГц</w:t>
            </w:r>
            <w:r w:rsidRPr="001E2067">
              <w:rPr>
                <w:rFonts w:ascii="Times New Roman" w:hAnsi="Times New Roman"/>
                <w:sz w:val="28"/>
                <w:szCs w:val="28"/>
              </w:rPr>
              <w:br/>
              <w:t>2170</w:t>
            </w:r>
            <w:r w:rsidRPr="001E2067">
              <w:rPr>
                <w:rFonts w:ascii="Times New Roman" w:eastAsia="Calibri" w:hAnsi="Times New Roman"/>
                <w:sz w:val="28"/>
                <w:szCs w:val="28"/>
              </w:rPr>
              <w:t>—</w:t>
            </w:r>
            <w:r w:rsidRPr="001E2067">
              <w:rPr>
                <w:rFonts w:ascii="Times New Roman" w:hAnsi="Times New Roman"/>
                <w:sz w:val="28"/>
                <w:szCs w:val="28"/>
              </w:rPr>
              <w:t>2200 МГц</w:t>
            </w:r>
          </w:p>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25763,14</w:t>
            </w:r>
            <w:r w:rsidRPr="001E2067">
              <w:rPr>
                <w:rFonts w:ascii="Times New Roman" w:hAnsi="Times New Roman"/>
                <w:bCs/>
                <w:sz w:val="28"/>
                <w:szCs w:val="28"/>
                <w:vertAlign w:val="superscript"/>
              </w:rPr>
              <w:t>1</w:t>
            </w:r>
          </w:p>
        </w:tc>
      </w:tr>
      <w:tr w:rsidR="009E1BB7" w:rsidRPr="001E2067" w:rsidTr="00FB76B4">
        <w:tc>
          <w:tcPr>
            <w:tcW w:w="0" w:type="auto"/>
            <w:vMerge/>
            <w:vAlign w:val="cente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791</w:t>
            </w:r>
            <w:r w:rsidRPr="001E2067">
              <w:rPr>
                <w:rFonts w:ascii="Times New Roman" w:eastAsia="Calibri" w:hAnsi="Times New Roman"/>
                <w:sz w:val="28"/>
                <w:szCs w:val="28"/>
              </w:rPr>
              <w:t>—</w:t>
            </w:r>
            <w:r w:rsidRPr="001E2067">
              <w:rPr>
                <w:rFonts w:ascii="Times New Roman" w:hAnsi="Times New Roman"/>
                <w:sz w:val="28"/>
                <w:szCs w:val="28"/>
              </w:rPr>
              <w:t>821 МГц</w:t>
            </w:r>
            <w:r w:rsidRPr="001E2067">
              <w:rPr>
                <w:rFonts w:ascii="Times New Roman" w:hAnsi="Times New Roman"/>
                <w:sz w:val="28"/>
                <w:szCs w:val="28"/>
              </w:rPr>
              <w:br/>
              <w:t>832</w:t>
            </w:r>
            <w:r w:rsidRPr="001E2067">
              <w:rPr>
                <w:rFonts w:ascii="Times New Roman" w:eastAsia="Calibri" w:hAnsi="Times New Roman"/>
                <w:sz w:val="28"/>
                <w:szCs w:val="28"/>
              </w:rPr>
              <w:t>—</w:t>
            </w:r>
            <w:r w:rsidRPr="001E2067">
              <w:rPr>
                <w:rFonts w:ascii="Times New Roman" w:hAnsi="Times New Roman"/>
                <w:sz w:val="28"/>
                <w:szCs w:val="28"/>
              </w:rPr>
              <w:t>862 МГц</w:t>
            </w:r>
            <w:r w:rsidRPr="001E2067">
              <w:rPr>
                <w:rFonts w:ascii="Times New Roman" w:hAnsi="Times New Roman"/>
                <w:sz w:val="28"/>
                <w:szCs w:val="28"/>
              </w:rPr>
              <w:br/>
              <w:t>880</w:t>
            </w:r>
            <w:r w:rsidRPr="001E2067">
              <w:rPr>
                <w:rFonts w:ascii="Times New Roman" w:eastAsia="Calibri" w:hAnsi="Times New Roman"/>
                <w:sz w:val="28"/>
                <w:szCs w:val="28"/>
              </w:rPr>
              <w:t>—</w:t>
            </w:r>
            <w:r w:rsidRPr="001E2067">
              <w:rPr>
                <w:rFonts w:ascii="Times New Roman" w:hAnsi="Times New Roman"/>
                <w:sz w:val="28"/>
                <w:szCs w:val="28"/>
              </w:rPr>
              <w:t>915 МГц</w:t>
            </w:r>
            <w:r w:rsidRPr="001E2067">
              <w:rPr>
                <w:rFonts w:ascii="Times New Roman" w:hAnsi="Times New Roman"/>
                <w:sz w:val="28"/>
                <w:szCs w:val="28"/>
              </w:rPr>
              <w:br/>
              <w:t>925</w:t>
            </w:r>
            <w:r w:rsidRPr="001E2067">
              <w:rPr>
                <w:rFonts w:ascii="Times New Roman" w:eastAsia="Calibri" w:hAnsi="Times New Roman"/>
                <w:sz w:val="28"/>
                <w:szCs w:val="28"/>
              </w:rPr>
              <w:t>—</w:t>
            </w:r>
            <w:r w:rsidRPr="001E2067">
              <w:rPr>
                <w:rFonts w:ascii="Times New Roman" w:hAnsi="Times New Roman"/>
                <w:sz w:val="28"/>
                <w:szCs w:val="28"/>
              </w:rPr>
              <w:t>960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25763,14</w:t>
            </w:r>
            <w:r w:rsidRPr="001E2067">
              <w:rPr>
                <w:rFonts w:ascii="Times New Roman" w:hAnsi="Times New Roman"/>
                <w:bCs/>
                <w:sz w:val="28"/>
                <w:szCs w:val="28"/>
                <w:vertAlign w:val="superscript"/>
              </w:rPr>
              <w:t>2, 3, 4</w:t>
            </w:r>
          </w:p>
        </w:tc>
      </w:tr>
      <w:tr w:rsidR="009E1BB7" w:rsidRPr="001E2067" w:rsidTr="00FB76B4">
        <w:tc>
          <w:tcPr>
            <w:tcW w:w="0" w:type="auto"/>
            <w:vMerge/>
            <w:vAlign w:val="cente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1710</w:t>
            </w:r>
            <w:r w:rsidRPr="001E2067">
              <w:rPr>
                <w:rFonts w:ascii="Times New Roman" w:eastAsia="Calibri" w:hAnsi="Times New Roman"/>
                <w:sz w:val="28"/>
                <w:szCs w:val="28"/>
              </w:rPr>
              <w:t>—</w:t>
            </w:r>
            <w:r w:rsidRPr="001E2067">
              <w:rPr>
                <w:rFonts w:ascii="Times New Roman" w:hAnsi="Times New Roman"/>
                <w:sz w:val="28"/>
                <w:szCs w:val="28"/>
              </w:rPr>
              <w:t>1785 МГц</w:t>
            </w:r>
            <w:r w:rsidRPr="001E2067">
              <w:rPr>
                <w:rFonts w:ascii="Times New Roman" w:hAnsi="Times New Roman"/>
                <w:sz w:val="28"/>
                <w:szCs w:val="28"/>
              </w:rPr>
              <w:br/>
              <w:t>1805</w:t>
            </w:r>
            <w:r w:rsidRPr="001E2067">
              <w:rPr>
                <w:rFonts w:ascii="Times New Roman" w:eastAsia="Calibri" w:hAnsi="Times New Roman"/>
                <w:sz w:val="28"/>
                <w:szCs w:val="28"/>
              </w:rPr>
              <w:t>—</w:t>
            </w:r>
            <w:r w:rsidRPr="001E2067">
              <w:rPr>
                <w:rFonts w:ascii="Times New Roman" w:hAnsi="Times New Roman"/>
                <w:sz w:val="28"/>
                <w:szCs w:val="28"/>
              </w:rPr>
              <w:t>1880 МГц</w:t>
            </w:r>
            <w:r w:rsidRPr="001E2067">
              <w:rPr>
                <w:rFonts w:ascii="Times New Roman" w:hAnsi="Times New Roman"/>
                <w:sz w:val="28"/>
                <w:szCs w:val="28"/>
              </w:rPr>
              <w:br/>
              <w:t>1920</w:t>
            </w:r>
            <w:r w:rsidRPr="001E2067">
              <w:rPr>
                <w:rFonts w:ascii="Times New Roman" w:eastAsia="Calibri" w:hAnsi="Times New Roman"/>
                <w:sz w:val="28"/>
                <w:szCs w:val="28"/>
              </w:rPr>
              <w:t>—</w:t>
            </w:r>
            <w:r w:rsidRPr="001E2067">
              <w:rPr>
                <w:rFonts w:ascii="Times New Roman" w:hAnsi="Times New Roman"/>
                <w:sz w:val="28"/>
                <w:szCs w:val="28"/>
              </w:rPr>
              <w:t>1980 МГц</w:t>
            </w:r>
            <w:r w:rsidRPr="001E2067">
              <w:rPr>
                <w:rFonts w:ascii="Times New Roman" w:hAnsi="Times New Roman"/>
                <w:sz w:val="28"/>
                <w:szCs w:val="28"/>
              </w:rPr>
              <w:br/>
              <w:t>2110</w:t>
            </w:r>
            <w:r w:rsidRPr="001E2067">
              <w:rPr>
                <w:rFonts w:ascii="Times New Roman" w:eastAsia="Calibri" w:hAnsi="Times New Roman"/>
                <w:sz w:val="28"/>
                <w:szCs w:val="28"/>
              </w:rPr>
              <w:t>—</w:t>
            </w:r>
            <w:r w:rsidRPr="001E2067">
              <w:rPr>
                <w:rFonts w:ascii="Times New Roman" w:hAnsi="Times New Roman"/>
                <w:sz w:val="28"/>
                <w:szCs w:val="28"/>
              </w:rPr>
              <w:t>2170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25763,14</w:t>
            </w:r>
            <w:r w:rsidRPr="001E2067">
              <w:rPr>
                <w:rFonts w:ascii="Times New Roman" w:hAnsi="Times New Roman"/>
                <w:bCs/>
                <w:sz w:val="28"/>
                <w:szCs w:val="28"/>
                <w:vertAlign w:val="superscript"/>
              </w:rPr>
              <w:t>2, 5, 6</w:t>
            </w:r>
          </w:p>
        </w:tc>
      </w:tr>
      <w:tr w:rsidR="009E1BB7" w:rsidRPr="001E2067" w:rsidTr="00FB76B4">
        <w:tc>
          <w:tcPr>
            <w:tcW w:w="0" w:type="auto"/>
            <w:vMerge/>
            <w:vAlign w:val="cente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2510</w:t>
            </w:r>
            <w:r w:rsidRPr="001E2067">
              <w:rPr>
                <w:rFonts w:ascii="Times New Roman" w:eastAsia="Calibri" w:hAnsi="Times New Roman"/>
                <w:sz w:val="28"/>
                <w:szCs w:val="28"/>
              </w:rPr>
              <w:t>—</w:t>
            </w:r>
            <w:r w:rsidRPr="001E2067">
              <w:rPr>
                <w:rFonts w:ascii="Times New Roman" w:hAnsi="Times New Roman"/>
                <w:sz w:val="28"/>
                <w:szCs w:val="28"/>
              </w:rPr>
              <w:t>2545 МГц</w:t>
            </w:r>
            <w:r w:rsidRPr="001E2067">
              <w:rPr>
                <w:rFonts w:ascii="Times New Roman" w:hAnsi="Times New Roman"/>
                <w:sz w:val="28"/>
                <w:szCs w:val="28"/>
              </w:rPr>
              <w:br/>
              <w:t>2565</w:t>
            </w:r>
            <w:r w:rsidRPr="001E2067">
              <w:rPr>
                <w:rFonts w:ascii="Times New Roman" w:eastAsia="Calibri" w:hAnsi="Times New Roman"/>
                <w:sz w:val="28"/>
                <w:szCs w:val="28"/>
              </w:rPr>
              <w:t>—</w:t>
            </w:r>
            <w:r w:rsidRPr="001E2067">
              <w:rPr>
                <w:rFonts w:ascii="Times New Roman" w:hAnsi="Times New Roman"/>
                <w:sz w:val="28"/>
                <w:szCs w:val="28"/>
              </w:rPr>
              <w:t>2570 МГц</w:t>
            </w:r>
            <w:r w:rsidRPr="001E2067">
              <w:rPr>
                <w:rFonts w:ascii="Times New Roman" w:hAnsi="Times New Roman"/>
                <w:sz w:val="28"/>
                <w:szCs w:val="28"/>
              </w:rPr>
              <w:br/>
              <w:t>2630</w:t>
            </w:r>
            <w:r w:rsidRPr="001E2067">
              <w:rPr>
                <w:rFonts w:ascii="Times New Roman" w:eastAsia="Calibri" w:hAnsi="Times New Roman"/>
                <w:sz w:val="28"/>
                <w:szCs w:val="28"/>
              </w:rPr>
              <w:t>—</w:t>
            </w:r>
            <w:r w:rsidRPr="001E2067">
              <w:rPr>
                <w:rFonts w:ascii="Times New Roman" w:hAnsi="Times New Roman"/>
                <w:sz w:val="28"/>
                <w:szCs w:val="28"/>
              </w:rPr>
              <w:t>2665 МГц</w:t>
            </w:r>
            <w:r w:rsidRPr="001E2067">
              <w:rPr>
                <w:rFonts w:ascii="Times New Roman" w:hAnsi="Times New Roman"/>
                <w:sz w:val="28"/>
                <w:szCs w:val="28"/>
              </w:rPr>
              <w:br/>
              <w:t>2685</w:t>
            </w:r>
            <w:r w:rsidRPr="001E2067">
              <w:rPr>
                <w:rFonts w:ascii="Times New Roman" w:eastAsia="Calibri" w:hAnsi="Times New Roman"/>
                <w:sz w:val="28"/>
                <w:szCs w:val="28"/>
              </w:rPr>
              <w:t>—</w:t>
            </w:r>
            <w:r w:rsidRPr="001E2067">
              <w:rPr>
                <w:rFonts w:ascii="Times New Roman" w:hAnsi="Times New Roman"/>
                <w:sz w:val="28"/>
                <w:szCs w:val="28"/>
              </w:rPr>
              <w:t>2690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3348</w:t>
            </w:r>
            <w:r w:rsidRPr="001E2067">
              <w:rPr>
                <w:rFonts w:ascii="Times New Roman" w:hAnsi="Times New Roman"/>
                <w:bCs/>
                <w:sz w:val="28"/>
                <w:szCs w:val="28"/>
                <w:vertAlign w:val="superscript"/>
              </w:rPr>
              <w:t>2, 7, 8</w:t>
            </w:r>
          </w:p>
        </w:tc>
      </w:tr>
      <w:tr w:rsidR="009E1BB7" w:rsidRPr="001E2067" w:rsidTr="00FB76B4">
        <w:tc>
          <w:tcPr>
            <w:tcW w:w="487" w:type="dxa"/>
            <w:vMerge w:val="restart"/>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lastRenderedPageBreak/>
              <w:t>12.</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2000</w:t>
            </w:r>
            <w:r w:rsidRPr="001E2067">
              <w:rPr>
                <w:rFonts w:ascii="Times New Roman" w:eastAsia="Calibri" w:hAnsi="Times New Roman"/>
                <w:sz w:val="28"/>
                <w:szCs w:val="28"/>
              </w:rPr>
              <w:t>—</w:t>
            </w:r>
            <w:r w:rsidRPr="001E2067">
              <w:rPr>
                <w:rFonts w:ascii="Times New Roman" w:hAnsi="Times New Roman"/>
                <w:sz w:val="28"/>
                <w:szCs w:val="28"/>
              </w:rPr>
              <w:t>2300 МГц</w:t>
            </w:r>
            <w:r w:rsidRPr="001E2067">
              <w:rPr>
                <w:rFonts w:ascii="Times New Roman" w:hAnsi="Times New Roman"/>
                <w:sz w:val="28"/>
                <w:szCs w:val="28"/>
              </w:rPr>
              <w:br/>
              <w:t>2400</w:t>
            </w:r>
            <w:r w:rsidRPr="001E2067">
              <w:rPr>
                <w:rFonts w:ascii="Times New Roman" w:eastAsia="Calibri" w:hAnsi="Times New Roman"/>
                <w:sz w:val="28"/>
                <w:szCs w:val="28"/>
              </w:rPr>
              <w:t>—</w:t>
            </w:r>
            <w:r w:rsidRPr="001E2067">
              <w:rPr>
                <w:rFonts w:ascii="Times New Roman" w:hAnsi="Times New Roman"/>
                <w:sz w:val="28"/>
                <w:szCs w:val="28"/>
              </w:rPr>
              <w:t>2510 МГц</w:t>
            </w:r>
            <w:r w:rsidRPr="001E2067">
              <w:rPr>
                <w:rFonts w:ascii="Times New Roman" w:hAnsi="Times New Roman"/>
                <w:sz w:val="28"/>
                <w:szCs w:val="28"/>
              </w:rPr>
              <w:br/>
              <w:t>2545</w:t>
            </w:r>
            <w:r w:rsidRPr="001E2067">
              <w:rPr>
                <w:rFonts w:ascii="Times New Roman" w:eastAsia="Calibri" w:hAnsi="Times New Roman"/>
                <w:sz w:val="28"/>
                <w:szCs w:val="28"/>
              </w:rPr>
              <w:t>—</w:t>
            </w:r>
            <w:r w:rsidRPr="001E2067">
              <w:rPr>
                <w:rFonts w:ascii="Times New Roman" w:hAnsi="Times New Roman"/>
                <w:sz w:val="28"/>
                <w:szCs w:val="28"/>
              </w:rPr>
              <w:t>2565 МГц</w:t>
            </w:r>
            <w:r w:rsidRPr="001E2067">
              <w:rPr>
                <w:rFonts w:ascii="Times New Roman" w:hAnsi="Times New Roman"/>
                <w:sz w:val="28"/>
                <w:szCs w:val="28"/>
              </w:rPr>
              <w:br/>
              <w:t>2570</w:t>
            </w:r>
            <w:r w:rsidRPr="001E2067">
              <w:rPr>
                <w:rFonts w:ascii="Times New Roman" w:eastAsia="Calibri" w:hAnsi="Times New Roman"/>
                <w:sz w:val="28"/>
                <w:szCs w:val="28"/>
              </w:rPr>
              <w:t>—</w:t>
            </w:r>
            <w:r w:rsidRPr="001E2067">
              <w:rPr>
                <w:rFonts w:ascii="Times New Roman" w:hAnsi="Times New Roman"/>
                <w:sz w:val="28"/>
                <w:szCs w:val="28"/>
              </w:rPr>
              <w:t>2575 МГц</w:t>
            </w:r>
            <w:r w:rsidRPr="001E2067">
              <w:rPr>
                <w:rFonts w:ascii="Times New Roman" w:hAnsi="Times New Roman"/>
                <w:sz w:val="28"/>
                <w:szCs w:val="28"/>
              </w:rPr>
              <w:br/>
              <w:t>2610</w:t>
            </w:r>
            <w:r w:rsidRPr="001E2067">
              <w:rPr>
                <w:rFonts w:ascii="Times New Roman" w:eastAsia="Calibri" w:hAnsi="Times New Roman"/>
                <w:sz w:val="28"/>
                <w:szCs w:val="28"/>
              </w:rPr>
              <w:t>—</w:t>
            </w:r>
            <w:r w:rsidRPr="001E2067">
              <w:rPr>
                <w:rFonts w:ascii="Times New Roman" w:hAnsi="Times New Roman"/>
                <w:sz w:val="28"/>
                <w:szCs w:val="28"/>
              </w:rPr>
              <w:t>2630 МГц</w:t>
            </w:r>
            <w:r w:rsidRPr="001E2067">
              <w:rPr>
                <w:rFonts w:ascii="Times New Roman" w:hAnsi="Times New Roman"/>
                <w:sz w:val="28"/>
                <w:szCs w:val="28"/>
              </w:rPr>
              <w:br/>
              <w:t>2665</w:t>
            </w:r>
            <w:r w:rsidRPr="001E2067">
              <w:rPr>
                <w:rFonts w:ascii="Times New Roman" w:eastAsia="Calibri" w:hAnsi="Times New Roman"/>
                <w:sz w:val="28"/>
                <w:szCs w:val="28"/>
              </w:rPr>
              <w:t>—</w:t>
            </w:r>
            <w:r w:rsidRPr="001E2067">
              <w:rPr>
                <w:rFonts w:ascii="Times New Roman" w:hAnsi="Times New Roman"/>
                <w:sz w:val="28"/>
                <w:szCs w:val="28"/>
              </w:rPr>
              <w:t>2685 МГц</w:t>
            </w:r>
            <w:r w:rsidRPr="001E2067">
              <w:rPr>
                <w:rFonts w:ascii="Times New Roman" w:hAnsi="Times New Roman"/>
                <w:sz w:val="28"/>
                <w:szCs w:val="28"/>
              </w:rPr>
              <w:br/>
              <w:t>2690</w:t>
            </w:r>
            <w:r w:rsidRPr="001E2067">
              <w:rPr>
                <w:rFonts w:ascii="Times New Roman" w:eastAsia="Calibri" w:hAnsi="Times New Roman"/>
                <w:sz w:val="28"/>
                <w:szCs w:val="28"/>
              </w:rPr>
              <w:t>—</w:t>
            </w:r>
            <w:r w:rsidRPr="001E2067">
              <w:rPr>
                <w:rFonts w:ascii="Times New Roman" w:hAnsi="Times New Roman"/>
                <w:sz w:val="28"/>
                <w:szCs w:val="28"/>
              </w:rPr>
              <w:t>3400 МГц</w:t>
            </w:r>
            <w:r w:rsidRPr="001E2067">
              <w:rPr>
                <w:rFonts w:ascii="Times New Roman" w:hAnsi="Times New Roman"/>
                <w:sz w:val="28"/>
                <w:szCs w:val="28"/>
              </w:rPr>
              <w:br/>
              <w:t>3800</w:t>
            </w:r>
            <w:r w:rsidRPr="001E2067">
              <w:rPr>
                <w:rFonts w:ascii="Times New Roman" w:eastAsia="Calibri" w:hAnsi="Times New Roman"/>
                <w:sz w:val="28"/>
                <w:szCs w:val="28"/>
              </w:rPr>
              <w:t>—</w:t>
            </w:r>
            <w:r w:rsidRPr="001E2067">
              <w:rPr>
                <w:rFonts w:ascii="Times New Roman" w:hAnsi="Times New Roman"/>
                <w:sz w:val="28"/>
                <w:szCs w:val="28"/>
              </w:rPr>
              <w:t>7000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51,15</w:t>
            </w:r>
            <w:r w:rsidRPr="001E2067">
              <w:rPr>
                <w:rFonts w:ascii="Times New Roman" w:hAnsi="Times New Roman"/>
                <w:bCs/>
                <w:sz w:val="28"/>
                <w:szCs w:val="28"/>
                <w:vertAlign w:val="superscript"/>
              </w:rPr>
              <w:t>1</w:t>
            </w:r>
          </w:p>
        </w:tc>
      </w:tr>
      <w:tr w:rsidR="009E1BB7" w:rsidRPr="001E2067" w:rsidTr="00FB76B4">
        <w:tc>
          <w:tcPr>
            <w:tcW w:w="0" w:type="auto"/>
            <w:vMerge/>
            <w:vAlign w:val="cente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10</w:t>
            </w:r>
            <w:r w:rsidRPr="001E2067">
              <w:rPr>
                <w:rFonts w:ascii="Times New Roman" w:eastAsia="Calibri" w:hAnsi="Times New Roman"/>
                <w:sz w:val="28"/>
                <w:szCs w:val="28"/>
              </w:rPr>
              <w:t>—</w:t>
            </w:r>
            <w:r w:rsidRPr="001E2067">
              <w:rPr>
                <w:rFonts w:ascii="Times New Roman" w:hAnsi="Times New Roman"/>
                <w:sz w:val="28"/>
                <w:szCs w:val="28"/>
              </w:rPr>
              <w:t>42,5 ГГц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18,27</w:t>
            </w:r>
            <w:r w:rsidRPr="001E2067">
              <w:rPr>
                <w:rFonts w:ascii="Times New Roman" w:hAnsi="Times New Roman"/>
                <w:bCs/>
                <w:sz w:val="28"/>
                <w:szCs w:val="28"/>
                <w:vertAlign w:val="superscript"/>
              </w:rPr>
              <w:t>1</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 xml:space="preserve">Передавання звуку залежно </w:t>
            </w:r>
            <w:r w:rsidRPr="001E2067">
              <w:rPr>
                <w:rFonts w:ascii="Times New Roman" w:hAnsi="Times New Roman"/>
                <w:sz w:val="28"/>
                <w:szCs w:val="28"/>
              </w:rPr>
              <w:br/>
              <w:t>від потужності:</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30 кГц</w:t>
            </w:r>
            <w:r w:rsidRPr="001E2067">
              <w:rPr>
                <w:rFonts w:ascii="Times New Roman" w:eastAsia="Calibri" w:hAnsi="Times New Roman"/>
                <w:sz w:val="28"/>
                <w:szCs w:val="28"/>
              </w:rPr>
              <w:t>—</w:t>
            </w:r>
            <w:r w:rsidRPr="001E2067">
              <w:rPr>
                <w:rFonts w:ascii="Times New Roman" w:hAnsi="Times New Roman"/>
                <w:sz w:val="28"/>
                <w:szCs w:val="28"/>
              </w:rPr>
              <w:t>30 МГц</w:t>
            </w:r>
          </w:p>
        </w:tc>
        <w:tc>
          <w:tcPr>
            <w:tcW w:w="2282"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до 1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1387,94</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1,1 до 10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2085,59</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10,1 до 100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2951,25</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101 до 500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3473,53</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501 кВт і вище</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5770,93</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14.</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Передавання та ретрансляція телевізійного зображення залежно від потужності:</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30</w:t>
            </w:r>
            <w:r w:rsidRPr="001E2067">
              <w:rPr>
                <w:rFonts w:ascii="Times New Roman" w:eastAsia="Calibri" w:hAnsi="Times New Roman"/>
                <w:sz w:val="28"/>
                <w:szCs w:val="28"/>
              </w:rPr>
              <w:t>—</w:t>
            </w:r>
            <w:r w:rsidRPr="001E2067">
              <w:rPr>
                <w:rFonts w:ascii="Times New Roman" w:hAnsi="Times New Roman"/>
                <w:sz w:val="28"/>
                <w:szCs w:val="28"/>
              </w:rPr>
              <w:t>300 МГц</w:t>
            </w:r>
          </w:p>
        </w:tc>
        <w:tc>
          <w:tcPr>
            <w:tcW w:w="2282"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 до 10 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58,43</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10,1 до 100 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175,33</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101 Вт до 1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288,54</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1,1 до 5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463,89</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5,1 до 20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869,31</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20,1 кВт і вище</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1157,85</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15.</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Передавання звуку залежно від потужності:</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66</w:t>
            </w:r>
            <w:r w:rsidRPr="001E2067">
              <w:rPr>
                <w:rFonts w:ascii="Times New Roman" w:eastAsia="Calibri" w:hAnsi="Times New Roman"/>
                <w:sz w:val="28"/>
                <w:szCs w:val="28"/>
              </w:rPr>
              <w:t>—</w:t>
            </w:r>
            <w:r w:rsidRPr="001E2067">
              <w:rPr>
                <w:rFonts w:ascii="Times New Roman" w:hAnsi="Times New Roman"/>
                <w:sz w:val="28"/>
                <w:szCs w:val="28"/>
              </w:rPr>
              <w:t>74 МГц</w:t>
            </w:r>
            <w:r w:rsidRPr="001E2067">
              <w:rPr>
                <w:rFonts w:ascii="Times New Roman" w:hAnsi="Times New Roman"/>
                <w:sz w:val="28"/>
                <w:szCs w:val="28"/>
              </w:rPr>
              <w:br/>
              <w:t>87,5</w:t>
            </w:r>
            <w:r w:rsidRPr="001E2067">
              <w:rPr>
                <w:rFonts w:ascii="Times New Roman" w:eastAsia="Calibri" w:hAnsi="Times New Roman"/>
                <w:sz w:val="28"/>
                <w:szCs w:val="28"/>
              </w:rPr>
              <w:t>—</w:t>
            </w:r>
            <w:r w:rsidRPr="001E2067">
              <w:rPr>
                <w:rFonts w:ascii="Times New Roman" w:hAnsi="Times New Roman"/>
                <w:sz w:val="28"/>
                <w:szCs w:val="28"/>
              </w:rPr>
              <w:t>108 МГц</w:t>
            </w:r>
          </w:p>
        </w:tc>
        <w:tc>
          <w:tcPr>
            <w:tcW w:w="2282"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до 100 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434,65</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101 Вт до 1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869,31</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1,1 до 10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1387,94</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10,1 кВт і вище</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1738,56</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16.</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Передавання та ретрансляція телевізійного зображення залежно від потужності:</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300</w:t>
            </w:r>
            <w:r w:rsidRPr="001E2067">
              <w:rPr>
                <w:rFonts w:ascii="Times New Roman" w:eastAsia="Calibri" w:hAnsi="Times New Roman"/>
                <w:sz w:val="28"/>
                <w:szCs w:val="28"/>
              </w:rPr>
              <w:t>—</w:t>
            </w:r>
            <w:r w:rsidRPr="001E2067">
              <w:rPr>
                <w:rFonts w:ascii="Times New Roman" w:hAnsi="Times New Roman"/>
                <w:sz w:val="28"/>
                <w:szCs w:val="28"/>
              </w:rPr>
              <w:t>880 МГц</w:t>
            </w:r>
          </w:p>
        </w:tc>
        <w:tc>
          <w:tcPr>
            <w:tcW w:w="2282"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до 10 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40,19</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10,1 до 100 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80,35</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101 Вт до 1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175,33</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1,1 до 5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347,03</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5,1 до 20 кВт включно</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693,97</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від 20,1 кВт і вище</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p>
        </w:tc>
        <w:tc>
          <w:tcPr>
            <w:tcW w:w="2282" w:type="dxa"/>
            <w:tcMar>
              <w:top w:w="15" w:type="dxa"/>
              <w:left w:w="15" w:type="dxa"/>
              <w:bottom w:w="15" w:type="dxa"/>
              <w:right w:w="15" w:type="dxa"/>
            </w:tcMar>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869,31</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16</w:t>
            </w:r>
            <w:r w:rsidRPr="001E2067">
              <w:rPr>
                <w:rFonts w:ascii="Times New Roman" w:hAnsi="Times New Roman"/>
                <w:bCs/>
                <w:sz w:val="28"/>
                <w:szCs w:val="28"/>
                <w:vertAlign w:val="superscript"/>
              </w:rPr>
              <w:t>1</w:t>
            </w:r>
            <w:r w:rsidRPr="001E2067">
              <w:rPr>
                <w:rFonts w:ascii="Times New Roman" w:hAnsi="Times New Roman"/>
                <w:sz w:val="28"/>
                <w:szCs w:val="28"/>
              </w:rPr>
              <w:t>.</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Види радіозв’язку (незалежно від служби, системи, радіотехнології, радіоелектронних засобів, випромінювальних пристроїв)</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2300</w:t>
            </w:r>
            <w:r w:rsidRPr="001E2067">
              <w:rPr>
                <w:rFonts w:ascii="Times New Roman" w:eastAsia="Calibri" w:hAnsi="Times New Roman"/>
                <w:sz w:val="28"/>
                <w:szCs w:val="28"/>
              </w:rPr>
              <w:t>—</w:t>
            </w:r>
            <w:r w:rsidRPr="001E2067">
              <w:rPr>
                <w:rFonts w:ascii="Times New Roman" w:hAnsi="Times New Roman"/>
                <w:sz w:val="28"/>
                <w:szCs w:val="28"/>
              </w:rPr>
              <w:t>2400 МГц</w:t>
            </w:r>
            <w:r w:rsidRPr="001E2067">
              <w:rPr>
                <w:rFonts w:ascii="Times New Roman" w:hAnsi="Times New Roman"/>
                <w:sz w:val="28"/>
                <w:szCs w:val="28"/>
              </w:rPr>
              <w:br/>
              <w:t>2575</w:t>
            </w:r>
            <w:r w:rsidRPr="001E2067">
              <w:rPr>
                <w:rFonts w:ascii="Times New Roman" w:eastAsia="Calibri" w:hAnsi="Times New Roman"/>
                <w:sz w:val="28"/>
                <w:szCs w:val="28"/>
              </w:rPr>
              <w:t>—</w:t>
            </w:r>
            <w:r w:rsidRPr="001E2067">
              <w:rPr>
                <w:rFonts w:ascii="Times New Roman" w:hAnsi="Times New Roman"/>
                <w:sz w:val="28"/>
                <w:szCs w:val="28"/>
              </w:rPr>
              <w:t>2610 МГц</w:t>
            </w:r>
            <w:r w:rsidRPr="001E2067">
              <w:rPr>
                <w:rFonts w:ascii="Times New Roman" w:hAnsi="Times New Roman"/>
                <w:sz w:val="28"/>
                <w:szCs w:val="28"/>
              </w:rPr>
              <w:br/>
              <w:t>3400</w:t>
            </w:r>
            <w:r w:rsidRPr="001E2067">
              <w:rPr>
                <w:rFonts w:ascii="Times New Roman" w:eastAsia="Calibri" w:hAnsi="Times New Roman"/>
                <w:sz w:val="28"/>
                <w:szCs w:val="28"/>
              </w:rPr>
              <w:t>—</w:t>
            </w:r>
            <w:r w:rsidRPr="001E2067">
              <w:rPr>
                <w:rFonts w:ascii="Times New Roman" w:hAnsi="Times New Roman"/>
                <w:sz w:val="28"/>
                <w:szCs w:val="28"/>
              </w:rPr>
              <w:t>3800 МГц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3348</w:t>
            </w:r>
          </w:p>
        </w:tc>
      </w:tr>
      <w:tr w:rsidR="009E1BB7" w:rsidRPr="001E2067" w:rsidTr="00FB76B4">
        <w:tc>
          <w:tcPr>
            <w:tcW w:w="487"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17.</w:t>
            </w:r>
          </w:p>
        </w:tc>
        <w:tc>
          <w:tcPr>
            <w:tcW w:w="3938"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Види радіозв’язку (служби, системи, радіотехнології, радіоелектронні засоби, випромінювальні пристрої), що не зазначені у пунктах 1</w:t>
            </w:r>
            <w:r w:rsidRPr="001E2067">
              <w:rPr>
                <w:rFonts w:ascii="Times New Roman" w:eastAsia="Calibri" w:hAnsi="Times New Roman"/>
                <w:sz w:val="28"/>
                <w:szCs w:val="28"/>
              </w:rPr>
              <w:t>—</w:t>
            </w:r>
            <w:r w:rsidRPr="001E2067">
              <w:rPr>
                <w:rFonts w:ascii="Times New Roman" w:hAnsi="Times New Roman"/>
                <w:sz w:val="28"/>
                <w:szCs w:val="28"/>
              </w:rPr>
              <w:t>16</w:t>
            </w:r>
            <w:r w:rsidRPr="001E2067">
              <w:rPr>
                <w:rFonts w:ascii="Times New Roman" w:hAnsi="Times New Roman"/>
                <w:b/>
                <w:bCs/>
                <w:sz w:val="28"/>
                <w:szCs w:val="28"/>
                <w:vertAlign w:val="superscript"/>
              </w:rPr>
              <w:t>1</w:t>
            </w:r>
            <w:r w:rsidRPr="001E2067">
              <w:rPr>
                <w:rFonts w:ascii="Times New Roman" w:hAnsi="Times New Roman"/>
                <w:sz w:val="28"/>
                <w:szCs w:val="28"/>
              </w:rPr>
              <w:t> пункту 254.4 цієї статті</w:t>
            </w:r>
          </w:p>
        </w:tc>
        <w:tc>
          <w:tcPr>
            <w:tcW w:w="2394" w:type="dxa"/>
            <w:tcMar>
              <w:top w:w="15" w:type="dxa"/>
              <w:left w:w="15" w:type="dxa"/>
              <w:bottom w:w="15" w:type="dxa"/>
              <w:right w:w="15" w:type="dxa"/>
            </w:tcMar>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9 кГц</w:t>
            </w:r>
            <w:r w:rsidRPr="001E2067">
              <w:rPr>
                <w:rFonts w:ascii="Times New Roman" w:eastAsia="Calibri" w:hAnsi="Times New Roman"/>
                <w:sz w:val="28"/>
                <w:szCs w:val="28"/>
              </w:rPr>
              <w:t>—</w:t>
            </w:r>
            <w:r w:rsidRPr="001E2067">
              <w:rPr>
                <w:rFonts w:ascii="Times New Roman" w:hAnsi="Times New Roman"/>
                <w:sz w:val="28"/>
                <w:szCs w:val="28"/>
              </w:rPr>
              <w:t>400 ГГц</w:t>
            </w:r>
          </w:p>
        </w:tc>
        <w:tc>
          <w:tcPr>
            <w:tcW w:w="2282" w:type="dxa"/>
            <w:tcMar>
              <w:top w:w="15" w:type="dxa"/>
              <w:left w:w="15" w:type="dxa"/>
              <w:bottom w:w="15" w:type="dxa"/>
              <w:right w:w="15" w:type="dxa"/>
            </w:tcMa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1738,56</w:t>
            </w:r>
          </w:p>
        </w:tc>
      </w:tr>
    </w:tbl>
    <w:p w:rsidR="009E1BB7" w:rsidRPr="001E2067" w:rsidRDefault="009E1BB7" w:rsidP="001E2067">
      <w:pPr>
        <w:shd w:val="clear" w:color="auto" w:fill="FFFFFF"/>
        <w:jc w:val="both"/>
        <w:rPr>
          <w:rFonts w:ascii="Times New Roman" w:hAnsi="Times New Roman"/>
          <w:bCs/>
          <w:sz w:val="28"/>
          <w:szCs w:val="28"/>
        </w:rPr>
      </w:pPr>
      <w:bookmarkStart w:id="26" w:name="n11572"/>
      <w:bookmarkEnd w:id="26"/>
      <w:r w:rsidRPr="001E2067">
        <w:rPr>
          <w:rFonts w:ascii="Times New Roman" w:hAnsi="Times New Roman"/>
          <w:bCs/>
          <w:sz w:val="28"/>
          <w:szCs w:val="28"/>
        </w:rPr>
        <w:t>__________</w:t>
      </w:r>
    </w:p>
    <w:p w:rsidR="009E1BB7" w:rsidRPr="001E2067" w:rsidRDefault="009E1BB7" w:rsidP="001E2067">
      <w:pPr>
        <w:shd w:val="clear" w:color="auto" w:fill="FFFFFF"/>
        <w:ind w:firstLine="567"/>
        <w:jc w:val="both"/>
        <w:rPr>
          <w:rFonts w:ascii="Times New Roman" w:hAnsi="Times New Roman"/>
          <w:sz w:val="28"/>
          <w:szCs w:val="28"/>
          <w:lang w:eastAsia="en-US"/>
        </w:rPr>
      </w:pPr>
      <w:r w:rsidRPr="001E2067">
        <w:rPr>
          <w:rFonts w:ascii="Times New Roman" w:hAnsi="Times New Roman"/>
          <w:bCs/>
          <w:sz w:val="28"/>
          <w:szCs w:val="28"/>
          <w:vertAlign w:val="superscript"/>
        </w:rPr>
        <w:t xml:space="preserve">1 </w:t>
      </w:r>
      <w:r w:rsidRPr="001E2067">
        <w:rPr>
          <w:rFonts w:ascii="Times New Roman" w:hAnsi="Times New Roman"/>
          <w:sz w:val="28"/>
          <w:szCs w:val="28"/>
        </w:rPr>
        <w:t xml:space="preserve">Для ширини смуги радіочастот до 30 МГц (15 х 2) у кожному регіоні окремо, що належить окремому платнику рентної плати </w:t>
      </w:r>
      <w:r w:rsidRPr="001E2067">
        <w:rPr>
          <w:rFonts w:ascii="Times New Roman" w:eastAsia="Calibri" w:hAnsi="Times New Roman"/>
          <w:sz w:val="28"/>
          <w:szCs w:val="28"/>
        </w:rPr>
        <w:t>—</w:t>
      </w:r>
      <w:r w:rsidRPr="001E2067">
        <w:rPr>
          <w:rFonts w:ascii="Times New Roman" w:hAnsi="Times New Roman"/>
          <w:sz w:val="28"/>
          <w:szCs w:val="28"/>
        </w:rPr>
        <w:t xml:space="preserve"> користувачу радіочастотного ресурсу, застосовується понижувальний коефіцієнт 0,75.</w:t>
      </w:r>
    </w:p>
    <w:p w:rsidR="009E1BB7" w:rsidRPr="001E2067" w:rsidRDefault="009E1BB7" w:rsidP="001E2067">
      <w:pPr>
        <w:shd w:val="clear" w:color="auto" w:fill="FFFFFF"/>
        <w:ind w:firstLine="567"/>
        <w:jc w:val="both"/>
        <w:rPr>
          <w:rFonts w:ascii="Times New Roman" w:hAnsi="Times New Roman"/>
          <w:sz w:val="28"/>
          <w:szCs w:val="28"/>
        </w:rPr>
      </w:pPr>
      <w:bookmarkStart w:id="27" w:name="n13355"/>
      <w:bookmarkEnd w:id="27"/>
      <w:r w:rsidRPr="001E2067">
        <w:rPr>
          <w:rFonts w:ascii="Times New Roman" w:hAnsi="Times New Roman"/>
          <w:bCs/>
          <w:sz w:val="28"/>
          <w:szCs w:val="28"/>
          <w:vertAlign w:val="superscript"/>
        </w:rPr>
        <w:t xml:space="preserve">2 </w:t>
      </w:r>
      <w:r w:rsidRPr="001E2067">
        <w:rPr>
          <w:rFonts w:ascii="Times New Roman" w:hAnsi="Times New Roman"/>
          <w:sz w:val="28"/>
          <w:szCs w:val="28"/>
        </w:rPr>
        <w:t xml:space="preserve">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w:t>
      </w:r>
      <w:r w:rsidRPr="001E2067">
        <w:rPr>
          <w:rFonts w:ascii="Times New Roman" w:eastAsia="Calibri" w:hAnsi="Times New Roman"/>
          <w:sz w:val="28"/>
          <w:szCs w:val="28"/>
        </w:rPr>
        <w:t>—</w:t>
      </w:r>
      <w:r w:rsidRPr="001E2067">
        <w:rPr>
          <w:rFonts w:ascii="Times New Roman" w:hAnsi="Times New Roman"/>
          <w:sz w:val="28"/>
          <w:szCs w:val="28"/>
        </w:rPr>
        <w:t xml:space="preserve"> користувачу радіочастотного ресурсу, застосовується підвищувальний коефіцієнт 1,2.</w:t>
      </w:r>
    </w:p>
    <w:p w:rsidR="009E1BB7" w:rsidRPr="001E2067" w:rsidRDefault="009E1BB7" w:rsidP="001E2067">
      <w:pPr>
        <w:shd w:val="clear" w:color="auto" w:fill="FFFFFF"/>
        <w:ind w:firstLine="567"/>
        <w:jc w:val="both"/>
        <w:rPr>
          <w:rFonts w:ascii="Times New Roman" w:hAnsi="Times New Roman"/>
          <w:sz w:val="28"/>
          <w:szCs w:val="28"/>
        </w:rPr>
      </w:pPr>
      <w:bookmarkStart w:id="28" w:name="n13356"/>
      <w:bookmarkEnd w:id="28"/>
      <w:r w:rsidRPr="001E2067">
        <w:rPr>
          <w:rFonts w:ascii="Times New Roman" w:hAnsi="Times New Roman"/>
          <w:bCs/>
          <w:sz w:val="28"/>
          <w:szCs w:val="28"/>
          <w:vertAlign w:val="superscript"/>
        </w:rPr>
        <w:t xml:space="preserve">3 </w:t>
      </w:r>
      <w:r w:rsidRPr="001E2067">
        <w:rPr>
          <w:rFonts w:ascii="Times New Roman" w:hAnsi="Times New Roman"/>
          <w:sz w:val="28"/>
          <w:szCs w:val="28"/>
        </w:rPr>
        <w:t xml:space="preserve">Для ширини смуги радіочастот, яка перевищує 20 МГц (10 х 2) у кожному регіоні окремо, що належать окремому платнику рентної </w:t>
      </w:r>
      <w:r w:rsidRPr="001E2067">
        <w:rPr>
          <w:rFonts w:ascii="Times New Roman" w:hAnsi="Times New Roman"/>
          <w:sz w:val="28"/>
          <w:szCs w:val="28"/>
        </w:rPr>
        <w:br/>
        <w:t xml:space="preserve">плати </w:t>
      </w:r>
      <w:r w:rsidRPr="001E2067">
        <w:rPr>
          <w:rFonts w:ascii="Times New Roman" w:eastAsia="Calibri" w:hAnsi="Times New Roman"/>
          <w:sz w:val="28"/>
          <w:szCs w:val="28"/>
        </w:rPr>
        <w:t>—</w:t>
      </w:r>
      <w:r w:rsidRPr="001E2067">
        <w:rPr>
          <w:rFonts w:ascii="Times New Roman" w:hAnsi="Times New Roman"/>
          <w:sz w:val="28"/>
          <w:szCs w:val="28"/>
        </w:rPr>
        <w:t xml:space="preserve"> користувачу радіочастотного ресурсу, застосовується підвищувальний коефіцієнт 1,4.</w:t>
      </w:r>
    </w:p>
    <w:p w:rsidR="009E1BB7" w:rsidRPr="001E2067" w:rsidRDefault="009E1BB7" w:rsidP="001E2067">
      <w:pPr>
        <w:shd w:val="clear" w:color="auto" w:fill="FFFFFF"/>
        <w:ind w:firstLine="567"/>
        <w:jc w:val="both"/>
        <w:rPr>
          <w:rFonts w:ascii="Times New Roman" w:hAnsi="Times New Roman"/>
          <w:sz w:val="28"/>
          <w:szCs w:val="28"/>
        </w:rPr>
      </w:pPr>
      <w:bookmarkStart w:id="29" w:name="n13357"/>
      <w:bookmarkEnd w:id="29"/>
      <w:r w:rsidRPr="001E2067">
        <w:rPr>
          <w:rFonts w:ascii="Times New Roman" w:hAnsi="Times New Roman"/>
          <w:bCs/>
          <w:sz w:val="28"/>
          <w:szCs w:val="28"/>
          <w:vertAlign w:val="superscript"/>
        </w:rPr>
        <w:t xml:space="preserve">4 </w:t>
      </w:r>
      <w:r w:rsidRPr="001E2067">
        <w:rPr>
          <w:rFonts w:ascii="Times New Roman" w:hAnsi="Times New Roman"/>
          <w:sz w:val="28"/>
          <w:szCs w:val="28"/>
        </w:rPr>
        <w:t xml:space="preserve">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w:t>
      </w:r>
      <w:r w:rsidRPr="001E2067">
        <w:rPr>
          <w:rFonts w:ascii="Times New Roman" w:eastAsia="Calibri" w:hAnsi="Times New Roman"/>
          <w:sz w:val="28"/>
          <w:szCs w:val="28"/>
        </w:rPr>
        <w:t>—</w:t>
      </w:r>
      <w:r w:rsidRPr="001E2067">
        <w:rPr>
          <w:rFonts w:ascii="Times New Roman" w:hAnsi="Times New Roman"/>
          <w:sz w:val="28"/>
          <w:szCs w:val="28"/>
        </w:rPr>
        <w:t xml:space="preserve"> користувачу радіочастотного ресурсу, застосовується понижувальний коефіцієнт 0,75.</w:t>
      </w:r>
    </w:p>
    <w:p w:rsidR="009E1BB7" w:rsidRPr="001E2067" w:rsidRDefault="009E1BB7" w:rsidP="001E2067">
      <w:pPr>
        <w:shd w:val="clear" w:color="auto" w:fill="FFFFFF"/>
        <w:ind w:firstLine="567"/>
        <w:jc w:val="both"/>
        <w:rPr>
          <w:rFonts w:ascii="Times New Roman" w:hAnsi="Times New Roman"/>
          <w:sz w:val="28"/>
          <w:szCs w:val="28"/>
        </w:rPr>
      </w:pPr>
      <w:bookmarkStart w:id="30" w:name="n13358"/>
      <w:bookmarkEnd w:id="30"/>
      <w:r w:rsidRPr="001E2067">
        <w:rPr>
          <w:rFonts w:ascii="Times New Roman" w:hAnsi="Times New Roman"/>
          <w:bCs/>
          <w:sz w:val="28"/>
          <w:szCs w:val="28"/>
          <w:vertAlign w:val="superscript"/>
        </w:rPr>
        <w:t xml:space="preserve">5 </w:t>
      </w:r>
      <w:r w:rsidRPr="001E2067">
        <w:rPr>
          <w:rFonts w:ascii="Times New Roman" w:hAnsi="Times New Roman"/>
          <w:sz w:val="28"/>
          <w:szCs w:val="28"/>
        </w:rPr>
        <w:t xml:space="preserve">Для ширини смуги радіочастот, яка перевищує 30 МГц (15 х 2) у кожному регіоні окремо, що належать окремому платнику рентної </w:t>
      </w:r>
      <w:r w:rsidRPr="001E2067">
        <w:rPr>
          <w:rFonts w:ascii="Times New Roman" w:hAnsi="Times New Roman"/>
          <w:sz w:val="28"/>
          <w:szCs w:val="28"/>
        </w:rPr>
        <w:br/>
        <w:t xml:space="preserve">плати </w:t>
      </w:r>
      <w:r w:rsidRPr="001E2067">
        <w:rPr>
          <w:rFonts w:ascii="Times New Roman" w:eastAsia="Calibri" w:hAnsi="Times New Roman"/>
          <w:sz w:val="28"/>
          <w:szCs w:val="28"/>
        </w:rPr>
        <w:t>—</w:t>
      </w:r>
      <w:r w:rsidRPr="001E2067">
        <w:rPr>
          <w:rFonts w:ascii="Times New Roman" w:hAnsi="Times New Roman"/>
          <w:sz w:val="28"/>
          <w:szCs w:val="28"/>
        </w:rPr>
        <w:t xml:space="preserve"> користувачу радіочастотного ресурсу, застосовується підвищувальний коефіцієнт 1,4.</w:t>
      </w:r>
    </w:p>
    <w:p w:rsidR="009E1BB7" w:rsidRPr="001E2067" w:rsidRDefault="009E1BB7" w:rsidP="001E2067">
      <w:pPr>
        <w:shd w:val="clear" w:color="auto" w:fill="FFFFFF"/>
        <w:ind w:firstLine="567"/>
        <w:jc w:val="both"/>
        <w:rPr>
          <w:rFonts w:ascii="Times New Roman" w:hAnsi="Times New Roman"/>
          <w:sz w:val="28"/>
          <w:szCs w:val="28"/>
        </w:rPr>
      </w:pPr>
      <w:bookmarkStart w:id="31" w:name="n13359"/>
      <w:bookmarkEnd w:id="31"/>
      <w:r w:rsidRPr="001E2067">
        <w:rPr>
          <w:rFonts w:ascii="Times New Roman" w:hAnsi="Times New Roman"/>
          <w:bCs/>
          <w:sz w:val="28"/>
          <w:szCs w:val="28"/>
          <w:vertAlign w:val="superscript"/>
        </w:rPr>
        <w:t xml:space="preserve">6 </w:t>
      </w:r>
      <w:r w:rsidRPr="001E2067">
        <w:rPr>
          <w:rFonts w:ascii="Times New Roman" w:hAnsi="Times New Roman"/>
          <w:sz w:val="28"/>
          <w:szCs w:val="28"/>
        </w:rPr>
        <w:t xml:space="preserve">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w:t>
      </w:r>
      <w:r w:rsidRPr="001E2067">
        <w:rPr>
          <w:rFonts w:ascii="Times New Roman" w:hAnsi="Times New Roman"/>
          <w:sz w:val="28"/>
          <w:szCs w:val="28"/>
        </w:rPr>
        <w:lastRenderedPageBreak/>
        <w:t xml:space="preserve">платнику рентної плати </w:t>
      </w:r>
      <w:r w:rsidRPr="001E2067">
        <w:rPr>
          <w:rFonts w:ascii="Times New Roman" w:eastAsia="Calibri" w:hAnsi="Times New Roman"/>
          <w:sz w:val="28"/>
          <w:szCs w:val="28"/>
        </w:rPr>
        <w:t>—</w:t>
      </w:r>
      <w:r w:rsidRPr="001E2067">
        <w:rPr>
          <w:rFonts w:ascii="Times New Roman" w:hAnsi="Times New Roman"/>
          <w:sz w:val="28"/>
          <w:szCs w:val="28"/>
        </w:rPr>
        <w:t xml:space="preserve"> користувачу радіочастотного ресурсу, застосовується понижувальний коефіцієнт 0,75.</w:t>
      </w:r>
    </w:p>
    <w:p w:rsidR="009E1BB7" w:rsidRPr="001E2067" w:rsidRDefault="009E1BB7" w:rsidP="001E2067">
      <w:pPr>
        <w:shd w:val="clear" w:color="auto" w:fill="FFFFFF"/>
        <w:ind w:firstLine="567"/>
        <w:jc w:val="both"/>
        <w:rPr>
          <w:rFonts w:ascii="Times New Roman" w:hAnsi="Times New Roman"/>
          <w:sz w:val="28"/>
          <w:szCs w:val="28"/>
        </w:rPr>
      </w:pPr>
      <w:bookmarkStart w:id="32" w:name="n13360"/>
      <w:bookmarkEnd w:id="32"/>
      <w:r w:rsidRPr="001E2067">
        <w:rPr>
          <w:rFonts w:ascii="Times New Roman" w:hAnsi="Times New Roman"/>
          <w:bCs/>
          <w:sz w:val="28"/>
          <w:szCs w:val="28"/>
          <w:vertAlign w:val="superscript"/>
        </w:rPr>
        <w:t xml:space="preserve">7 </w:t>
      </w:r>
      <w:r w:rsidRPr="001E2067">
        <w:rPr>
          <w:rFonts w:ascii="Times New Roman" w:hAnsi="Times New Roman"/>
          <w:sz w:val="28"/>
          <w:szCs w:val="28"/>
        </w:rPr>
        <w:t xml:space="preserve">Для ширини смуги радіочастот, яка перевищує 40 МГц (20 х 2) у кожному регіоні окремо, що належать окремому платнику рентної </w:t>
      </w:r>
      <w:r w:rsidRPr="001E2067">
        <w:rPr>
          <w:rFonts w:ascii="Times New Roman" w:hAnsi="Times New Roman"/>
          <w:sz w:val="28"/>
          <w:szCs w:val="28"/>
        </w:rPr>
        <w:br/>
        <w:t xml:space="preserve">плати </w:t>
      </w:r>
      <w:r w:rsidRPr="001E2067">
        <w:rPr>
          <w:rFonts w:ascii="Times New Roman" w:eastAsia="Calibri" w:hAnsi="Times New Roman"/>
          <w:sz w:val="28"/>
          <w:szCs w:val="28"/>
        </w:rPr>
        <w:t>—</w:t>
      </w:r>
      <w:r w:rsidRPr="001E2067">
        <w:rPr>
          <w:rFonts w:ascii="Times New Roman" w:hAnsi="Times New Roman"/>
          <w:sz w:val="28"/>
          <w:szCs w:val="28"/>
        </w:rPr>
        <w:t xml:space="preserve"> користувачу радіочастотного ресурсу, застосовується підвищувальний коефіцієнт 1,4.</w:t>
      </w:r>
    </w:p>
    <w:p w:rsidR="009E1BB7" w:rsidRPr="001E2067" w:rsidRDefault="009E1BB7" w:rsidP="001E2067">
      <w:pPr>
        <w:shd w:val="clear" w:color="auto" w:fill="FFFFFF"/>
        <w:ind w:firstLine="567"/>
        <w:jc w:val="both"/>
        <w:rPr>
          <w:rFonts w:ascii="Times New Roman" w:hAnsi="Times New Roman"/>
          <w:sz w:val="28"/>
          <w:szCs w:val="28"/>
        </w:rPr>
      </w:pPr>
      <w:bookmarkStart w:id="33" w:name="n13361"/>
      <w:bookmarkEnd w:id="33"/>
      <w:r w:rsidRPr="001E2067">
        <w:rPr>
          <w:rFonts w:ascii="Times New Roman" w:hAnsi="Times New Roman"/>
          <w:bCs/>
          <w:sz w:val="28"/>
          <w:szCs w:val="28"/>
          <w:vertAlign w:val="superscript"/>
        </w:rPr>
        <w:t xml:space="preserve">8 </w:t>
      </w:r>
      <w:r w:rsidRPr="001E2067">
        <w:rPr>
          <w:rFonts w:ascii="Times New Roman" w:hAnsi="Times New Roman"/>
          <w:sz w:val="28"/>
          <w:szCs w:val="28"/>
        </w:rPr>
        <w:t xml:space="preserve">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w:t>
      </w:r>
      <w:r w:rsidRPr="001E2067">
        <w:rPr>
          <w:rFonts w:ascii="Times New Roman" w:eastAsia="Calibri" w:hAnsi="Times New Roman"/>
          <w:sz w:val="28"/>
          <w:szCs w:val="28"/>
        </w:rPr>
        <w:t>—</w:t>
      </w:r>
      <w:r w:rsidRPr="001E2067">
        <w:rPr>
          <w:rFonts w:ascii="Times New Roman" w:hAnsi="Times New Roman"/>
          <w:sz w:val="28"/>
          <w:szCs w:val="28"/>
        </w:rPr>
        <w:t xml:space="preserve"> користувачу радіочастотного ресурсу, застосовується понижувальний коефіцієнт 0,75.</w:t>
      </w:r>
    </w:p>
    <w:p w:rsidR="009E1BB7" w:rsidRPr="001E2067" w:rsidRDefault="009E1BB7" w:rsidP="001E2067">
      <w:pPr>
        <w:pStyle w:val="a3"/>
        <w:spacing w:before="0"/>
        <w:rPr>
          <w:rFonts w:ascii="Times New Roman" w:hAnsi="Times New Roman"/>
          <w:sz w:val="28"/>
          <w:szCs w:val="28"/>
        </w:rPr>
      </w:pPr>
      <w:bookmarkStart w:id="34" w:name="n13362"/>
      <w:bookmarkEnd w:id="34"/>
      <w:r w:rsidRPr="001E2067">
        <w:rPr>
          <w:rFonts w:ascii="Times New Roman" w:hAnsi="Times New Roman"/>
          <w:sz w:val="28"/>
          <w:szCs w:val="28"/>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rsidR="009E1BB7" w:rsidRPr="001E2067" w:rsidRDefault="009E1BB7" w:rsidP="001E2067">
      <w:pPr>
        <w:pStyle w:val="a3"/>
        <w:spacing w:before="0"/>
        <w:rPr>
          <w:rFonts w:ascii="Times New Roman" w:hAnsi="Times New Roman"/>
          <w:sz w:val="28"/>
          <w:szCs w:val="28"/>
        </w:rPr>
      </w:pPr>
      <w:bookmarkStart w:id="35" w:name="n17082"/>
      <w:bookmarkEnd w:id="35"/>
      <w:r w:rsidRPr="001E2067">
        <w:rPr>
          <w:rFonts w:ascii="Times New Roman" w:hAnsi="Times New Roman"/>
          <w:sz w:val="28"/>
          <w:szCs w:val="28"/>
        </w:rPr>
        <w:t>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9E1BB7" w:rsidRPr="001E2067" w:rsidRDefault="009E1BB7" w:rsidP="001E2067">
      <w:pPr>
        <w:pStyle w:val="a3"/>
        <w:spacing w:before="0"/>
        <w:rPr>
          <w:rFonts w:ascii="Times New Roman" w:hAnsi="Times New Roman"/>
          <w:sz w:val="28"/>
          <w:szCs w:val="28"/>
        </w:rPr>
      </w:pPr>
      <w:bookmarkStart w:id="36" w:name="n11609"/>
      <w:bookmarkEnd w:id="36"/>
      <w:r w:rsidRPr="001E2067">
        <w:rPr>
          <w:rFonts w:ascii="Times New Roman" w:hAnsi="Times New Roman"/>
          <w:sz w:val="28"/>
          <w:szCs w:val="28"/>
        </w:rPr>
        <w:t>29. У статті 255:</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1) підпункти 255.5.1 </w:t>
      </w:r>
      <w:r w:rsidRPr="001E2067">
        <w:rPr>
          <w:rFonts w:ascii="Times New Roman" w:eastAsia="Calibri" w:hAnsi="Times New Roman"/>
          <w:sz w:val="28"/>
          <w:szCs w:val="28"/>
        </w:rPr>
        <w:t>—</w:t>
      </w:r>
      <w:r w:rsidRPr="001E2067">
        <w:rPr>
          <w:rFonts w:ascii="Times New Roman" w:hAnsi="Times New Roman"/>
          <w:sz w:val="28"/>
          <w:szCs w:val="28"/>
        </w:rPr>
        <w:t>255.5.7 пункту 255.5 викласти в такій редакції:</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255.5.1. за спеціальне використання поверхневих вод:</w:t>
      </w:r>
    </w:p>
    <w:tbl>
      <w:tblPr>
        <w:tblW w:w="0" w:type="auto"/>
        <w:tblLook w:val="04A0" w:firstRow="1" w:lastRow="0" w:firstColumn="1" w:lastColumn="0" w:noHBand="0" w:noVBand="1"/>
      </w:tblPr>
      <w:tblGrid>
        <w:gridCol w:w="5349"/>
        <w:gridCol w:w="3722"/>
      </w:tblGrid>
      <w:tr w:rsidR="009E1BB7" w:rsidRPr="001E2067" w:rsidTr="00FB76B4">
        <w:trPr>
          <w:trHeight w:val="1002"/>
        </w:trPr>
        <w:tc>
          <w:tcPr>
            <w:tcW w:w="5476" w:type="dxa"/>
            <w:tcBorders>
              <w:top w:val="single" w:sz="4" w:space="0" w:color="auto"/>
              <w:bottom w:val="single" w:sz="4" w:space="0" w:color="auto"/>
              <w:right w:val="single" w:sz="4" w:space="0" w:color="auto"/>
            </w:tcBorders>
            <w:shd w:val="clear" w:color="auto" w:fill="auto"/>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xml:space="preserve">Район річкових басейнів </w:t>
            </w:r>
          </w:p>
        </w:tc>
        <w:tc>
          <w:tcPr>
            <w:tcW w:w="3811" w:type="dxa"/>
            <w:tcBorders>
              <w:top w:val="single" w:sz="4" w:space="0" w:color="auto"/>
              <w:left w:val="single" w:sz="4" w:space="0" w:color="auto"/>
              <w:bottom w:val="single" w:sz="4" w:space="0" w:color="auto"/>
            </w:tcBorders>
            <w:shd w:val="clear" w:color="auto" w:fill="auto"/>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Ставка рентної плати, гривень за 100 куб. метрів</w:t>
            </w:r>
          </w:p>
        </w:tc>
      </w:tr>
      <w:tr w:rsidR="009E1BB7" w:rsidRPr="001E2067" w:rsidTr="00FB76B4">
        <w:trPr>
          <w:trHeight w:val="318"/>
        </w:trPr>
        <w:tc>
          <w:tcPr>
            <w:tcW w:w="5476" w:type="dxa"/>
            <w:tcBorders>
              <w:top w:val="single" w:sz="4" w:space="0" w:color="auto"/>
            </w:tcBorders>
            <w:shd w:val="clear" w:color="auto" w:fill="auto"/>
            <w:hideMark/>
          </w:tcPr>
          <w:p w:rsidR="009E1BB7" w:rsidRPr="001E2067" w:rsidRDefault="009E1BB7" w:rsidP="001E2067">
            <w:pPr>
              <w:jc w:val="both"/>
              <w:rPr>
                <w:rFonts w:ascii="Times New Roman" w:hAnsi="Times New Roman"/>
                <w:sz w:val="28"/>
                <w:szCs w:val="28"/>
                <w:lang w:eastAsia="en-US"/>
              </w:rPr>
            </w:pPr>
            <w:r w:rsidRPr="001E2067">
              <w:rPr>
                <w:rFonts w:ascii="Times New Roman" w:hAnsi="Times New Roman"/>
                <w:sz w:val="28"/>
                <w:szCs w:val="28"/>
              </w:rPr>
              <w:t>Район басейну річки Дніпро</w:t>
            </w:r>
          </w:p>
        </w:tc>
        <w:tc>
          <w:tcPr>
            <w:tcW w:w="3811" w:type="dxa"/>
            <w:tcBorders>
              <w:top w:val="single" w:sz="4" w:space="0" w:color="auto"/>
            </w:tcBorders>
            <w:shd w:val="clear" w:color="auto" w:fill="auto"/>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73,88</w:t>
            </w:r>
          </w:p>
        </w:tc>
      </w:tr>
      <w:tr w:rsidR="009E1BB7" w:rsidRPr="001E2067" w:rsidTr="00FB76B4">
        <w:trPr>
          <w:trHeight w:val="227"/>
        </w:trPr>
        <w:tc>
          <w:tcPr>
            <w:tcW w:w="5476" w:type="dxa"/>
            <w:shd w:val="clear" w:color="auto" w:fill="auto"/>
            <w:hideMark/>
          </w:tcPr>
          <w:p w:rsidR="009E1BB7" w:rsidRPr="001E2067" w:rsidRDefault="009E1BB7" w:rsidP="001E2067">
            <w:pPr>
              <w:jc w:val="both"/>
              <w:rPr>
                <w:rFonts w:ascii="Times New Roman" w:hAnsi="Times New Roman"/>
                <w:sz w:val="28"/>
                <w:szCs w:val="28"/>
                <w:lang w:eastAsia="en-US"/>
              </w:rPr>
            </w:pPr>
            <w:r w:rsidRPr="001E2067">
              <w:rPr>
                <w:rFonts w:ascii="Times New Roman" w:hAnsi="Times New Roman"/>
                <w:sz w:val="28"/>
                <w:szCs w:val="28"/>
              </w:rPr>
              <w:t>Район басейну річки Дністер</w:t>
            </w:r>
          </w:p>
        </w:tc>
        <w:tc>
          <w:tcPr>
            <w:tcW w:w="3811" w:type="dxa"/>
            <w:shd w:val="clear" w:color="auto" w:fill="auto"/>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39,03</w:t>
            </w:r>
          </w:p>
        </w:tc>
      </w:tr>
      <w:tr w:rsidR="009E1BB7" w:rsidRPr="001E2067" w:rsidTr="00FB76B4">
        <w:trPr>
          <w:trHeight w:val="227"/>
        </w:trPr>
        <w:tc>
          <w:tcPr>
            <w:tcW w:w="5476" w:type="dxa"/>
            <w:shd w:val="clear" w:color="auto" w:fill="auto"/>
            <w:hideMark/>
          </w:tcPr>
          <w:p w:rsidR="009E1BB7" w:rsidRPr="001E2067" w:rsidRDefault="009E1BB7" w:rsidP="001E2067">
            <w:pPr>
              <w:jc w:val="both"/>
              <w:rPr>
                <w:rFonts w:ascii="Times New Roman" w:hAnsi="Times New Roman"/>
                <w:sz w:val="28"/>
                <w:szCs w:val="28"/>
                <w:lang w:eastAsia="en-US"/>
              </w:rPr>
            </w:pPr>
            <w:r w:rsidRPr="001E2067">
              <w:rPr>
                <w:rFonts w:ascii="Times New Roman" w:hAnsi="Times New Roman"/>
                <w:sz w:val="28"/>
                <w:szCs w:val="28"/>
              </w:rPr>
              <w:t>Район басейну річки Дунай</w:t>
            </w:r>
          </w:p>
        </w:tc>
        <w:tc>
          <w:tcPr>
            <w:tcW w:w="3811" w:type="dxa"/>
            <w:shd w:val="clear" w:color="auto" w:fill="auto"/>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29,31</w:t>
            </w:r>
          </w:p>
        </w:tc>
      </w:tr>
      <w:tr w:rsidR="009E1BB7" w:rsidRPr="001E2067" w:rsidTr="00FB76B4">
        <w:trPr>
          <w:trHeight w:val="227"/>
        </w:trPr>
        <w:tc>
          <w:tcPr>
            <w:tcW w:w="5476" w:type="dxa"/>
            <w:shd w:val="clear" w:color="auto" w:fill="auto"/>
            <w:hideMark/>
          </w:tcPr>
          <w:p w:rsidR="009E1BB7" w:rsidRPr="001E2067" w:rsidRDefault="009E1BB7" w:rsidP="001E2067">
            <w:pPr>
              <w:jc w:val="both"/>
              <w:rPr>
                <w:rFonts w:ascii="Times New Roman" w:hAnsi="Times New Roman"/>
                <w:sz w:val="28"/>
                <w:szCs w:val="28"/>
                <w:lang w:eastAsia="en-US"/>
              </w:rPr>
            </w:pPr>
            <w:r w:rsidRPr="001E2067">
              <w:rPr>
                <w:rFonts w:ascii="Times New Roman" w:hAnsi="Times New Roman"/>
                <w:sz w:val="28"/>
                <w:szCs w:val="28"/>
              </w:rPr>
              <w:t>Район басейну річки Південний Буг</w:t>
            </w:r>
          </w:p>
        </w:tc>
        <w:tc>
          <w:tcPr>
            <w:tcW w:w="3811" w:type="dxa"/>
            <w:shd w:val="clear" w:color="auto" w:fill="auto"/>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87,91</w:t>
            </w:r>
          </w:p>
        </w:tc>
      </w:tr>
      <w:tr w:rsidR="009E1BB7" w:rsidRPr="001E2067" w:rsidTr="00FB76B4">
        <w:trPr>
          <w:trHeight w:val="227"/>
        </w:trPr>
        <w:tc>
          <w:tcPr>
            <w:tcW w:w="5476" w:type="dxa"/>
            <w:shd w:val="clear" w:color="auto" w:fill="auto"/>
            <w:hideMark/>
          </w:tcPr>
          <w:p w:rsidR="009E1BB7" w:rsidRPr="001E2067" w:rsidRDefault="009E1BB7" w:rsidP="001E2067">
            <w:pPr>
              <w:jc w:val="both"/>
              <w:rPr>
                <w:rFonts w:ascii="Times New Roman" w:hAnsi="Times New Roman"/>
                <w:sz w:val="28"/>
                <w:szCs w:val="28"/>
                <w:lang w:eastAsia="en-US"/>
              </w:rPr>
            </w:pPr>
            <w:r w:rsidRPr="001E2067">
              <w:rPr>
                <w:rFonts w:ascii="Times New Roman" w:hAnsi="Times New Roman"/>
                <w:sz w:val="28"/>
                <w:szCs w:val="28"/>
              </w:rPr>
              <w:lastRenderedPageBreak/>
              <w:t>Район басейну річки Дон</w:t>
            </w:r>
          </w:p>
        </w:tc>
        <w:tc>
          <w:tcPr>
            <w:tcW w:w="3811" w:type="dxa"/>
            <w:shd w:val="clear" w:color="auto" w:fill="auto"/>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127,06</w:t>
            </w:r>
          </w:p>
        </w:tc>
      </w:tr>
      <w:tr w:rsidR="009E1BB7" w:rsidRPr="001E2067" w:rsidTr="00FB76B4">
        <w:trPr>
          <w:trHeight w:val="227"/>
        </w:trPr>
        <w:tc>
          <w:tcPr>
            <w:tcW w:w="5476" w:type="dxa"/>
            <w:shd w:val="clear" w:color="auto" w:fill="auto"/>
            <w:hideMark/>
          </w:tcPr>
          <w:p w:rsidR="009E1BB7" w:rsidRPr="001E2067" w:rsidRDefault="009E1BB7" w:rsidP="001E2067">
            <w:pPr>
              <w:jc w:val="both"/>
              <w:rPr>
                <w:rFonts w:ascii="Times New Roman" w:hAnsi="Times New Roman"/>
                <w:sz w:val="28"/>
                <w:szCs w:val="28"/>
                <w:lang w:eastAsia="en-US"/>
              </w:rPr>
            </w:pPr>
            <w:r w:rsidRPr="001E2067">
              <w:rPr>
                <w:rFonts w:ascii="Times New Roman" w:hAnsi="Times New Roman"/>
                <w:sz w:val="28"/>
                <w:szCs w:val="28"/>
              </w:rPr>
              <w:t>Район басейну річки Вісла</w:t>
            </w:r>
          </w:p>
        </w:tc>
        <w:tc>
          <w:tcPr>
            <w:tcW w:w="3811" w:type="dxa"/>
            <w:shd w:val="clear" w:color="auto" w:fill="auto"/>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39,03</w:t>
            </w:r>
          </w:p>
        </w:tc>
      </w:tr>
      <w:tr w:rsidR="009E1BB7" w:rsidRPr="001E2067" w:rsidTr="00FB76B4">
        <w:trPr>
          <w:trHeight w:val="227"/>
        </w:trPr>
        <w:tc>
          <w:tcPr>
            <w:tcW w:w="5476" w:type="dxa"/>
            <w:shd w:val="clear" w:color="auto" w:fill="auto"/>
            <w:hideMark/>
          </w:tcPr>
          <w:p w:rsidR="009E1BB7" w:rsidRPr="001E2067" w:rsidRDefault="009E1BB7" w:rsidP="001E2067">
            <w:pPr>
              <w:jc w:val="both"/>
              <w:rPr>
                <w:rFonts w:ascii="Times New Roman" w:hAnsi="Times New Roman"/>
                <w:sz w:val="28"/>
                <w:szCs w:val="28"/>
                <w:lang w:eastAsia="en-US"/>
              </w:rPr>
            </w:pPr>
            <w:r w:rsidRPr="001E2067">
              <w:rPr>
                <w:rFonts w:ascii="Times New Roman" w:hAnsi="Times New Roman"/>
                <w:sz w:val="28"/>
                <w:szCs w:val="28"/>
              </w:rPr>
              <w:t>Район басейну річок Криму</w:t>
            </w:r>
          </w:p>
        </w:tc>
        <w:tc>
          <w:tcPr>
            <w:tcW w:w="3811" w:type="dxa"/>
            <w:shd w:val="clear" w:color="auto" w:fill="auto"/>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130,28</w:t>
            </w:r>
          </w:p>
        </w:tc>
      </w:tr>
      <w:tr w:rsidR="009E1BB7" w:rsidRPr="001E2067" w:rsidTr="00FB76B4">
        <w:trPr>
          <w:trHeight w:val="227"/>
        </w:trPr>
        <w:tc>
          <w:tcPr>
            <w:tcW w:w="5476" w:type="dxa"/>
            <w:shd w:val="clear" w:color="auto" w:fill="auto"/>
            <w:hideMark/>
          </w:tcPr>
          <w:p w:rsidR="009E1BB7" w:rsidRPr="001E2067" w:rsidRDefault="009E1BB7" w:rsidP="001E2067">
            <w:pPr>
              <w:jc w:val="both"/>
              <w:rPr>
                <w:rFonts w:ascii="Times New Roman" w:hAnsi="Times New Roman"/>
                <w:sz w:val="28"/>
                <w:szCs w:val="28"/>
                <w:lang w:eastAsia="en-US"/>
              </w:rPr>
            </w:pPr>
            <w:r w:rsidRPr="001E2067">
              <w:rPr>
                <w:rFonts w:ascii="Times New Roman" w:hAnsi="Times New Roman"/>
                <w:sz w:val="28"/>
                <w:szCs w:val="28"/>
              </w:rPr>
              <w:t>Район басейну річок Причорномор’я</w:t>
            </w:r>
          </w:p>
        </w:tc>
        <w:tc>
          <w:tcPr>
            <w:tcW w:w="3811" w:type="dxa"/>
            <w:shd w:val="clear" w:color="auto" w:fill="auto"/>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156,42</w:t>
            </w:r>
          </w:p>
        </w:tc>
      </w:tr>
      <w:tr w:rsidR="009E1BB7" w:rsidRPr="001E2067" w:rsidTr="00FB76B4">
        <w:trPr>
          <w:trHeight w:val="227"/>
        </w:trPr>
        <w:tc>
          <w:tcPr>
            <w:tcW w:w="5476" w:type="dxa"/>
            <w:shd w:val="clear" w:color="auto" w:fill="auto"/>
            <w:hideMark/>
          </w:tcPr>
          <w:p w:rsidR="009E1BB7" w:rsidRPr="001E2067" w:rsidRDefault="009E1BB7" w:rsidP="001E2067">
            <w:pPr>
              <w:jc w:val="both"/>
              <w:rPr>
                <w:rFonts w:ascii="Times New Roman" w:hAnsi="Times New Roman"/>
                <w:sz w:val="28"/>
                <w:szCs w:val="28"/>
                <w:lang w:eastAsia="en-US"/>
              </w:rPr>
            </w:pPr>
            <w:r w:rsidRPr="001E2067">
              <w:rPr>
                <w:rFonts w:ascii="Times New Roman" w:hAnsi="Times New Roman"/>
                <w:sz w:val="28"/>
                <w:szCs w:val="28"/>
              </w:rPr>
              <w:t>Район басейну річок Приазов’я</w:t>
            </w:r>
          </w:p>
        </w:tc>
        <w:tc>
          <w:tcPr>
            <w:tcW w:w="3811" w:type="dxa"/>
            <w:shd w:val="clear" w:color="auto" w:fill="auto"/>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156,42;</w:t>
            </w:r>
          </w:p>
        </w:tc>
      </w:tr>
    </w:tbl>
    <w:p w:rsidR="009E1BB7" w:rsidRPr="001E2067" w:rsidRDefault="009E1BB7" w:rsidP="001E2067">
      <w:pPr>
        <w:shd w:val="clear" w:color="auto" w:fill="FFFFFF"/>
        <w:ind w:firstLine="567"/>
        <w:jc w:val="both"/>
        <w:rPr>
          <w:rFonts w:ascii="Times New Roman" w:hAnsi="Times New Roman"/>
          <w:sz w:val="28"/>
          <w:szCs w:val="28"/>
        </w:rPr>
      </w:pPr>
      <w:r w:rsidRPr="001E2067">
        <w:rPr>
          <w:rFonts w:ascii="Times New Roman" w:hAnsi="Times New Roman"/>
          <w:sz w:val="28"/>
          <w:szCs w:val="28"/>
        </w:rPr>
        <w:t>255.5.2. за спеціальне використання підземних вод:</w:t>
      </w:r>
    </w:p>
    <w:tbl>
      <w:tblPr>
        <w:tblW w:w="5000" w:type="pct"/>
        <w:tblCellMar>
          <w:top w:w="30" w:type="dxa"/>
          <w:left w:w="30" w:type="dxa"/>
          <w:bottom w:w="30" w:type="dxa"/>
          <w:right w:w="30" w:type="dxa"/>
        </w:tblCellMar>
        <w:tblLook w:val="04A0" w:firstRow="1" w:lastRow="0" w:firstColumn="1" w:lastColumn="0" w:noHBand="0" w:noVBand="1"/>
      </w:tblPr>
      <w:tblGrid>
        <w:gridCol w:w="6410"/>
        <w:gridCol w:w="2661"/>
      </w:tblGrid>
      <w:tr w:rsidR="009E1BB7" w:rsidRPr="001E2067" w:rsidTr="00FB76B4">
        <w:trPr>
          <w:tblHeader/>
        </w:trPr>
        <w:tc>
          <w:tcPr>
            <w:tcW w:w="6834" w:type="dxa"/>
            <w:tcBorders>
              <w:top w:val="single" w:sz="4" w:space="0" w:color="auto"/>
              <w:bottom w:val="single" w:sz="4" w:space="0" w:color="auto"/>
              <w:right w:val="single" w:sz="4" w:space="0" w:color="auto"/>
            </w:tcBorders>
            <w:vAlign w:val="center"/>
            <w:hideMark/>
          </w:tcPr>
          <w:p w:rsidR="009E1BB7" w:rsidRPr="001E2067" w:rsidRDefault="009E1BB7" w:rsidP="001E2067">
            <w:pPr>
              <w:jc w:val="center"/>
              <w:rPr>
                <w:rFonts w:ascii="Times New Roman" w:hAnsi="Times New Roman"/>
                <w:sz w:val="28"/>
                <w:szCs w:val="28"/>
                <w:lang w:eastAsia="en-US"/>
              </w:rPr>
            </w:pPr>
            <w:bookmarkStart w:id="37" w:name="n14898"/>
            <w:bookmarkEnd w:id="37"/>
            <w:r w:rsidRPr="001E2067">
              <w:rPr>
                <w:rFonts w:ascii="Times New Roman" w:hAnsi="Times New Roman"/>
                <w:sz w:val="28"/>
                <w:szCs w:val="28"/>
              </w:rPr>
              <w:t>Найменування регіону</w:t>
            </w:r>
          </w:p>
        </w:tc>
        <w:tc>
          <w:tcPr>
            <w:tcW w:w="2865" w:type="dxa"/>
            <w:tcBorders>
              <w:top w:val="single" w:sz="4" w:space="0" w:color="auto"/>
              <w:left w:val="single" w:sz="4" w:space="0" w:color="auto"/>
              <w:bottom w:val="single" w:sz="4"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xml:space="preserve">Ставка рентної плати, гривень за </w:t>
            </w:r>
            <w:r w:rsidRPr="001E2067">
              <w:rPr>
                <w:rFonts w:ascii="Times New Roman" w:hAnsi="Times New Roman"/>
                <w:sz w:val="28"/>
                <w:szCs w:val="28"/>
              </w:rPr>
              <w:br/>
              <w:t>100 куб. метрів</w:t>
            </w:r>
          </w:p>
        </w:tc>
      </w:tr>
      <w:tr w:rsidR="009E1BB7" w:rsidRPr="001E2067" w:rsidTr="00FB76B4">
        <w:tc>
          <w:tcPr>
            <w:tcW w:w="6834" w:type="dxa"/>
            <w:tcBorders>
              <w:top w:val="single" w:sz="4" w:space="0" w:color="auto"/>
            </w:tcBorders>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Автономна Республіка Крим (крім м. Севастополя)</w:t>
            </w:r>
          </w:p>
        </w:tc>
        <w:tc>
          <w:tcPr>
            <w:tcW w:w="2865" w:type="dxa"/>
            <w:tcBorders>
              <w:top w:val="single" w:sz="4" w:space="0" w:color="auto"/>
            </w:tcBorders>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120,49</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м. Севастополь</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120,49</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Область:</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Вінницька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104,14</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Волинська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107,56</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Дніпропетровська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91,26</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Донецька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123,83</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Житомирська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104,14</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Закарпатська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68,42</w:t>
            </w:r>
          </w:p>
        </w:tc>
      </w:tr>
      <w:tr w:rsidR="009E1BB7" w:rsidRPr="001E2067" w:rsidTr="00FB76B4">
        <w:tc>
          <w:tcPr>
            <w:tcW w:w="6834" w:type="dxa"/>
          </w:tcPr>
          <w:p w:rsidR="009E1BB7" w:rsidRPr="001E2067" w:rsidRDefault="009E1BB7" w:rsidP="001E2067">
            <w:pPr>
              <w:rPr>
                <w:rFonts w:ascii="Times New Roman" w:hAnsi="Times New Roman"/>
                <w:sz w:val="28"/>
                <w:szCs w:val="28"/>
              </w:rPr>
            </w:pPr>
          </w:p>
        </w:tc>
        <w:tc>
          <w:tcPr>
            <w:tcW w:w="2865" w:type="dxa"/>
          </w:tcPr>
          <w:p w:rsidR="009E1BB7" w:rsidRPr="001E2067" w:rsidRDefault="009E1BB7" w:rsidP="001E2067">
            <w:pPr>
              <w:jc w:val="center"/>
              <w:rPr>
                <w:rFonts w:ascii="Times New Roman" w:hAnsi="Times New Roman"/>
                <w:sz w:val="28"/>
                <w:szCs w:val="28"/>
              </w:rPr>
            </w:pP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Запорізька: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Веселівський, Мелітопольський, Приазовський, Якимівський райони</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104,14</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інші адміністративно</w:t>
            </w:r>
            <w:r w:rsidRPr="001E2067">
              <w:rPr>
                <w:rFonts w:ascii="Times New Roman" w:eastAsia="Calibri" w:hAnsi="Times New Roman"/>
                <w:sz w:val="28"/>
                <w:szCs w:val="28"/>
              </w:rPr>
              <w:t>-</w:t>
            </w:r>
            <w:r w:rsidRPr="001E2067">
              <w:rPr>
                <w:rFonts w:ascii="Times New Roman" w:hAnsi="Times New Roman"/>
                <w:sz w:val="28"/>
                <w:szCs w:val="28"/>
              </w:rPr>
              <w:t>територіальні одиниці області</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94,52</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Івано</w:t>
            </w:r>
            <w:r w:rsidRPr="001E2067">
              <w:rPr>
                <w:rFonts w:ascii="Times New Roman" w:eastAsia="Calibri" w:hAnsi="Times New Roman"/>
                <w:sz w:val="28"/>
                <w:szCs w:val="28"/>
              </w:rPr>
              <w:t>-</w:t>
            </w:r>
            <w:r w:rsidRPr="001E2067">
              <w:rPr>
                <w:rFonts w:ascii="Times New Roman" w:hAnsi="Times New Roman"/>
                <w:sz w:val="28"/>
                <w:szCs w:val="28"/>
              </w:rPr>
              <w:t>Франківська: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Богородчанський, Верховинський, Долинський, Косівський, Надвірнянський, Рожнятівський райони</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162,87</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інші адміністративно</w:t>
            </w:r>
            <w:r w:rsidRPr="001E2067">
              <w:rPr>
                <w:rFonts w:ascii="Times New Roman" w:eastAsia="Calibri" w:hAnsi="Times New Roman"/>
                <w:sz w:val="28"/>
                <w:szCs w:val="28"/>
              </w:rPr>
              <w:t>-</w:t>
            </w:r>
            <w:r w:rsidRPr="001E2067">
              <w:rPr>
                <w:rFonts w:ascii="Times New Roman" w:hAnsi="Times New Roman"/>
                <w:sz w:val="28"/>
                <w:szCs w:val="28"/>
              </w:rPr>
              <w:t>територіальні одиниці області</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91,26</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Київська: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Білоцерківський, Бородянський, Броварський, Васильківський, Іванківський, Кагарлицький, Києво</w:t>
            </w:r>
            <w:r w:rsidRPr="001E2067">
              <w:rPr>
                <w:rFonts w:ascii="Times New Roman" w:eastAsia="Calibri" w:hAnsi="Times New Roman"/>
                <w:sz w:val="28"/>
                <w:szCs w:val="28"/>
              </w:rPr>
              <w:t>-</w:t>
            </w:r>
            <w:r w:rsidRPr="001E2067">
              <w:rPr>
                <w:rFonts w:ascii="Times New Roman" w:hAnsi="Times New Roman"/>
                <w:sz w:val="28"/>
                <w:szCs w:val="28"/>
              </w:rPr>
              <w:t>Святошинський, Макарівський, Миронівський, Обухівський, Поліський райони</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75,7</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інші адміністративно</w:t>
            </w:r>
            <w:r w:rsidRPr="001E2067">
              <w:rPr>
                <w:rFonts w:ascii="Times New Roman" w:eastAsia="Calibri" w:hAnsi="Times New Roman"/>
                <w:sz w:val="28"/>
                <w:szCs w:val="28"/>
              </w:rPr>
              <w:t>-</w:t>
            </w:r>
            <w:r w:rsidRPr="001E2067">
              <w:rPr>
                <w:rFonts w:ascii="Times New Roman" w:hAnsi="Times New Roman"/>
                <w:sz w:val="28"/>
                <w:szCs w:val="28"/>
              </w:rPr>
              <w:t>територіальні одиниці області</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89,32</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Кіровоградська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120,49</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Львівська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94,52</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Луганська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136,79</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Миколаївська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136,79</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Одеська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114,02</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Полтавська: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lastRenderedPageBreak/>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70,45</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інші адміністративно</w:t>
            </w:r>
            <w:r w:rsidRPr="001E2067">
              <w:rPr>
                <w:rFonts w:ascii="Times New Roman" w:eastAsia="Calibri" w:hAnsi="Times New Roman"/>
                <w:sz w:val="28"/>
                <w:szCs w:val="28"/>
              </w:rPr>
              <w:t>-</w:t>
            </w:r>
            <w:r w:rsidRPr="001E2067">
              <w:rPr>
                <w:rFonts w:ascii="Times New Roman" w:hAnsi="Times New Roman"/>
                <w:sz w:val="28"/>
                <w:szCs w:val="28"/>
              </w:rPr>
              <w:t>територіальні одиниці області</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78,51</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Рівненська: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Володимирецький, Здолбунівський, Костопільський, Рівненський, Сарненський, Острозький райони</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84,03</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інші адміністративно</w:t>
            </w:r>
            <w:r w:rsidRPr="001E2067">
              <w:rPr>
                <w:rFonts w:ascii="Times New Roman" w:eastAsia="Calibri" w:hAnsi="Times New Roman"/>
                <w:sz w:val="28"/>
                <w:szCs w:val="28"/>
              </w:rPr>
              <w:t>-</w:t>
            </w:r>
            <w:r w:rsidRPr="001E2067">
              <w:rPr>
                <w:rFonts w:ascii="Times New Roman" w:hAnsi="Times New Roman"/>
                <w:sz w:val="28"/>
                <w:szCs w:val="28"/>
              </w:rPr>
              <w:t>територіальні одиниці області</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97,62</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Сумська: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Глухівський, Сумський, Роменський, Шосткинський райони</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78,51</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інші адміністративно</w:t>
            </w:r>
            <w:r w:rsidRPr="001E2067">
              <w:rPr>
                <w:rFonts w:ascii="Times New Roman" w:eastAsia="Calibri" w:hAnsi="Times New Roman"/>
                <w:sz w:val="28"/>
                <w:szCs w:val="28"/>
              </w:rPr>
              <w:t>-</w:t>
            </w:r>
            <w:r w:rsidRPr="001E2067">
              <w:rPr>
                <w:rFonts w:ascii="Times New Roman" w:hAnsi="Times New Roman"/>
                <w:sz w:val="28"/>
                <w:szCs w:val="28"/>
              </w:rPr>
              <w:t>територіальні одиниці області</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89,41</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Тернопільська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127,06</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Харківська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97,68</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Херсонська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97,68</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Хмельницька: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Деражнянський, Красилівський, Летичівський, Старокостянтинівський, Хмельницький, Полонський, Шепетівський райони</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81,47</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інші адміністративно</w:t>
            </w:r>
            <w:r w:rsidRPr="001E2067">
              <w:rPr>
                <w:rFonts w:ascii="Times New Roman" w:eastAsia="Calibri" w:hAnsi="Times New Roman"/>
                <w:sz w:val="28"/>
                <w:szCs w:val="28"/>
              </w:rPr>
              <w:t>-</w:t>
            </w:r>
            <w:r w:rsidRPr="001E2067">
              <w:rPr>
                <w:rFonts w:ascii="Times New Roman" w:hAnsi="Times New Roman"/>
                <w:sz w:val="28"/>
                <w:szCs w:val="28"/>
              </w:rPr>
              <w:t>територіальні одиниці області</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123,83</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Черкаська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70,45</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Чернівецька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114,02</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Чернігівська:</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 </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Городнянський, Корюківський, Ічнянський, Сосницький, Сновський, Талалаївський райони</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97,68</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інші адміністративно</w:t>
            </w:r>
            <w:r w:rsidRPr="001E2067">
              <w:rPr>
                <w:rFonts w:ascii="Times New Roman" w:eastAsia="Calibri" w:hAnsi="Times New Roman"/>
                <w:sz w:val="28"/>
                <w:szCs w:val="28"/>
              </w:rPr>
              <w:t>-</w:t>
            </w:r>
            <w:r w:rsidRPr="001E2067">
              <w:rPr>
                <w:rFonts w:ascii="Times New Roman" w:hAnsi="Times New Roman"/>
                <w:sz w:val="28"/>
                <w:szCs w:val="28"/>
              </w:rPr>
              <w:t>територіальні одиниці області</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76,37</w:t>
            </w:r>
          </w:p>
        </w:tc>
      </w:tr>
      <w:tr w:rsidR="009E1BB7" w:rsidRPr="001E2067" w:rsidTr="00FB76B4">
        <w:tc>
          <w:tcPr>
            <w:tcW w:w="6834"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м. Київ</w:t>
            </w:r>
          </w:p>
        </w:tc>
        <w:tc>
          <w:tcPr>
            <w:tcW w:w="2865"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97,33;</w:t>
            </w:r>
          </w:p>
        </w:tc>
      </w:tr>
    </w:tbl>
    <w:p w:rsidR="009E1BB7" w:rsidRPr="001E2067" w:rsidRDefault="009E1BB7" w:rsidP="001E2067">
      <w:pPr>
        <w:ind w:firstLine="567"/>
        <w:jc w:val="both"/>
        <w:rPr>
          <w:rFonts w:ascii="Times New Roman" w:eastAsia="Calibri" w:hAnsi="Times New Roman"/>
          <w:sz w:val="28"/>
          <w:szCs w:val="28"/>
          <w:lang w:eastAsia="en-US"/>
        </w:rPr>
      </w:pPr>
      <w:r w:rsidRPr="001E2067">
        <w:rPr>
          <w:rFonts w:ascii="Times New Roman" w:hAnsi="Times New Roman"/>
          <w:sz w:val="28"/>
          <w:szCs w:val="28"/>
        </w:rPr>
        <w:t xml:space="preserve">255.5.3. для потреб гідроенергетики </w:t>
      </w:r>
      <w:r w:rsidRPr="001E2067">
        <w:rPr>
          <w:rFonts w:ascii="Times New Roman" w:eastAsia="Calibri" w:hAnsi="Times New Roman"/>
          <w:sz w:val="28"/>
          <w:szCs w:val="28"/>
        </w:rPr>
        <w:t>—</w:t>
      </w:r>
      <w:r w:rsidRPr="001E2067">
        <w:rPr>
          <w:rFonts w:ascii="Times New Roman" w:hAnsi="Times New Roman"/>
          <w:sz w:val="28"/>
          <w:szCs w:val="28"/>
        </w:rPr>
        <w:t xml:space="preserve"> 12,67 гривні за 10 тис. куб. метрів води, пропущеної через турбіни гідроелектростанцій;</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255.5.4. для потреб водного транспорту з усіх річок, крім Дунаю:</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 xml:space="preserve">для вантажного самохідного і несамохідного флоту, що експлуатується, </w:t>
      </w:r>
      <w:r w:rsidRPr="001E2067">
        <w:rPr>
          <w:rFonts w:ascii="Times New Roman" w:eastAsia="Calibri" w:hAnsi="Times New Roman"/>
          <w:sz w:val="28"/>
          <w:szCs w:val="28"/>
        </w:rPr>
        <w:t xml:space="preserve">— </w:t>
      </w:r>
      <w:r w:rsidRPr="001E2067">
        <w:rPr>
          <w:rFonts w:ascii="Times New Roman" w:hAnsi="Times New Roman"/>
          <w:sz w:val="28"/>
          <w:szCs w:val="28"/>
        </w:rPr>
        <w:t xml:space="preserve">0,2171 гривні за 1 тоннаж </w:t>
      </w:r>
      <w:r w:rsidRPr="001E2067">
        <w:rPr>
          <w:rFonts w:ascii="Times New Roman" w:eastAsia="Calibri" w:hAnsi="Times New Roman"/>
          <w:sz w:val="28"/>
          <w:szCs w:val="28"/>
        </w:rPr>
        <w:t xml:space="preserve">— </w:t>
      </w:r>
      <w:r w:rsidRPr="001E2067">
        <w:rPr>
          <w:rFonts w:ascii="Times New Roman" w:hAnsi="Times New Roman"/>
          <w:sz w:val="28"/>
          <w:szCs w:val="28"/>
        </w:rPr>
        <w:t>добу експлуатації;</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 xml:space="preserve">для пасажирського флоту, що експлуатується, </w:t>
      </w:r>
      <w:r w:rsidRPr="001E2067">
        <w:rPr>
          <w:rFonts w:ascii="Times New Roman" w:eastAsia="Calibri" w:hAnsi="Times New Roman"/>
          <w:sz w:val="28"/>
          <w:szCs w:val="28"/>
        </w:rPr>
        <w:t>—</w:t>
      </w:r>
      <w:r w:rsidRPr="001E2067">
        <w:rPr>
          <w:rFonts w:ascii="Times New Roman" w:hAnsi="Times New Roman"/>
          <w:sz w:val="28"/>
          <w:szCs w:val="28"/>
        </w:rPr>
        <w:t xml:space="preserve"> 0,0241 гривні за </w:t>
      </w:r>
      <w:r w:rsidRPr="001E2067">
        <w:rPr>
          <w:rFonts w:ascii="Times New Roman" w:hAnsi="Times New Roman"/>
          <w:sz w:val="28"/>
          <w:szCs w:val="28"/>
        </w:rPr>
        <w:br/>
        <w:t xml:space="preserve">1 місце </w:t>
      </w:r>
      <w:r w:rsidRPr="001E2067">
        <w:rPr>
          <w:rFonts w:ascii="Times New Roman" w:eastAsia="Calibri" w:hAnsi="Times New Roman"/>
          <w:sz w:val="28"/>
          <w:szCs w:val="28"/>
        </w:rPr>
        <w:t xml:space="preserve">— </w:t>
      </w:r>
      <w:r w:rsidRPr="001E2067">
        <w:rPr>
          <w:rFonts w:ascii="Times New Roman" w:hAnsi="Times New Roman"/>
          <w:sz w:val="28"/>
          <w:szCs w:val="28"/>
        </w:rPr>
        <w:t>добу експлуатації;</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255.5.5. для потреб рибництва:</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66,48 гривні за 10 тис. куб. метрів поверхневої води;</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79,92 гривні за 10 тис куб. метрів підземної води;</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lastRenderedPageBreak/>
        <w:t>255.5.6. за воду, що входить виключно до складу напоїв:</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61,84 гривні за 1 куб. метр поверхневої води;</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72,12 гривні за 1 куб. метр підземної води;</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255.5.7. за шахтну, кар’єрну та дренажну воду — 14,32 гривні за 100 куб. метрів води.”;</w:t>
      </w:r>
    </w:p>
    <w:p w:rsidR="009E1BB7" w:rsidRPr="001E2067" w:rsidRDefault="009E1BB7" w:rsidP="001E2067">
      <w:pPr>
        <w:pStyle w:val="ae"/>
        <w:spacing w:after="0" w:line="240" w:lineRule="auto"/>
        <w:ind w:left="0" w:firstLine="567"/>
        <w:contextualSpacing w:val="0"/>
        <w:jc w:val="both"/>
        <w:rPr>
          <w:sz w:val="28"/>
          <w:szCs w:val="28"/>
        </w:rPr>
      </w:pPr>
      <w:r w:rsidRPr="001E2067">
        <w:rPr>
          <w:sz w:val="28"/>
          <w:szCs w:val="28"/>
        </w:rPr>
        <w:t>2) пункт 255.8 виключити.</w:t>
      </w:r>
    </w:p>
    <w:p w:rsidR="009E1BB7" w:rsidRPr="001E2067" w:rsidRDefault="009E1BB7" w:rsidP="001E2067">
      <w:pPr>
        <w:pStyle w:val="ae"/>
        <w:spacing w:after="0" w:line="240" w:lineRule="auto"/>
        <w:ind w:left="0" w:firstLine="567"/>
        <w:contextualSpacing w:val="0"/>
        <w:jc w:val="both"/>
        <w:rPr>
          <w:sz w:val="28"/>
          <w:szCs w:val="28"/>
        </w:rPr>
      </w:pPr>
    </w:p>
    <w:p w:rsidR="009E1BB7" w:rsidRPr="001E2067" w:rsidRDefault="009E1BB7" w:rsidP="001E2067">
      <w:pPr>
        <w:pStyle w:val="ae"/>
        <w:spacing w:after="0" w:line="240" w:lineRule="auto"/>
        <w:ind w:left="0" w:firstLine="567"/>
        <w:contextualSpacing w:val="0"/>
        <w:jc w:val="both"/>
        <w:rPr>
          <w:sz w:val="28"/>
          <w:szCs w:val="28"/>
        </w:rPr>
      </w:pPr>
      <w:r w:rsidRPr="001E2067">
        <w:rPr>
          <w:sz w:val="28"/>
          <w:szCs w:val="28"/>
        </w:rPr>
        <w:t>30. Пункт 256.3 статті 256 викласти в такій редакції:</w:t>
      </w:r>
    </w:p>
    <w:p w:rsidR="009E1BB7" w:rsidRPr="001E2067" w:rsidRDefault="009E1BB7" w:rsidP="001E2067">
      <w:pPr>
        <w:ind w:firstLine="567"/>
        <w:jc w:val="both"/>
        <w:rPr>
          <w:rFonts w:ascii="Times New Roman" w:eastAsia="Calibri" w:hAnsi="Times New Roman"/>
          <w:sz w:val="28"/>
          <w:szCs w:val="28"/>
          <w:lang w:eastAsia="en-US"/>
        </w:rPr>
      </w:pPr>
      <w:r w:rsidRPr="001E2067">
        <w:rPr>
          <w:rFonts w:ascii="Times New Roman" w:hAnsi="Times New Roman"/>
          <w:sz w:val="28"/>
          <w:szCs w:val="28"/>
        </w:rPr>
        <w:t>“256.3. Ставки рентної плати за спеціальне використання лісових ресурсів встановлюються у таких розмірах:</w:t>
      </w:r>
    </w:p>
    <w:p w:rsidR="009E1BB7" w:rsidRPr="001E2067" w:rsidRDefault="009E1BB7" w:rsidP="001E2067">
      <w:pPr>
        <w:shd w:val="clear" w:color="auto" w:fill="FFFFFF"/>
        <w:ind w:firstLine="567"/>
        <w:jc w:val="both"/>
        <w:rPr>
          <w:rFonts w:ascii="Times New Roman" w:hAnsi="Times New Roman"/>
          <w:sz w:val="28"/>
          <w:szCs w:val="28"/>
        </w:rPr>
      </w:pPr>
      <w:r w:rsidRPr="001E2067">
        <w:rPr>
          <w:rFonts w:ascii="Times New Roman" w:hAnsi="Times New Roman"/>
          <w:sz w:val="28"/>
          <w:szCs w:val="28"/>
        </w:rPr>
        <w:t>256.3.1. за заготівлю деревини основних лісових порід:</w:t>
      </w:r>
    </w:p>
    <w:tbl>
      <w:tblPr>
        <w:tblW w:w="5000" w:type="pct"/>
        <w:tblCellMar>
          <w:top w:w="60" w:type="dxa"/>
          <w:left w:w="60" w:type="dxa"/>
          <w:bottom w:w="60" w:type="dxa"/>
          <w:right w:w="60" w:type="dxa"/>
        </w:tblCellMar>
        <w:tblLook w:val="04A0" w:firstRow="1" w:lastRow="0" w:firstColumn="1" w:lastColumn="0" w:noHBand="0" w:noVBand="1"/>
      </w:tblPr>
      <w:tblGrid>
        <w:gridCol w:w="3372"/>
        <w:gridCol w:w="1180"/>
        <w:gridCol w:w="1471"/>
        <w:gridCol w:w="1376"/>
        <w:gridCol w:w="1672"/>
      </w:tblGrid>
      <w:tr w:rsidR="009E1BB7" w:rsidRPr="001E2067" w:rsidTr="00FB76B4">
        <w:trPr>
          <w:trHeight w:val="615"/>
          <w:tblHeader/>
        </w:trPr>
        <w:tc>
          <w:tcPr>
            <w:tcW w:w="3761" w:type="dxa"/>
            <w:vMerge w:val="restart"/>
            <w:tcBorders>
              <w:top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bookmarkStart w:id="38" w:name="n17301"/>
            <w:bookmarkEnd w:id="38"/>
            <w:r w:rsidRPr="001E2067">
              <w:rPr>
                <w:rFonts w:ascii="Times New Roman" w:hAnsi="Times New Roman"/>
                <w:sz w:val="28"/>
                <w:szCs w:val="28"/>
              </w:rPr>
              <w:t>Найменування лісової породи</w:t>
            </w:r>
          </w:p>
        </w:tc>
        <w:tc>
          <w:tcPr>
            <w:tcW w:w="5998" w:type="dxa"/>
            <w:gridSpan w:val="4"/>
            <w:tcBorders>
              <w:top w:val="single" w:sz="6" w:space="0" w:color="auto"/>
              <w:left w:val="single" w:sz="6" w:space="0" w:color="auto"/>
              <w:bottom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Ставка за 1 щільний куб. метр деревини, гривень</w:t>
            </w:r>
          </w:p>
        </w:tc>
      </w:tr>
      <w:tr w:rsidR="009E1BB7" w:rsidRPr="001E2067" w:rsidTr="00FB76B4">
        <w:trPr>
          <w:trHeight w:val="285"/>
          <w:tblHeader/>
        </w:trPr>
        <w:tc>
          <w:tcPr>
            <w:tcW w:w="0" w:type="auto"/>
            <w:vMerge/>
            <w:tcBorders>
              <w:top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p>
        </w:tc>
        <w:tc>
          <w:tcPr>
            <w:tcW w:w="4221" w:type="dxa"/>
            <w:gridSpan w:val="3"/>
            <w:tcBorders>
              <w:top w:val="single" w:sz="6" w:space="0" w:color="auto"/>
              <w:left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ділової (без кори)</w:t>
            </w:r>
          </w:p>
        </w:tc>
        <w:tc>
          <w:tcPr>
            <w:tcW w:w="1777" w:type="dxa"/>
            <w:vMerge w:val="restart"/>
            <w:tcBorders>
              <w:top w:val="single" w:sz="6" w:space="0" w:color="auto"/>
              <w:left w:val="single" w:sz="6" w:space="0" w:color="auto"/>
              <w:bottom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дров’яної</w:t>
            </w:r>
            <w:r w:rsidRPr="001E2067">
              <w:rPr>
                <w:rFonts w:ascii="Times New Roman" w:hAnsi="Times New Roman"/>
                <w:sz w:val="28"/>
                <w:szCs w:val="28"/>
              </w:rPr>
              <w:br/>
              <w:t>(з корою)</w:t>
            </w:r>
          </w:p>
        </w:tc>
      </w:tr>
      <w:tr w:rsidR="009E1BB7" w:rsidRPr="001E2067" w:rsidTr="00FB76B4">
        <w:trPr>
          <w:trHeight w:val="285"/>
          <w:tblHeader/>
        </w:trPr>
        <w:tc>
          <w:tcPr>
            <w:tcW w:w="0" w:type="auto"/>
            <w:vMerge/>
            <w:tcBorders>
              <w:top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p>
        </w:tc>
        <w:tc>
          <w:tcPr>
            <w:tcW w:w="1222" w:type="dxa"/>
            <w:tcBorders>
              <w:top w:val="single" w:sz="6" w:space="0" w:color="auto"/>
              <w:left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великої</w:t>
            </w:r>
          </w:p>
        </w:tc>
        <w:tc>
          <w:tcPr>
            <w:tcW w:w="1523" w:type="dxa"/>
            <w:tcBorders>
              <w:top w:val="single" w:sz="6" w:space="0" w:color="auto"/>
              <w:left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середньої</w:t>
            </w:r>
          </w:p>
        </w:tc>
        <w:tc>
          <w:tcPr>
            <w:tcW w:w="1476" w:type="dxa"/>
            <w:tcBorders>
              <w:top w:val="single" w:sz="6" w:space="0" w:color="auto"/>
              <w:left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дрібної</w:t>
            </w:r>
          </w:p>
        </w:tc>
        <w:tc>
          <w:tcPr>
            <w:tcW w:w="0" w:type="auto"/>
            <w:vMerge/>
            <w:tcBorders>
              <w:top w:val="single" w:sz="6" w:space="0" w:color="auto"/>
              <w:left w:val="single" w:sz="6" w:space="0" w:color="auto"/>
              <w:bottom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p>
        </w:tc>
      </w:tr>
      <w:tr w:rsidR="009E1BB7" w:rsidRPr="001E2067" w:rsidTr="00FB76B4">
        <w:trPr>
          <w:trHeight w:val="285"/>
        </w:trPr>
        <w:tc>
          <w:tcPr>
            <w:tcW w:w="9759" w:type="dxa"/>
            <w:gridSpan w:val="5"/>
            <w:tcBorders>
              <w:top w:val="single" w:sz="6" w:space="0" w:color="auto"/>
            </w:tcBorders>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Перший пояс лісів</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Сосна</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297,95</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191,91</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74,01</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8,06</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Модрина</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132,61</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114,63</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43,6</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10,07</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Ялина, ялиця</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274,16</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234,56</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89,78</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10,15</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Дуб (крім дуба коркового)</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782,91</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374,12</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125,75</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13,17</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Ясен, клен (крім явора)</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293,56</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249,48</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125,75</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13,17</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Бук</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562,77</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360,55</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120,69</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11,18</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Береза, вільха чорна, граб звичайний, в’яз, липа</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42,59</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38,06</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28,88</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10,07</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Осика, вільха сіра, тополя</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25,91</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21,29</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16,82</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7,11</w:t>
            </w:r>
          </w:p>
        </w:tc>
      </w:tr>
      <w:tr w:rsidR="009E1BB7" w:rsidRPr="001E2067" w:rsidTr="00FB76B4">
        <w:trPr>
          <w:trHeight w:val="285"/>
        </w:trPr>
        <w:tc>
          <w:tcPr>
            <w:tcW w:w="9759" w:type="dxa"/>
            <w:gridSpan w:val="5"/>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Другий пояс лісів</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Сосна</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250,44</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162,12</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62,85</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7,11</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Модрина</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114,63</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96,92</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37,49</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9,16</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Ялина, ялиця</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231,63</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197,74</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76,78</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8,67</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Дуб (крім дуба коркового)</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661,21</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319,49</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105,4</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10,07</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Ясен, клен (крім явора)</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247,92</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212,96</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105,4</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10,07</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Бук</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477,68</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305,78</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102,45</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9,16</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Береза, вільха чорна, граб звичайний, в’яз, липа</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36,52</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30,46</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24,33</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8,06</w:t>
            </w:r>
          </w:p>
        </w:tc>
      </w:tr>
      <w:tr w:rsidR="009E1BB7" w:rsidRPr="001E2067" w:rsidTr="00FB76B4">
        <w:trPr>
          <w:trHeight w:val="285"/>
        </w:trPr>
        <w:tc>
          <w:tcPr>
            <w:tcW w:w="3761"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Осика, вільха сіра, тополя</w:t>
            </w:r>
          </w:p>
        </w:tc>
        <w:tc>
          <w:tcPr>
            <w:tcW w:w="1222"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21,29</w:t>
            </w:r>
          </w:p>
        </w:tc>
        <w:tc>
          <w:tcPr>
            <w:tcW w:w="1523"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19,78</w:t>
            </w:r>
          </w:p>
        </w:tc>
        <w:tc>
          <w:tcPr>
            <w:tcW w:w="1476"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15,22</w:t>
            </w:r>
          </w:p>
        </w:tc>
        <w:tc>
          <w:tcPr>
            <w:tcW w:w="17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6,07;</w:t>
            </w:r>
          </w:p>
        </w:tc>
      </w:tr>
    </w:tbl>
    <w:p w:rsidR="009E1BB7" w:rsidRPr="001E2067" w:rsidRDefault="009E1BB7" w:rsidP="001E2067">
      <w:pPr>
        <w:shd w:val="clear" w:color="auto" w:fill="FFFFFF"/>
        <w:ind w:firstLine="567"/>
        <w:jc w:val="both"/>
        <w:rPr>
          <w:rFonts w:ascii="Times New Roman" w:hAnsi="Times New Roman"/>
          <w:sz w:val="28"/>
          <w:szCs w:val="28"/>
        </w:rPr>
      </w:pPr>
      <w:bookmarkStart w:id="39" w:name="n11666"/>
      <w:bookmarkEnd w:id="39"/>
    </w:p>
    <w:p w:rsidR="009E1BB7" w:rsidRPr="001E2067" w:rsidRDefault="009E1BB7" w:rsidP="001E2067">
      <w:pPr>
        <w:shd w:val="clear" w:color="auto" w:fill="FFFFFF"/>
        <w:ind w:firstLine="567"/>
        <w:jc w:val="both"/>
        <w:rPr>
          <w:rFonts w:ascii="Times New Roman" w:hAnsi="Times New Roman"/>
          <w:sz w:val="28"/>
          <w:szCs w:val="28"/>
        </w:rPr>
      </w:pPr>
    </w:p>
    <w:p w:rsidR="009E1BB7" w:rsidRPr="001E2067" w:rsidRDefault="009E1BB7" w:rsidP="001E2067">
      <w:pPr>
        <w:shd w:val="clear" w:color="auto" w:fill="FFFFFF"/>
        <w:ind w:firstLine="567"/>
        <w:jc w:val="both"/>
        <w:rPr>
          <w:rFonts w:ascii="Times New Roman" w:hAnsi="Times New Roman"/>
          <w:sz w:val="28"/>
          <w:szCs w:val="28"/>
          <w:lang w:eastAsia="en-US"/>
        </w:rPr>
      </w:pPr>
      <w:r w:rsidRPr="001E2067">
        <w:rPr>
          <w:rFonts w:ascii="Times New Roman" w:hAnsi="Times New Roman"/>
          <w:sz w:val="28"/>
          <w:szCs w:val="28"/>
        </w:rPr>
        <w:lastRenderedPageBreak/>
        <w:t>256.3.2. за заготівлю деревини неосновних лісових порід:</w:t>
      </w:r>
    </w:p>
    <w:tbl>
      <w:tblPr>
        <w:tblW w:w="5000" w:type="pct"/>
        <w:tblCellMar>
          <w:top w:w="60" w:type="dxa"/>
          <w:left w:w="60" w:type="dxa"/>
          <w:bottom w:w="60" w:type="dxa"/>
          <w:right w:w="60" w:type="dxa"/>
        </w:tblCellMar>
        <w:tblLook w:val="04A0" w:firstRow="1" w:lastRow="0" w:firstColumn="1" w:lastColumn="0" w:noHBand="0" w:noVBand="1"/>
      </w:tblPr>
      <w:tblGrid>
        <w:gridCol w:w="3327"/>
        <w:gridCol w:w="1181"/>
        <w:gridCol w:w="1498"/>
        <w:gridCol w:w="1377"/>
        <w:gridCol w:w="1688"/>
      </w:tblGrid>
      <w:tr w:rsidR="009E1BB7" w:rsidRPr="001E2067" w:rsidTr="00FB76B4">
        <w:trPr>
          <w:trHeight w:val="585"/>
          <w:tblHeader/>
        </w:trPr>
        <w:tc>
          <w:tcPr>
            <w:tcW w:w="3707" w:type="dxa"/>
            <w:vMerge w:val="restart"/>
            <w:tcBorders>
              <w:top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bookmarkStart w:id="40" w:name="n17302"/>
            <w:bookmarkEnd w:id="40"/>
            <w:r w:rsidRPr="001E2067">
              <w:rPr>
                <w:rFonts w:ascii="Times New Roman" w:hAnsi="Times New Roman"/>
                <w:sz w:val="28"/>
                <w:szCs w:val="28"/>
              </w:rPr>
              <w:t>Найменування лісової породи</w:t>
            </w:r>
          </w:p>
        </w:tc>
        <w:tc>
          <w:tcPr>
            <w:tcW w:w="6052" w:type="dxa"/>
            <w:gridSpan w:val="4"/>
            <w:tcBorders>
              <w:top w:val="single" w:sz="6" w:space="0" w:color="auto"/>
              <w:left w:val="single" w:sz="6" w:space="0" w:color="auto"/>
              <w:bottom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Ставка за 1 щільний куб. метр деревини, гривень</w:t>
            </w:r>
          </w:p>
        </w:tc>
      </w:tr>
      <w:tr w:rsidR="009E1BB7" w:rsidRPr="001E2067" w:rsidTr="00FB76B4">
        <w:trPr>
          <w:trHeight w:val="315"/>
          <w:tblHeader/>
        </w:trPr>
        <w:tc>
          <w:tcPr>
            <w:tcW w:w="0" w:type="auto"/>
            <w:vMerge/>
            <w:tcBorders>
              <w:top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p>
        </w:tc>
        <w:tc>
          <w:tcPr>
            <w:tcW w:w="4254" w:type="dxa"/>
            <w:gridSpan w:val="3"/>
            <w:tcBorders>
              <w:top w:val="single" w:sz="6" w:space="0" w:color="auto"/>
              <w:left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ділової (без кори)</w:t>
            </w:r>
          </w:p>
        </w:tc>
        <w:tc>
          <w:tcPr>
            <w:tcW w:w="1798" w:type="dxa"/>
            <w:vMerge w:val="restart"/>
            <w:tcBorders>
              <w:top w:val="single" w:sz="6" w:space="0" w:color="auto"/>
              <w:left w:val="single" w:sz="6" w:space="0" w:color="auto"/>
              <w:bottom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дров’яної (з корою)</w:t>
            </w:r>
          </w:p>
        </w:tc>
      </w:tr>
      <w:tr w:rsidR="009E1BB7" w:rsidRPr="001E2067" w:rsidTr="00FB76B4">
        <w:trPr>
          <w:trHeight w:val="315"/>
          <w:tblHeader/>
        </w:trPr>
        <w:tc>
          <w:tcPr>
            <w:tcW w:w="0" w:type="auto"/>
            <w:vMerge/>
            <w:tcBorders>
              <w:top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p>
        </w:tc>
        <w:tc>
          <w:tcPr>
            <w:tcW w:w="1220" w:type="dxa"/>
            <w:tcBorders>
              <w:top w:val="single" w:sz="6" w:space="0" w:color="auto"/>
              <w:left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великої</w:t>
            </w:r>
          </w:p>
        </w:tc>
        <w:tc>
          <w:tcPr>
            <w:tcW w:w="1557" w:type="dxa"/>
            <w:tcBorders>
              <w:top w:val="single" w:sz="6" w:space="0" w:color="auto"/>
              <w:left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середньої</w:t>
            </w:r>
          </w:p>
        </w:tc>
        <w:tc>
          <w:tcPr>
            <w:tcW w:w="1477" w:type="dxa"/>
            <w:tcBorders>
              <w:top w:val="single" w:sz="6" w:space="0" w:color="auto"/>
              <w:left w:val="single" w:sz="6" w:space="0" w:color="auto"/>
              <w:bottom w:val="single" w:sz="6" w:space="0" w:color="auto"/>
              <w:right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дрібної</w:t>
            </w:r>
          </w:p>
        </w:tc>
        <w:tc>
          <w:tcPr>
            <w:tcW w:w="0" w:type="auto"/>
            <w:vMerge/>
            <w:tcBorders>
              <w:top w:val="single" w:sz="6" w:space="0" w:color="auto"/>
              <w:left w:val="single" w:sz="6" w:space="0" w:color="auto"/>
              <w:bottom w:val="single" w:sz="6" w:space="0" w:color="auto"/>
            </w:tcBorders>
            <w:vAlign w:val="center"/>
            <w:hideMark/>
          </w:tcPr>
          <w:p w:rsidR="009E1BB7" w:rsidRPr="001E2067" w:rsidRDefault="009E1BB7" w:rsidP="001E2067">
            <w:pPr>
              <w:jc w:val="center"/>
              <w:rPr>
                <w:rFonts w:ascii="Times New Roman" w:hAnsi="Times New Roman"/>
                <w:sz w:val="28"/>
                <w:szCs w:val="28"/>
                <w:lang w:eastAsia="en-US"/>
              </w:rPr>
            </w:pPr>
          </w:p>
        </w:tc>
      </w:tr>
      <w:tr w:rsidR="009E1BB7" w:rsidRPr="001E2067" w:rsidTr="00FB76B4">
        <w:trPr>
          <w:trHeight w:val="300"/>
        </w:trPr>
        <w:tc>
          <w:tcPr>
            <w:tcW w:w="9759" w:type="dxa"/>
            <w:gridSpan w:val="5"/>
            <w:tcBorders>
              <w:top w:val="single" w:sz="6" w:space="0" w:color="auto"/>
            </w:tcBorders>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Перший пояс лісів</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Самшит</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1370,47</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1171,23</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585,1</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13,17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Бархат, горіх</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853,37</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730,13</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365,1</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13,17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Груша, кизил, явір</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684,52</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585,65</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293,05</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13,17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Абрикос, вишня, ялівець, обліпиха, слива (крім терну), черешня, шовковиця, яблуня</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511,11</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436,56</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218,06</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13,17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Каштан, дуб корковий</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427,39</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365,1</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182,52</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13,17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Барбарис, гледичія, кипарис, шипшина</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340,73</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292,07</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146,01</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13,17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Акація, бруслина, бирючина, глід, граб східний, тамарикс, калина, крушина, ліщина, горобина, бузок, скумпія, свидина, терен, черемха</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255,55</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219,04</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109,56</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13,17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Верба, чагарники (крім зазначених в інших позиціях)</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85,16</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73,04</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36,52</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7,11</w:t>
            </w:r>
          </w:p>
        </w:tc>
      </w:tr>
      <w:tr w:rsidR="009E1BB7" w:rsidRPr="001E2067" w:rsidTr="00FB76B4">
        <w:trPr>
          <w:trHeight w:val="300"/>
        </w:trPr>
        <w:tc>
          <w:tcPr>
            <w:tcW w:w="9759" w:type="dxa"/>
            <w:gridSpan w:val="5"/>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Другий пояс лісів</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Самшит</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1160,61</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991,74</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496,91</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10,07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Бархат, горіх</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727,04</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620,66</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310,33</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10,07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Груша, кизил, явір</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581,01</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495,89</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248,46</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10,07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Абрикос, вишня, ялівець, обліпиха, слива (крім терну), черешня, шовковиця, яблуня</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435,05</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372,68</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186,51</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10,07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Каштан, дуб корковий</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363,51</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311,84</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155,15</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10,07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Барбарис, гледичія, кипарис, шипшина</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290,61</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247,92</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123,68</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10,07</w:t>
            </w:r>
          </w:p>
        </w:tc>
      </w:tr>
      <w:tr w:rsidR="009E1BB7" w:rsidRPr="001E2067" w:rsidTr="00FB76B4">
        <w:trPr>
          <w:trHeight w:val="315"/>
        </w:trPr>
        <w:tc>
          <w:tcPr>
            <w:tcW w:w="3707" w:type="dxa"/>
          </w:tcPr>
          <w:p w:rsidR="009E1BB7" w:rsidRPr="001E2067" w:rsidRDefault="009E1BB7" w:rsidP="001E2067">
            <w:pPr>
              <w:rPr>
                <w:rFonts w:ascii="Times New Roman" w:hAnsi="Times New Roman"/>
                <w:sz w:val="28"/>
                <w:szCs w:val="28"/>
              </w:rPr>
            </w:pPr>
          </w:p>
        </w:tc>
        <w:tc>
          <w:tcPr>
            <w:tcW w:w="1220" w:type="dxa"/>
          </w:tcPr>
          <w:p w:rsidR="009E1BB7" w:rsidRPr="001E2067" w:rsidRDefault="009E1BB7" w:rsidP="001E2067">
            <w:pPr>
              <w:jc w:val="center"/>
              <w:rPr>
                <w:rFonts w:ascii="Times New Roman" w:hAnsi="Times New Roman"/>
                <w:sz w:val="28"/>
                <w:szCs w:val="28"/>
              </w:rPr>
            </w:pPr>
          </w:p>
        </w:tc>
        <w:tc>
          <w:tcPr>
            <w:tcW w:w="1557" w:type="dxa"/>
          </w:tcPr>
          <w:p w:rsidR="009E1BB7" w:rsidRPr="001E2067" w:rsidRDefault="009E1BB7" w:rsidP="001E2067">
            <w:pPr>
              <w:jc w:val="center"/>
              <w:rPr>
                <w:rFonts w:ascii="Times New Roman" w:hAnsi="Times New Roman"/>
                <w:sz w:val="28"/>
                <w:szCs w:val="28"/>
              </w:rPr>
            </w:pPr>
          </w:p>
        </w:tc>
        <w:tc>
          <w:tcPr>
            <w:tcW w:w="1477" w:type="dxa"/>
          </w:tcPr>
          <w:p w:rsidR="009E1BB7" w:rsidRPr="001E2067" w:rsidRDefault="009E1BB7" w:rsidP="001E2067">
            <w:pPr>
              <w:jc w:val="center"/>
              <w:rPr>
                <w:rFonts w:ascii="Times New Roman" w:hAnsi="Times New Roman"/>
                <w:sz w:val="28"/>
                <w:szCs w:val="28"/>
              </w:rPr>
            </w:pPr>
          </w:p>
        </w:tc>
        <w:tc>
          <w:tcPr>
            <w:tcW w:w="1798" w:type="dxa"/>
          </w:tcPr>
          <w:p w:rsidR="009E1BB7" w:rsidRPr="001E2067" w:rsidRDefault="009E1BB7" w:rsidP="001E2067">
            <w:pPr>
              <w:jc w:val="center"/>
              <w:rPr>
                <w:rFonts w:ascii="Times New Roman" w:hAnsi="Times New Roman"/>
                <w:sz w:val="28"/>
                <w:szCs w:val="28"/>
              </w:rPr>
            </w:pP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lastRenderedPageBreak/>
              <w:t>Акація, бруслина, бирючина, глід, граб східний, тамарикс, калина, крушина, ліщина, горобина, бузок, скумпія, свидина, терен, черемха</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217,52</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185,61</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93,3</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10,07</w:t>
            </w:r>
          </w:p>
        </w:tc>
      </w:tr>
      <w:tr w:rsidR="009E1BB7" w:rsidRPr="001E2067" w:rsidTr="00FB76B4">
        <w:trPr>
          <w:trHeight w:val="315"/>
        </w:trPr>
        <w:tc>
          <w:tcPr>
            <w:tcW w:w="3707" w:type="dxa"/>
            <w:hideMark/>
          </w:tcPr>
          <w:p w:rsidR="009E1BB7" w:rsidRPr="001E2067" w:rsidRDefault="009E1BB7" w:rsidP="001E2067">
            <w:pPr>
              <w:rPr>
                <w:rFonts w:ascii="Times New Roman" w:hAnsi="Times New Roman"/>
                <w:sz w:val="28"/>
                <w:szCs w:val="28"/>
                <w:lang w:eastAsia="en-US"/>
              </w:rPr>
            </w:pPr>
            <w:r w:rsidRPr="001E2067">
              <w:rPr>
                <w:rFonts w:ascii="Times New Roman" w:hAnsi="Times New Roman"/>
                <w:sz w:val="28"/>
                <w:szCs w:val="28"/>
              </w:rPr>
              <w:t>Верба, чагарники (крім зазначених в інших позиціях)</w:t>
            </w:r>
          </w:p>
        </w:tc>
        <w:tc>
          <w:tcPr>
            <w:tcW w:w="1220"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73,04</w:t>
            </w:r>
          </w:p>
        </w:tc>
        <w:tc>
          <w:tcPr>
            <w:tcW w:w="155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62,29</w:t>
            </w:r>
          </w:p>
        </w:tc>
        <w:tc>
          <w:tcPr>
            <w:tcW w:w="1477"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31,47</w:t>
            </w:r>
          </w:p>
        </w:tc>
        <w:tc>
          <w:tcPr>
            <w:tcW w:w="1798" w:type="dxa"/>
            <w:hideMark/>
          </w:tcPr>
          <w:p w:rsidR="009E1BB7" w:rsidRPr="001E2067" w:rsidRDefault="009E1BB7" w:rsidP="001E2067">
            <w:pPr>
              <w:jc w:val="center"/>
              <w:rPr>
                <w:rFonts w:ascii="Times New Roman" w:hAnsi="Times New Roman"/>
                <w:sz w:val="28"/>
                <w:szCs w:val="28"/>
                <w:lang w:eastAsia="en-US"/>
              </w:rPr>
            </w:pPr>
            <w:r w:rsidRPr="001E2067">
              <w:rPr>
                <w:rFonts w:ascii="Times New Roman" w:hAnsi="Times New Roman"/>
                <w:sz w:val="28"/>
                <w:szCs w:val="28"/>
              </w:rPr>
              <w:t>6,07”.</w:t>
            </w:r>
          </w:p>
        </w:tc>
      </w:tr>
    </w:tbl>
    <w:p w:rsidR="009E1BB7" w:rsidRPr="001E2067" w:rsidRDefault="009E1BB7" w:rsidP="001E2067">
      <w:pPr>
        <w:rPr>
          <w:rFonts w:ascii="Times New Roman" w:eastAsia="Calibri" w:hAnsi="Times New Roman"/>
          <w:sz w:val="28"/>
          <w:szCs w:val="28"/>
          <w:lang w:eastAsia="en-US"/>
        </w:rPr>
      </w:pPr>
    </w:p>
    <w:p w:rsidR="009E1BB7" w:rsidRPr="001E2067" w:rsidRDefault="009E1BB7" w:rsidP="001E2067">
      <w:pPr>
        <w:ind w:firstLine="567"/>
        <w:rPr>
          <w:rFonts w:ascii="Times New Roman" w:hAnsi="Times New Roman"/>
          <w:sz w:val="28"/>
          <w:szCs w:val="28"/>
        </w:rPr>
      </w:pPr>
      <w:r w:rsidRPr="001E2067">
        <w:rPr>
          <w:rFonts w:ascii="Times New Roman" w:hAnsi="Times New Roman"/>
          <w:sz w:val="28"/>
          <w:szCs w:val="28"/>
        </w:rPr>
        <w:t>31. У статті 266:</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1) у підпункті 266.2.2 пункту 266.2:</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підпункт</w:t>
      </w:r>
      <w:r w:rsidR="007C4309" w:rsidRPr="001E2067">
        <w:rPr>
          <w:rFonts w:ascii="Times New Roman" w:hAnsi="Times New Roman"/>
          <w:sz w:val="28"/>
          <w:szCs w:val="28"/>
        </w:rPr>
        <w:t>и</w:t>
      </w:r>
      <w:r w:rsidRPr="001E2067">
        <w:rPr>
          <w:rFonts w:ascii="Times New Roman" w:hAnsi="Times New Roman"/>
          <w:sz w:val="28"/>
          <w:szCs w:val="28"/>
        </w:rPr>
        <w:t xml:space="preserve"> “є” та “ж” </w:t>
      </w:r>
      <w:r w:rsidR="007C4309" w:rsidRPr="001E2067">
        <w:rPr>
          <w:rFonts w:ascii="Times New Roman" w:hAnsi="Times New Roman"/>
          <w:sz w:val="28"/>
          <w:szCs w:val="28"/>
        </w:rPr>
        <w:t>викласти в такій редакції:</w:t>
      </w:r>
    </w:p>
    <w:p w:rsidR="007C4309" w:rsidRPr="001E2067" w:rsidRDefault="007C4309" w:rsidP="001E2067">
      <w:pPr>
        <w:ind w:firstLine="567"/>
        <w:jc w:val="both"/>
        <w:rPr>
          <w:rFonts w:ascii="Times New Roman" w:eastAsia="Calibri" w:hAnsi="Times New Roman"/>
          <w:sz w:val="28"/>
          <w:szCs w:val="28"/>
          <w:shd w:val="clear" w:color="auto" w:fill="FFFFFF"/>
          <w:lang w:eastAsia="en-US"/>
        </w:rPr>
      </w:pPr>
      <w:r w:rsidRPr="001E2067">
        <w:rPr>
          <w:rFonts w:ascii="Times New Roman" w:hAnsi="Times New Roman"/>
          <w:sz w:val="28"/>
          <w:szCs w:val="28"/>
        </w:rPr>
        <w:t>«</w:t>
      </w:r>
      <w:r w:rsidRPr="001E2067">
        <w:rPr>
          <w:rFonts w:ascii="Times New Roman" w:eastAsia="Calibri" w:hAnsi="Times New Roman"/>
          <w:sz w:val="28"/>
          <w:szCs w:val="28"/>
          <w:shd w:val="clear" w:color="auto" w:fill="FFFFFF"/>
          <w:lang w:eastAsia="en-US"/>
        </w:rPr>
        <w:t>є) будівлі промисловості, віднесені до групи "Будівлі промислові та склади" (код 125) </w:t>
      </w:r>
      <w:hyperlink r:id="rId10" w:tgtFrame="_blank" w:history="1">
        <w:r w:rsidRPr="001E2067">
          <w:rPr>
            <w:rFonts w:ascii="Times New Roman" w:eastAsia="Calibri" w:hAnsi="Times New Roman"/>
            <w:sz w:val="28"/>
            <w:szCs w:val="28"/>
            <w:shd w:val="clear" w:color="auto" w:fill="FFFFFF"/>
            <w:lang w:eastAsia="en-US"/>
          </w:rPr>
          <w:t>Державного класифікатора будівель та споруд ДК 018-2000</w:t>
        </w:r>
      </w:hyperlink>
      <w:r w:rsidRPr="001E2067">
        <w:rPr>
          <w:rFonts w:ascii="Times New Roman" w:eastAsia="Calibri" w:hAnsi="Times New Roman"/>
          <w:sz w:val="28"/>
          <w:szCs w:val="28"/>
          <w:shd w:val="clear" w:color="auto" w:fill="FFFFFF"/>
          <w:lang w:eastAsia="en-US"/>
        </w:rPr>
        <w:t>, що використовуються за призначенням у господарській діяльності суб’єктів господарювання, основна діяльність яких класифікується у секціях B-F </w:t>
      </w:r>
      <w:hyperlink r:id="rId11" w:tgtFrame="_blank" w:history="1">
        <w:r w:rsidRPr="001E2067">
          <w:rPr>
            <w:rFonts w:ascii="Times New Roman" w:eastAsia="Calibri" w:hAnsi="Times New Roman"/>
            <w:sz w:val="28"/>
            <w:szCs w:val="28"/>
            <w:shd w:val="clear" w:color="auto" w:fill="FFFFFF"/>
            <w:lang w:eastAsia="en-US"/>
          </w:rPr>
          <w:t>КВЕД ДК 009:2010</w:t>
        </w:r>
      </w:hyperlink>
      <w:r w:rsidRPr="001E2067">
        <w:rPr>
          <w:rFonts w:ascii="Times New Roman" w:eastAsia="Calibri" w:hAnsi="Times New Roman"/>
          <w:sz w:val="28"/>
          <w:szCs w:val="28"/>
          <w:shd w:val="clear" w:color="auto" w:fill="FFFFFF"/>
          <w:lang w:eastAsia="en-US"/>
        </w:rPr>
        <w:t>,  та не надаються їх власниками в оренду, лізинг, позику, позичку, або не використовуються для надання послуг зі зберігання товарів (майна) та для надання супутніх послуг, пов’язаних зі зберіганням і обігом товарів (майна);</w:t>
      </w:r>
    </w:p>
    <w:p w:rsidR="007C4309" w:rsidRPr="001E2067" w:rsidRDefault="007C4309" w:rsidP="001E2067">
      <w:pPr>
        <w:shd w:val="clear" w:color="auto" w:fill="FFFFFF"/>
        <w:ind w:firstLine="306"/>
        <w:jc w:val="both"/>
        <w:rPr>
          <w:rFonts w:ascii="Times New Roman" w:hAnsi="Times New Roman"/>
          <w:sz w:val="28"/>
          <w:szCs w:val="28"/>
        </w:rPr>
      </w:pPr>
      <w:r w:rsidRPr="001E2067">
        <w:rPr>
          <w:rFonts w:ascii="Times New Roman" w:hAnsi="Times New Roman"/>
          <w:sz w:val="28"/>
          <w:szCs w:val="28"/>
          <w:shd w:val="clear" w:color="auto" w:fill="FFFFFF"/>
          <w:lang w:eastAsia="uk-UA"/>
        </w:rPr>
        <w:t>ж) будівлі, споруди сільськогосподарських товаровиробників (юридичних та фізичних осіб), віднесені до класу "Будівлі сільськогосподарського призначення, лісівництва та рибного господарства" (код 1271) Державного класифікатора будівель та споруд </w:t>
      </w:r>
      <w:hyperlink r:id="rId12" w:tgtFrame="_blank" w:history="1">
        <w:r w:rsidRPr="001E2067">
          <w:rPr>
            <w:rFonts w:ascii="Times New Roman" w:hAnsi="Times New Roman"/>
            <w:sz w:val="28"/>
            <w:szCs w:val="28"/>
            <w:shd w:val="clear" w:color="auto" w:fill="FFFFFF"/>
            <w:lang w:eastAsia="uk-UA"/>
          </w:rPr>
          <w:t>ДК 018-2000</w:t>
        </w:r>
      </w:hyperlink>
      <w:r w:rsidRPr="001E2067">
        <w:rPr>
          <w:rFonts w:ascii="Times New Roman" w:hAnsi="Times New Roman"/>
          <w:sz w:val="28"/>
          <w:szCs w:val="28"/>
          <w:shd w:val="clear" w:color="auto" w:fill="FFFFFF"/>
          <w:lang w:eastAsia="uk-UA"/>
        </w:rPr>
        <w:t xml:space="preserve">,  </w:t>
      </w:r>
      <w:r w:rsidRPr="001E2067">
        <w:rPr>
          <w:rFonts w:ascii="Times New Roman" w:eastAsia="Calibri" w:hAnsi="Times New Roman"/>
          <w:sz w:val="28"/>
          <w:szCs w:val="28"/>
          <w:shd w:val="clear" w:color="auto" w:fill="FFFFFF"/>
          <w:lang w:eastAsia="en-US"/>
        </w:rPr>
        <w:t>та не надаються їх власниками в оренду, лізинг, позику, позичку, або не використовуються для надання послуг зі зберігання товарів (майна) та для надання супутніх послуг, пов’язаних зі зберіганням і обігом товарів (майна)</w:t>
      </w:r>
      <w:r w:rsidRPr="001E2067">
        <w:rPr>
          <w:rFonts w:ascii="Times New Roman" w:hAnsi="Times New Roman"/>
          <w:sz w:val="28"/>
          <w:szCs w:val="28"/>
        </w:rPr>
        <w:t>»;</w:t>
      </w:r>
    </w:p>
    <w:p w:rsidR="009E1BB7" w:rsidRPr="001E2067" w:rsidRDefault="009E1BB7" w:rsidP="001E2067">
      <w:pPr>
        <w:ind w:firstLine="567"/>
        <w:jc w:val="both"/>
        <w:rPr>
          <w:rFonts w:ascii="Times New Roman" w:eastAsia="Calibri" w:hAnsi="Times New Roman"/>
          <w:sz w:val="28"/>
          <w:szCs w:val="28"/>
          <w:lang w:eastAsia="en-US"/>
        </w:rPr>
      </w:pPr>
      <w:r w:rsidRPr="001E2067">
        <w:rPr>
          <w:rFonts w:ascii="Times New Roman" w:hAnsi="Times New Roman"/>
          <w:sz w:val="28"/>
          <w:szCs w:val="28"/>
        </w:rPr>
        <w:t>32. В абзацах першому та третьому підпункту 267.2.1 пункту 267.2 статті 267 цифри “375” замінити цифрами “200”.</w:t>
      </w:r>
    </w:p>
    <w:p w:rsidR="007C4309" w:rsidRPr="001E2067" w:rsidRDefault="007C4309" w:rsidP="001E2067">
      <w:pPr>
        <w:pStyle w:val="a3"/>
        <w:spacing w:before="0"/>
        <w:rPr>
          <w:rFonts w:ascii="Times New Roman" w:hAnsi="Times New Roman"/>
          <w:iCs/>
          <w:sz w:val="28"/>
          <w:szCs w:val="28"/>
        </w:rPr>
      </w:pPr>
    </w:p>
    <w:p w:rsidR="009E1BB7" w:rsidRPr="001E2067" w:rsidRDefault="009E1BB7" w:rsidP="001E2067">
      <w:pPr>
        <w:pStyle w:val="a3"/>
        <w:spacing w:before="0"/>
        <w:rPr>
          <w:rFonts w:ascii="Times New Roman" w:hAnsi="Times New Roman"/>
          <w:sz w:val="28"/>
          <w:szCs w:val="28"/>
          <w:bdr w:val="none" w:sz="0" w:space="0" w:color="auto" w:frame="1"/>
        </w:rPr>
      </w:pPr>
      <w:r w:rsidRPr="001E2067">
        <w:rPr>
          <w:rFonts w:ascii="Times New Roman" w:hAnsi="Times New Roman"/>
          <w:iCs/>
          <w:sz w:val="28"/>
          <w:szCs w:val="28"/>
        </w:rPr>
        <w:t>33. П</w:t>
      </w:r>
      <w:r w:rsidRPr="001E2067">
        <w:rPr>
          <w:rFonts w:ascii="Times New Roman" w:hAnsi="Times New Roman"/>
          <w:sz w:val="28"/>
          <w:szCs w:val="28"/>
          <w:bdr w:val="none" w:sz="0" w:space="0" w:color="auto" w:frame="1"/>
        </w:rPr>
        <w:t>ідпункт 292.11 статті 292 доповнити підпунктами 12 і 13 такого змісту:</w:t>
      </w:r>
    </w:p>
    <w:p w:rsidR="009E1BB7" w:rsidRPr="001E2067" w:rsidRDefault="009E1BB7" w:rsidP="001E2067">
      <w:pPr>
        <w:ind w:firstLine="567"/>
        <w:jc w:val="both"/>
        <w:textAlignment w:val="baseline"/>
        <w:rPr>
          <w:rFonts w:ascii="Times New Roman" w:eastAsia="Calibri" w:hAnsi="Times New Roman"/>
          <w:sz w:val="28"/>
          <w:szCs w:val="28"/>
        </w:rPr>
      </w:pPr>
      <w:r w:rsidRPr="001E2067">
        <w:rPr>
          <w:rFonts w:ascii="Times New Roman" w:hAnsi="Times New Roman"/>
          <w:sz w:val="28"/>
          <w:szCs w:val="28"/>
        </w:rPr>
        <w:t>“</w:t>
      </w:r>
      <w:r w:rsidRPr="001E2067">
        <w:rPr>
          <w:rFonts w:ascii="Times New Roman" w:hAnsi="Times New Roman"/>
          <w:sz w:val="28"/>
          <w:szCs w:val="28"/>
          <w:bdr w:val="none" w:sz="0" w:space="0" w:color="auto" w:frame="1"/>
        </w:rPr>
        <w:t>12</w:t>
      </w:r>
      <w:r w:rsidRPr="001E2067">
        <w:rPr>
          <w:rFonts w:ascii="Times New Roman" w:eastAsia="Calibri" w:hAnsi="Times New Roman"/>
          <w:sz w:val="28"/>
          <w:szCs w:val="28"/>
          <w:shd w:val="clear" w:color="auto" w:fill="FFFFFF"/>
        </w:rPr>
        <w:t xml:space="preserve">) суми коштів у вигляді </w:t>
      </w:r>
      <w:r w:rsidRPr="001E2067">
        <w:rPr>
          <w:rFonts w:ascii="Times New Roman" w:eastAsia="Calibri" w:hAnsi="Times New Roman"/>
          <w:sz w:val="28"/>
          <w:szCs w:val="28"/>
        </w:rPr>
        <w:t>фінансової державної підтримки</w:t>
      </w:r>
      <w:r w:rsidRPr="001E2067">
        <w:rPr>
          <w:rFonts w:ascii="Times New Roman" w:eastAsia="Calibri" w:hAnsi="Times New Roman"/>
          <w:sz w:val="28"/>
          <w:szCs w:val="28"/>
          <w:shd w:val="clear" w:color="auto" w:fill="FFFFFF"/>
        </w:rPr>
        <w:t>, отримані від Фонду розвитку підприємництва</w:t>
      </w:r>
      <w:r w:rsidRPr="001E2067">
        <w:rPr>
          <w:rFonts w:ascii="Times New Roman" w:eastAsia="Calibri" w:hAnsi="Times New Roman"/>
          <w:sz w:val="28"/>
          <w:szCs w:val="28"/>
        </w:rPr>
        <w:t>;</w:t>
      </w:r>
    </w:p>
    <w:p w:rsidR="009E1BB7" w:rsidRPr="001E2067" w:rsidRDefault="009E1BB7" w:rsidP="001E2067">
      <w:pPr>
        <w:ind w:firstLine="567"/>
        <w:jc w:val="both"/>
        <w:textAlignment w:val="baseline"/>
        <w:rPr>
          <w:rFonts w:ascii="Times New Roman" w:eastAsia="Calibri" w:hAnsi="Times New Roman"/>
          <w:sz w:val="28"/>
          <w:szCs w:val="28"/>
          <w:shd w:val="clear" w:color="auto" w:fill="FFFFFF"/>
        </w:rPr>
      </w:pPr>
      <w:r w:rsidRPr="001E2067">
        <w:rPr>
          <w:rFonts w:ascii="Times New Roman" w:eastAsia="Calibri" w:hAnsi="Times New Roman"/>
          <w:sz w:val="28"/>
          <w:szCs w:val="28"/>
        </w:rPr>
        <w:t xml:space="preserve">13) </w:t>
      </w:r>
      <w:r w:rsidRPr="001E2067">
        <w:rPr>
          <w:rFonts w:ascii="Times New Roman" w:eastAsia="Calibri" w:hAnsi="Times New Roman"/>
          <w:sz w:val="28"/>
          <w:szCs w:val="28"/>
          <w:shd w:val="clear" w:color="auto" w:fill="FFFFFF"/>
        </w:rPr>
        <w:t>суми коштів, отримані на безповоротній основі від Фонду розвитку інновацій.</w:t>
      </w:r>
      <w:r w:rsidRPr="001E2067">
        <w:rPr>
          <w:rFonts w:ascii="Times New Roman" w:hAnsi="Times New Roman"/>
          <w:sz w:val="28"/>
          <w:szCs w:val="28"/>
        </w:rPr>
        <w:t>”</w:t>
      </w:r>
      <w:r w:rsidRPr="001E2067">
        <w:rPr>
          <w:rFonts w:ascii="Times New Roman" w:eastAsia="Calibri" w:hAnsi="Times New Roman"/>
          <w:sz w:val="28"/>
          <w:szCs w:val="28"/>
          <w:shd w:val="clear" w:color="auto" w:fill="FFFFFF"/>
        </w:rPr>
        <w:t>.</w:t>
      </w:r>
    </w:p>
    <w:p w:rsidR="009E1BB7" w:rsidRPr="001E2067" w:rsidRDefault="009E1BB7" w:rsidP="001E2067">
      <w:pPr>
        <w:pStyle w:val="ae"/>
        <w:spacing w:after="0" w:line="240" w:lineRule="auto"/>
        <w:ind w:left="0" w:firstLine="567"/>
        <w:contextualSpacing w:val="0"/>
        <w:jc w:val="both"/>
        <w:rPr>
          <w:sz w:val="28"/>
          <w:szCs w:val="28"/>
        </w:rPr>
      </w:pPr>
      <w:r w:rsidRPr="001E2067">
        <w:rPr>
          <w:sz w:val="28"/>
          <w:szCs w:val="28"/>
        </w:rPr>
        <w:t>34. У розділі ХХ “Перехідні положення”:</w:t>
      </w:r>
    </w:p>
    <w:p w:rsidR="009E1BB7" w:rsidRPr="001E2067" w:rsidRDefault="007C4309" w:rsidP="001E2067">
      <w:pPr>
        <w:pStyle w:val="ae"/>
        <w:spacing w:after="0" w:line="240" w:lineRule="auto"/>
        <w:ind w:left="0" w:firstLine="567"/>
        <w:contextualSpacing w:val="0"/>
        <w:jc w:val="both"/>
        <w:rPr>
          <w:sz w:val="28"/>
          <w:szCs w:val="28"/>
        </w:rPr>
      </w:pPr>
      <w:r w:rsidRPr="001E2067">
        <w:rPr>
          <w:sz w:val="28"/>
          <w:szCs w:val="28"/>
        </w:rPr>
        <w:lastRenderedPageBreak/>
        <w:t>1</w:t>
      </w:r>
      <w:r w:rsidR="009E1BB7" w:rsidRPr="001E2067">
        <w:rPr>
          <w:sz w:val="28"/>
          <w:szCs w:val="28"/>
        </w:rPr>
        <w:t xml:space="preserve">) </w:t>
      </w:r>
      <w:r w:rsidR="009E1BB7" w:rsidRPr="001E2067">
        <w:rPr>
          <w:bCs/>
          <w:sz w:val="28"/>
          <w:szCs w:val="28"/>
          <w:lang w:eastAsia="uk-UA"/>
        </w:rPr>
        <w:t xml:space="preserve">підрозділ 5 </w:t>
      </w:r>
      <w:r w:rsidR="009E1BB7" w:rsidRPr="001E2067">
        <w:rPr>
          <w:sz w:val="28"/>
          <w:szCs w:val="28"/>
        </w:rPr>
        <w:t>доповнити пунктами 32—3</w:t>
      </w:r>
      <w:r w:rsidR="00D31E8C" w:rsidRPr="001E2067">
        <w:rPr>
          <w:sz w:val="28"/>
          <w:szCs w:val="28"/>
        </w:rPr>
        <w:t>3</w:t>
      </w:r>
      <w:r w:rsidR="009E1BB7" w:rsidRPr="001E2067">
        <w:rPr>
          <w:sz w:val="28"/>
          <w:szCs w:val="28"/>
        </w:rPr>
        <w:t xml:space="preserve"> такого змісту:</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w:t>
      </w:r>
      <w:r w:rsidR="00D31E8C" w:rsidRPr="001E2067">
        <w:rPr>
          <w:rFonts w:ascii="Times New Roman" w:hAnsi="Times New Roman"/>
          <w:sz w:val="28"/>
          <w:szCs w:val="28"/>
        </w:rPr>
        <w:t>32</w:t>
      </w:r>
      <w:r w:rsidRPr="001E2067">
        <w:rPr>
          <w:rFonts w:ascii="Times New Roman" w:hAnsi="Times New Roman"/>
          <w:sz w:val="28"/>
          <w:szCs w:val="28"/>
        </w:rPr>
        <w:t>. Установити, що ставка екологічного податку за викиди двоокису вуглецю, встановлена пунктом 243.4 статті 243 цього Кодексу, застосовується:</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з 1 січня 2021 року до 31 грудня 2021 року (включно) у розмірі </w:t>
      </w:r>
      <w:r w:rsidRPr="001E2067">
        <w:rPr>
          <w:rFonts w:ascii="Times New Roman" w:hAnsi="Times New Roman"/>
          <w:sz w:val="28"/>
          <w:szCs w:val="28"/>
        </w:rPr>
        <w:br/>
        <w:t>15 гривень за 1 тонну;</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з 1 січня 2022 року до 31 грудня 2022 року (включно) у розмірі </w:t>
      </w:r>
      <w:r w:rsidRPr="001E2067">
        <w:rPr>
          <w:rFonts w:ascii="Times New Roman" w:hAnsi="Times New Roman"/>
          <w:sz w:val="28"/>
          <w:szCs w:val="28"/>
        </w:rPr>
        <w:br/>
        <w:t>20 гривень за 1 тонну;</w:t>
      </w:r>
    </w:p>
    <w:p w:rsidR="009E1BB7" w:rsidRPr="001E2067" w:rsidRDefault="009E1BB7" w:rsidP="001E2067">
      <w:pPr>
        <w:pStyle w:val="a3"/>
        <w:spacing w:before="0"/>
        <w:rPr>
          <w:rFonts w:ascii="Times New Roman" w:hAnsi="Times New Roman"/>
          <w:sz w:val="28"/>
          <w:szCs w:val="28"/>
        </w:rPr>
      </w:pPr>
      <w:r w:rsidRPr="001E2067">
        <w:rPr>
          <w:rFonts w:ascii="Times New Roman" w:hAnsi="Times New Roman"/>
          <w:sz w:val="28"/>
          <w:szCs w:val="28"/>
        </w:rPr>
        <w:t xml:space="preserve">з 1 січня 2023 року до 31 грудня 2023 року (включно) у розмірі </w:t>
      </w:r>
      <w:r w:rsidRPr="001E2067">
        <w:rPr>
          <w:rFonts w:ascii="Times New Roman" w:hAnsi="Times New Roman"/>
          <w:sz w:val="28"/>
          <w:szCs w:val="28"/>
        </w:rPr>
        <w:br/>
        <w:t>25 гривень за 1 тонну.</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3</w:t>
      </w:r>
      <w:r w:rsidR="00D31E8C" w:rsidRPr="001E2067">
        <w:rPr>
          <w:rFonts w:ascii="Times New Roman" w:hAnsi="Times New Roman"/>
          <w:sz w:val="28"/>
          <w:szCs w:val="28"/>
        </w:rPr>
        <w:t>3</w:t>
      </w:r>
      <w:r w:rsidRPr="001E2067">
        <w:rPr>
          <w:rFonts w:ascii="Times New Roman" w:hAnsi="Times New Roman"/>
          <w:sz w:val="28"/>
          <w:szCs w:val="28"/>
        </w:rPr>
        <w:t>. Установити, що за податковими зобов’язаннями з екологічного податку, що виникли:</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з 1 січня 2021 по 31 грудня 2021 року включно ставки податку становлять 20 відсотків від ставок, передбачених у пунктах 245.1 та 245.2 статті 245 цього Кодексу;</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з 1 січня 2022 по 31 грудня 2022 року включно ставки податку становлять 30 відсотків від ставок, передбачених у пунктах 245.1 та 245.2 статті 245 цього Кодексу;</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з 1 січня 2023 по 31 грудня 2023 року включно ставки податку становлять 40 відсотків від ставок, передбачених у пунктах 245.1 та 245.2 статті 245 цього Кодексу;</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з 1 січня 2024 по 31 грудня 2024 року включно ставки податку становлять 50 відсотків від ставок, передбачених у пунктах 245.1 та 245.2 статті 245 цього Кодексу;</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з 1 січня 2025 по 31 грудня 2025 року включно ставки податку становлять 60 відсотків від ставок, передбачених у пунктах 245.1 та 245.2 статті 245 цього Кодексу;</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з 1 січня 2026 по 31 грудня 2026 року включно ставки податку становлять 70 відсотків від ставок, передбачених у пунктах 245.1 та 245.2 статті 245 цього Кодексу;</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з 1 січня 2027 по 31 грудня 2027 року включно ставки податку становлять 80 відсотків від ставок, передбачених у пунктах 245.1 та 245.2 статті 245 цього Кодексу;</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з 1 січня 2028 по 31 грудня 2028 року включно ставки податку становлять 90 відсотків від ставок, передбачених у пунктах 245.1 та 245.2 статті 245 цього Кодексу;</w:t>
      </w:r>
    </w:p>
    <w:p w:rsidR="009E1BB7" w:rsidRPr="001E2067" w:rsidRDefault="009E1BB7" w:rsidP="001E2067">
      <w:pPr>
        <w:autoSpaceDE w:val="0"/>
        <w:autoSpaceDN w:val="0"/>
        <w:adjustRightInd w:val="0"/>
        <w:ind w:firstLine="567"/>
        <w:jc w:val="both"/>
        <w:rPr>
          <w:rFonts w:ascii="Times New Roman" w:hAnsi="Times New Roman"/>
          <w:sz w:val="28"/>
          <w:szCs w:val="28"/>
        </w:rPr>
      </w:pPr>
      <w:r w:rsidRPr="001E2067">
        <w:rPr>
          <w:rFonts w:ascii="Times New Roman" w:hAnsi="Times New Roman"/>
          <w:sz w:val="28"/>
          <w:szCs w:val="28"/>
        </w:rPr>
        <w:t>з 1 січня 2029 року ставки податку становлять 100 відсотків від ставок, передбачених у пунктах 245.1 та 245.2 статті 245 цього Кодексу.”;</w:t>
      </w:r>
    </w:p>
    <w:p w:rsidR="009E1BB7" w:rsidRPr="001E2067" w:rsidRDefault="009E1BB7" w:rsidP="001E2067">
      <w:pPr>
        <w:widowControl w:val="0"/>
        <w:ind w:firstLine="567"/>
        <w:jc w:val="both"/>
        <w:rPr>
          <w:rFonts w:ascii="Times New Roman" w:hAnsi="Times New Roman"/>
          <w:sz w:val="28"/>
          <w:szCs w:val="28"/>
        </w:rPr>
      </w:pPr>
      <w:r w:rsidRPr="001E2067">
        <w:rPr>
          <w:rFonts w:ascii="Times New Roman" w:hAnsi="Times New Roman"/>
          <w:sz w:val="28"/>
          <w:szCs w:val="28"/>
        </w:rPr>
        <w:t>3) у підрозділі 10:</w:t>
      </w:r>
    </w:p>
    <w:p w:rsidR="009E1BB7" w:rsidRPr="001E2067" w:rsidRDefault="006C77E8" w:rsidP="001E2067">
      <w:pPr>
        <w:widowControl w:val="0"/>
        <w:ind w:firstLine="567"/>
        <w:jc w:val="both"/>
        <w:rPr>
          <w:rFonts w:ascii="Times New Roman" w:hAnsi="Times New Roman"/>
          <w:sz w:val="28"/>
          <w:szCs w:val="28"/>
        </w:rPr>
      </w:pPr>
      <w:r w:rsidRPr="001E2067">
        <w:rPr>
          <w:rFonts w:ascii="Times New Roman" w:hAnsi="Times New Roman"/>
          <w:sz w:val="28"/>
          <w:szCs w:val="28"/>
        </w:rPr>
        <w:t xml:space="preserve">доповнити підрозділ пунктами </w:t>
      </w:r>
      <w:r w:rsidR="009E1BB7" w:rsidRPr="001E2067">
        <w:rPr>
          <w:rFonts w:ascii="Times New Roman" w:hAnsi="Times New Roman"/>
          <w:sz w:val="28"/>
          <w:szCs w:val="28"/>
        </w:rPr>
        <w:t xml:space="preserve"> 2</w:t>
      </w:r>
      <w:r w:rsidR="009E1BB7" w:rsidRPr="001E2067">
        <w:rPr>
          <w:rFonts w:ascii="Times New Roman" w:hAnsi="Times New Roman"/>
          <w:sz w:val="28"/>
          <w:szCs w:val="28"/>
          <w:vertAlign w:val="superscript"/>
        </w:rPr>
        <w:t>3</w:t>
      </w:r>
      <w:r w:rsidR="009E1BB7" w:rsidRPr="001E2067">
        <w:rPr>
          <w:rFonts w:ascii="Times New Roman" w:hAnsi="Times New Roman"/>
          <w:sz w:val="28"/>
          <w:szCs w:val="28"/>
        </w:rPr>
        <w:t xml:space="preserve"> </w:t>
      </w:r>
      <w:r w:rsidRPr="001E2067">
        <w:rPr>
          <w:rFonts w:ascii="Times New Roman" w:hAnsi="Times New Roman"/>
          <w:sz w:val="28"/>
          <w:szCs w:val="28"/>
        </w:rPr>
        <w:t xml:space="preserve"> та  2</w:t>
      </w:r>
      <w:r w:rsidRPr="001E2067">
        <w:rPr>
          <w:rFonts w:ascii="Times New Roman" w:hAnsi="Times New Roman"/>
          <w:sz w:val="28"/>
          <w:szCs w:val="28"/>
          <w:vertAlign w:val="superscript"/>
        </w:rPr>
        <w:t>4</w:t>
      </w:r>
      <w:r w:rsidR="009E1BB7" w:rsidRPr="001E2067">
        <w:rPr>
          <w:rFonts w:ascii="Times New Roman" w:hAnsi="Times New Roman"/>
          <w:sz w:val="28"/>
          <w:szCs w:val="28"/>
        </w:rPr>
        <w:t>такого змісту:</w:t>
      </w:r>
    </w:p>
    <w:p w:rsidR="009E1BB7" w:rsidRPr="001E2067" w:rsidRDefault="009E1BB7" w:rsidP="001E2067">
      <w:pPr>
        <w:ind w:firstLine="425"/>
        <w:jc w:val="both"/>
        <w:rPr>
          <w:rFonts w:ascii="Times New Roman" w:hAnsi="Times New Roman"/>
          <w:sz w:val="28"/>
          <w:szCs w:val="28"/>
        </w:rPr>
      </w:pPr>
      <w:r w:rsidRPr="001E2067">
        <w:rPr>
          <w:rFonts w:ascii="Times New Roman" w:hAnsi="Times New Roman"/>
          <w:sz w:val="28"/>
          <w:szCs w:val="28"/>
        </w:rPr>
        <w:t>“2</w:t>
      </w:r>
      <w:r w:rsidRPr="001E2067">
        <w:rPr>
          <w:rFonts w:ascii="Times New Roman" w:hAnsi="Times New Roman"/>
          <w:sz w:val="28"/>
          <w:szCs w:val="28"/>
          <w:vertAlign w:val="superscript"/>
        </w:rPr>
        <w:t>3</w:t>
      </w:r>
      <w:r w:rsidRPr="001E2067">
        <w:rPr>
          <w:rFonts w:ascii="Times New Roman" w:hAnsi="Times New Roman"/>
          <w:sz w:val="28"/>
          <w:szCs w:val="28"/>
        </w:rPr>
        <w:t xml:space="preserve">. У разі погашення у повному обсязі платниками податків протягом шести місяців з дня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суми податкового боргу (без штрафних санкцій, пені, крім несплачених процентів за </w:t>
      </w:r>
      <w:r w:rsidRPr="001E2067">
        <w:rPr>
          <w:rFonts w:ascii="Times New Roman" w:hAnsi="Times New Roman"/>
          <w:sz w:val="28"/>
          <w:szCs w:val="28"/>
        </w:rPr>
        <w:lastRenderedPageBreak/>
        <w:t>користування розстроченням/відстроченням), що виник станом на 1 березня 2020 року і залишився несплаченим</w:t>
      </w:r>
      <w:r w:rsidR="00FA5CA9" w:rsidRPr="001E2067">
        <w:rPr>
          <w:rFonts w:ascii="Times New Roman" w:hAnsi="Times New Roman"/>
          <w:sz w:val="28"/>
          <w:szCs w:val="28"/>
        </w:rPr>
        <w:t>/не погашеним</w:t>
      </w:r>
      <w:r w:rsidRPr="001E2067">
        <w:rPr>
          <w:rFonts w:ascii="Times New Roman" w:hAnsi="Times New Roman"/>
          <w:sz w:val="28"/>
          <w:szCs w:val="28"/>
        </w:rPr>
        <w:t xml:space="preserve"> станом на </w:t>
      </w:r>
      <w:r w:rsidRPr="001E2067">
        <w:rPr>
          <w:rFonts w:ascii="Times New Roman" w:hAnsi="Times New Roman"/>
          <w:sz w:val="28"/>
          <w:szCs w:val="28"/>
        </w:rPr>
        <w:br/>
        <w:t>1 вересня 2020 року, штрафні санкції та пеня підлягають списанню у порядку, визначеному для списання безнадійного податкового боргу, за заявою платника податків.</w:t>
      </w:r>
    </w:p>
    <w:p w:rsidR="009E1BB7" w:rsidRPr="001E2067" w:rsidRDefault="009E1BB7" w:rsidP="001E2067">
      <w:pPr>
        <w:ind w:firstLine="426"/>
        <w:jc w:val="both"/>
        <w:rPr>
          <w:rFonts w:ascii="Times New Roman" w:hAnsi="Times New Roman"/>
          <w:sz w:val="28"/>
          <w:szCs w:val="28"/>
        </w:rPr>
      </w:pPr>
      <w:r w:rsidRPr="001E2067">
        <w:rPr>
          <w:rFonts w:ascii="Times New Roman" w:hAnsi="Times New Roman"/>
          <w:sz w:val="28"/>
          <w:szCs w:val="28"/>
        </w:rPr>
        <w:t>Положення цього пункту не застосовується щодо:</w:t>
      </w:r>
    </w:p>
    <w:p w:rsidR="009E1BB7" w:rsidRPr="001E2067" w:rsidRDefault="009E1BB7" w:rsidP="001E2067">
      <w:pPr>
        <w:ind w:firstLine="426"/>
        <w:jc w:val="both"/>
        <w:rPr>
          <w:rFonts w:ascii="Times New Roman" w:hAnsi="Times New Roman"/>
          <w:sz w:val="28"/>
          <w:szCs w:val="28"/>
        </w:rPr>
      </w:pPr>
      <w:r w:rsidRPr="001E2067">
        <w:rPr>
          <w:rFonts w:ascii="Times New Roman" w:hAnsi="Times New Roman"/>
          <w:sz w:val="28"/>
          <w:szCs w:val="28"/>
        </w:rPr>
        <w:t>осіб, на яких поширюються судові процедури, визначені Кодексом України з процедур банкрутства;</w:t>
      </w:r>
    </w:p>
    <w:p w:rsidR="009E1BB7" w:rsidRPr="001E2067" w:rsidRDefault="009E1BB7" w:rsidP="001E2067">
      <w:pPr>
        <w:ind w:firstLine="426"/>
        <w:jc w:val="both"/>
        <w:rPr>
          <w:rFonts w:ascii="Times New Roman" w:hAnsi="Times New Roman"/>
          <w:sz w:val="28"/>
          <w:szCs w:val="28"/>
        </w:rPr>
      </w:pPr>
      <w:r w:rsidRPr="001E2067">
        <w:rPr>
          <w:rFonts w:ascii="Times New Roman" w:hAnsi="Times New Roman"/>
          <w:sz w:val="28"/>
          <w:szCs w:val="28"/>
        </w:rPr>
        <w:t>осіб, відносно яких наявні судові рішення, що набрали законної сили, якими розстрочено (відстрочено) стягнення податкового боргу;</w:t>
      </w:r>
    </w:p>
    <w:p w:rsidR="009E1BB7" w:rsidRPr="001E2067" w:rsidRDefault="009E1BB7" w:rsidP="001E2067">
      <w:pPr>
        <w:ind w:firstLine="426"/>
        <w:jc w:val="both"/>
        <w:rPr>
          <w:rFonts w:ascii="Times New Roman" w:hAnsi="Times New Roman"/>
          <w:sz w:val="28"/>
          <w:szCs w:val="28"/>
        </w:rPr>
      </w:pPr>
      <w:r w:rsidRPr="001E2067">
        <w:rPr>
          <w:rFonts w:ascii="Times New Roman" w:hAnsi="Times New Roman"/>
          <w:sz w:val="28"/>
          <w:szCs w:val="28"/>
        </w:rPr>
        <w:t>банків, на які поширюються норми Закону України “Про систему гарантування вкладів фізичних осіб”;</w:t>
      </w:r>
    </w:p>
    <w:p w:rsidR="009E1BB7" w:rsidRPr="001E2067" w:rsidRDefault="009E1BB7" w:rsidP="001E2067">
      <w:pPr>
        <w:ind w:firstLine="426"/>
        <w:jc w:val="both"/>
        <w:rPr>
          <w:rFonts w:ascii="Times New Roman" w:hAnsi="Times New Roman"/>
          <w:sz w:val="28"/>
          <w:szCs w:val="28"/>
        </w:rPr>
      </w:pPr>
      <w:r w:rsidRPr="001E2067">
        <w:rPr>
          <w:rFonts w:ascii="Times New Roman" w:hAnsi="Times New Roman"/>
          <w:sz w:val="28"/>
          <w:szCs w:val="28"/>
        </w:rPr>
        <w:t>осіб, які мають податковий борг з</w:t>
      </w:r>
      <w:r w:rsidR="00FA5CA9" w:rsidRPr="001E2067">
        <w:rPr>
          <w:rFonts w:ascii="Times New Roman" w:hAnsi="Times New Roman"/>
          <w:sz w:val="28"/>
          <w:szCs w:val="28"/>
        </w:rPr>
        <w:t xml:space="preserve"> податків та зборів, які відповідно до податкового, митного та іншого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w:t>
      </w:r>
      <w:r w:rsidRPr="001E2067">
        <w:rPr>
          <w:rFonts w:ascii="Times New Roman" w:hAnsi="Times New Roman"/>
          <w:sz w:val="28"/>
          <w:szCs w:val="28"/>
        </w:rPr>
        <w:t>;</w:t>
      </w:r>
    </w:p>
    <w:p w:rsidR="009E1BB7" w:rsidRPr="001E2067" w:rsidRDefault="009E1BB7" w:rsidP="001E2067">
      <w:pPr>
        <w:ind w:firstLine="426"/>
        <w:jc w:val="both"/>
        <w:rPr>
          <w:rFonts w:ascii="Times New Roman" w:hAnsi="Times New Roman"/>
          <w:sz w:val="28"/>
          <w:szCs w:val="28"/>
        </w:rPr>
      </w:pPr>
      <w:r w:rsidRPr="001E2067">
        <w:rPr>
          <w:rFonts w:ascii="Times New Roman" w:hAnsi="Times New Roman"/>
          <w:sz w:val="28"/>
          <w:szCs w:val="28"/>
        </w:rPr>
        <w:t>осіб, які мають заборгованість зі сплати санкцій за порушення законодавства у сфері зовнішньоекономічної діяльності та пені.</w:t>
      </w:r>
    </w:p>
    <w:p w:rsidR="006C77E8"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Штрафні санкції та пеня, що підлягають нарахуванню та застосуванню в результаті списання податкового боргу, станом на дату прийняття рішення про списання не підлягають застосуванню та нарахуванню.</w:t>
      </w:r>
    </w:p>
    <w:p w:rsidR="006C77E8" w:rsidRPr="001E2067" w:rsidRDefault="006C77E8" w:rsidP="001E2067">
      <w:pPr>
        <w:ind w:firstLine="567"/>
        <w:jc w:val="both"/>
        <w:rPr>
          <w:rFonts w:ascii="Times New Roman" w:hAnsi="Times New Roman"/>
          <w:sz w:val="28"/>
          <w:szCs w:val="28"/>
        </w:rPr>
      </w:pPr>
      <w:r w:rsidRPr="001E2067">
        <w:rPr>
          <w:rFonts w:ascii="Times New Roman" w:hAnsi="Times New Roman"/>
          <w:sz w:val="28"/>
          <w:szCs w:val="28"/>
        </w:rPr>
        <w:t>2</w:t>
      </w:r>
      <w:r w:rsidRPr="001E2067">
        <w:rPr>
          <w:rFonts w:ascii="Times New Roman" w:hAnsi="Times New Roman"/>
          <w:sz w:val="28"/>
          <w:szCs w:val="28"/>
          <w:vertAlign w:val="superscript"/>
        </w:rPr>
        <w:t>4</w:t>
      </w:r>
      <w:r w:rsidRPr="001E2067">
        <w:rPr>
          <w:rFonts w:ascii="Times New Roman" w:hAnsi="Times New Roman"/>
          <w:sz w:val="28"/>
          <w:szCs w:val="28"/>
        </w:rPr>
        <w:t xml:space="preserve">. Підлягає списанню контролюючим органом, визначений  підпунктом 41.1.1  пункту 41.1 статті 41 цього Кодексу, податковий борг (у тому числі штрафні санкції та пеня) платників податків – фізичних осіб (резидентів), у т. ч. самозайнятих осіб  або  фізичних осіб-підприємців, сукупний розмір якого за усіма податками та зборами становить 1020 грн. (включно), за виключенням  податкового боргу з  податків та зборів, які відповідно до податкового, митного та іншого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 та який обліковується контролюючим органом за місцем адміністрування (обліку) платника податків станом на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за умови, що такий борг залишається несплаченим/не погашеним станом на дату прийняття рішення про списання такого боргу. </w:t>
      </w:r>
    </w:p>
    <w:p w:rsidR="006C77E8" w:rsidRPr="001E2067" w:rsidRDefault="006C77E8" w:rsidP="001E2067">
      <w:pPr>
        <w:ind w:firstLine="567"/>
        <w:jc w:val="both"/>
        <w:rPr>
          <w:rFonts w:ascii="Times New Roman" w:hAnsi="Times New Roman"/>
          <w:sz w:val="28"/>
          <w:szCs w:val="28"/>
        </w:rPr>
      </w:pPr>
    </w:p>
    <w:p w:rsidR="006C77E8" w:rsidRPr="001E2067" w:rsidRDefault="006C77E8" w:rsidP="001E2067">
      <w:pPr>
        <w:ind w:firstLine="567"/>
        <w:jc w:val="both"/>
        <w:rPr>
          <w:rFonts w:ascii="Times New Roman" w:hAnsi="Times New Roman"/>
          <w:sz w:val="28"/>
          <w:szCs w:val="28"/>
        </w:rPr>
      </w:pPr>
      <w:r w:rsidRPr="001E2067">
        <w:rPr>
          <w:rFonts w:ascii="Times New Roman" w:hAnsi="Times New Roman"/>
          <w:sz w:val="28"/>
          <w:szCs w:val="28"/>
        </w:rPr>
        <w:t xml:space="preserve">Рішення про списання податкового боргу, визначеного у частині першій цього підпункту, приймаються керівником (його заступником або уповноваженими особами) контролюючого органу, визначеного  підпунктом 41.1.1 пункту 41.1 статті 41 цього Кодексу, у порядку передбаченому для списання безнадійного податкового боргу протягом трьох календарних місяців з дати набрання чинності Законом України «Про </w:t>
      </w:r>
      <w:r w:rsidRPr="001E2067">
        <w:rPr>
          <w:rFonts w:ascii="Times New Roman" w:hAnsi="Times New Roman"/>
          <w:sz w:val="28"/>
          <w:szCs w:val="28"/>
        </w:rPr>
        <w:lastRenderedPageBreak/>
        <w:t>внесення змін до Податкового кодексу України та деяких інших законів України щодо забезпечення збалансованості бюджетних надходжень» без подання заяв платниками податків.</w:t>
      </w:r>
    </w:p>
    <w:p w:rsidR="006C77E8" w:rsidRPr="001E2067" w:rsidRDefault="006D3B27" w:rsidP="001E2067">
      <w:pPr>
        <w:ind w:firstLine="567"/>
        <w:jc w:val="both"/>
        <w:rPr>
          <w:rFonts w:ascii="Times New Roman" w:hAnsi="Times New Roman"/>
          <w:sz w:val="28"/>
          <w:szCs w:val="28"/>
        </w:rPr>
      </w:pPr>
      <w:r w:rsidRPr="001E2067">
        <w:rPr>
          <w:rFonts w:ascii="Times New Roman" w:hAnsi="Times New Roman"/>
          <w:sz w:val="28"/>
          <w:szCs w:val="28"/>
        </w:rPr>
        <w:t xml:space="preserve">Повідомлення </w:t>
      </w:r>
      <w:r w:rsidRPr="001E2067">
        <w:rPr>
          <w:rFonts w:ascii="Times New Roman" w:hAnsi="Times New Roman"/>
          <w:sz w:val="28"/>
          <w:szCs w:val="28"/>
          <w:lang w:val="ru-RU"/>
        </w:rPr>
        <w:t xml:space="preserve">про </w:t>
      </w:r>
      <w:r w:rsidR="006C77E8" w:rsidRPr="001E2067">
        <w:rPr>
          <w:rFonts w:ascii="Times New Roman" w:hAnsi="Times New Roman"/>
          <w:sz w:val="28"/>
          <w:szCs w:val="28"/>
        </w:rPr>
        <w:t>списання суми податкового боргу надсилається платнику податків протягом трьох робочих днів засобами електронного зв’язку в електронній формі</w:t>
      </w:r>
      <w:r w:rsidRPr="001E2067">
        <w:rPr>
          <w:rFonts w:ascii="Times New Roman" w:hAnsi="Times New Roman"/>
          <w:sz w:val="28"/>
          <w:szCs w:val="28"/>
        </w:rPr>
        <w:t>,</w:t>
      </w:r>
      <w:r w:rsidR="006C77E8" w:rsidRPr="001E2067">
        <w:rPr>
          <w:rFonts w:ascii="Times New Roman" w:hAnsi="Times New Roman"/>
          <w:sz w:val="28"/>
          <w:szCs w:val="28"/>
        </w:rPr>
        <w:t xml:space="preserve"> у порядку, визначеному пунктом 42.4 статті  42 цього Кодексу. </w:t>
      </w:r>
    </w:p>
    <w:p w:rsidR="006C77E8" w:rsidRPr="001E2067" w:rsidRDefault="006C77E8" w:rsidP="001E2067">
      <w:pPr>
        <w:ind w:firstLine="567"/>
        <w:jc w:val="both"/>
        <w:rPr>
          <w:rFonts w:ascii="Times New Roman" w:hAnsi="Times New Roman"/>
          <w:sz w:val="28"/>
          <w:szCs w:val="28"/>
        </w:rPr>
      </w:pPr>
      <w:r w:rsidRPr="001E2067">
        <w:rPr>
          <w:rFonts w:ascii="Times New Roman" w:hAnsi="Times New Roman"/>
          <w:sz w:val="28"/>
          <w:szCs w:val="28"/>
        </w:rPr>
        <w:t>На вимогу платника податків, якому списано податковий борг відповідно до цього підпункту, контролюючий орган, визначений  підпунктом 41.1.1 пункту 41.1 статті 41 цього Кодексу, протягом п’яти робочих днів з дня її надходження надає рішення про списання  податкового  боргу у паперовій формі.</w:t>
      </w:r>
      <w:r w:rsidR="006D3B27" w:rsidRPr="001E2067">
        <w:rPr>
          <w:rFonts w:ascii="Times New Roman" w:hAnsi="Times New Roman"/>
          <w:sz w:val="28"/>
          <w:szCs w:val="28"/>
        </w:rPr>
        <w:t xml:space="preserve"> </w:t>
      </w:r>
    </w:p>
    <w:p w:rsidR="006C77E8" w:rsidRPr="001E2067" w:rsidRDefault="006C77E8" w:rsidP="001E2067">
      <w:pPr>
        <w:ind w:firstLine="567"/>
        <w:jc w:val="both"/>
        <w:rPr>
          <w:rFonts w:ascii="Times New Roman" w:hAnsi="Times New Roman"/>
          <w:sz w:val="28"/>
          <w:szCs w:val="28"/>
        </w:rPr>
      </w:pPr>
      <w:r w:rsidRPr="001E2067">
        <w:rPr>
          <w:rFonts w:ascii="Times New Roman" w:hAnsi="Times New Roman"/>
          <w:sz w:val="28"/>
          <w:szCs w:val="28"/>
        </w:rPr>
        <w:t>Нараховані та сплачені або стягнуті за період з дати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до дати виконання рішення про списання податкового боргу, суми податкового боргу, штрафних санкцій, пені не підлягають поверненню на поточний рахунок платника податку, не спрямовуються на погашення грошового зобов’язання (податкового боргу) з інших податків,  зборів, не повертаються у готівковій формі за чеком у разі відсутності у платника податків рахунків у банках.</w:t>
      </w:r>
    </w:p>
    <w:p w:rsidR="006C77E8" w:rsidRPr="001E2067" w:rsidRDefault="006C77E8" w:rsidP="001E2067">
      <w:pPr>
        <w:ind w:firstLine="567"/>
        <w:jc w:val="both"/>
        <w:rPr>
          <w:rFonts w:ascii="Times New Roman" w:hAnsi="Times New Roman"/>
          <w:sz w:val="28"/>
          <w:szCs w:val="28"/>
        </w:rPr>
      </w:pPr>
      <w:r w:rsidRPr="001E2067">
        <w:rPr>
          <w:rFonts w:ascii="Times New Roman" w:hAnsi="Times New Roman"/>
          <w:sz w:val="28"/>
          <w:szCs w:val="28"/>
        </w:rPr>
        <w:t>Суми, списані відповідно до положень цього пункту, не  вважаються доходом для цілей оподаткування та не включаються до розрахунку загального місячного (річного) оподатковуваного доходу платників податків – фізичних осіб,  та</w:t>
      </w:r>
      <w:r w:rsidR="006D3B27" w:rsidRPr="001E2067">
        <w:rPr>
          <w:rFonts w:ascii="Times New Roman" w:hAnsi="Times New Roman"/>
          <w:sz w:val="28"/>
          <w:szCs w:val="28"/>
        </w:rPr>
        <w:t xml:space="preserve">  </w:t>
      </w:r>
      <w:r w:rsidRPr="001E2067">
        <w:rPr>
          <w:rFonts w:ascii="Times New Roman" w:hAnsi="Times New Roman"/>
          <w:sz w:val="28"/>
          <w:szCs w:val="28"/>
        </w:rPr>
        <w:t xml:space="preserve">звільняються від  оподаткування військовим  збором.  </w:t>
      </w:r>
    </w:p>
    <w:p w:rsidR="006C77E8" w:rsidRPr="001E2067" w:rsidRDefault="006C77E8" w:rsidP="001E2067">
      <w:pPr>
        <w:ind w:firstLine="567"/>
        <w:jc w:val="both"/>
        <w:rPr>
          <w:rFonts w:ascii="Times New Roman" w:hAnsi="Times New Roman"/>
          <w:sz w:val="28"/>
          <w:szCs w:val="28"/>
        </w:rPr>
      </w:pPr>
      <w:r w:rsidRPr="001E2067">
        <w:rPr>
          <w:rFonts w:ascii="Times New Roman" w:hAnsi="Times New Roman"/>
          <w:sz w:val="28"/>
          <w:szCs w:val="28"/>
        </w:rPr>
        <w:t>На списані відповідно до положень цього пункту суми не нараховується пеня, штрафні санкції, встановлені цим Кодексом, за період з дати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і до дати його списання включно.</w:t>
      </w:r>
    </w:p>
    <w:p w:rsidR="006C77E8" w:rsidRPr="001E2067" w:rsidRDefault="006C77E8" w:rsidP="001E2067">
      <w:pPr>
        <w:ind w:firstLine="567"/>
        <w:jc w:val="both"/>
        <w:rPr>
          <w:rFonts w:ascii="Times New Roman" w:hAnsi="Times New Roman"/>
          <w:sz w:val="28"/>
          <w:szCs w:val="28"/>
        </w:rPr>
      </w:pPr>
      <w:r w:rsidRPr="001E2067">
        <w:rPr>
          <w:rFonts w:ascii="Times New Roman" w:hAnsi="Times New Roman"/>
          <w:sz w:val="28"/>
          <w:szCs w:val="28"/>
        </w:rPr>
        <w:t>Контролюючий орган, визначений підпунктом 41.1.1 пункту 41.1 статті 41 цього Кодексу, протягом п’яти  робочих днів з дня прийняття рішення про списання податкового боргу надає територіальним підрозділам державної виконавчої служби інформацію про списані суми податкового боргу в розрізі платників податків.</w:t>
      </w:r>
    </w:p>
    <w:p w:rsidR="009E1BB7" w:rsidRPr="001E2067" w:rsidRDefault="006C77E8" w:rsidP="001E2067">
      <w:pPr>
        <w:ind w:firstLine="567"/>
        <w:jc w:val="both"/>
        <w:rPr>
          <w:rFonts w:ascii="Times New Roman" w:hAnsi="Times New Roman"/>
          <w:sz w:val="28"/>
          <w:szCs w:val="28"/>
        </w:rPr>
      </w:pPr>
      <w:r w:rsidRPr="001E2067">
        <w:rPr>
          <w:rFonts w:ascii="Times New Roman" w:hAnsi="Times New Roman"/>
          <w:sz w:val="28"/>
          <w:szCs w:val="28"/>
        </w:rPr>
        <w:t>З дня винесення контролюючим органом рішення про списання податкового боргу на підставі наданої контролюючими органами інформації 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податкового боргу платникам податків, яким здійснюється списання сум податкового боргу відповідно до цього пункту в порядку, визначеному Законом України «Про виконавче провадження».</w:t>
      </w:r>
      <w:r w:rsidR="009E1BB7" w:rsidRPr="001E2067">
        <w:rPr>
          <w:rFonts w:ascii="Times New Roman" w:hAnsi="Times New Roman"/>
          <w:sz w:val="28"/>
          <w:szCs w:val="28"/>
        </w:rPr>
        <w:t>”;</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lastRenderedPageBreak/>
        <w:t>у пункті 52</w:t>
      </w:r>
      <w:r w:rsidRPr="001E2067">
        <w:rPr>
          <w:rFonts w:ascii="Times New Roman" w:hAnsi="Times New Roman"/>
          <w:sz w:val="28"/>
          <w:szCs w:val="28"/>
          <w:vertAlign w:val="superscript"/>
        </w:rPr>
        <w:t>2</w:t>
      </w:r>
      <w:r w:rsidRPr="001E2067">
        <w:rPr>
          <w:rFonts w:ascii="Times New Roman" w:hAnsi="Times New Roman"/>
          <w:sz w:val="28"/>
          <w:szCs w:val="28"/>
        </w:rPr>
        <w:t>:</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в абзаці першому слова і цифри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замінити словами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абзац дев’ятий викласти в такій редакції:</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“Документальні планові перевірки, які відповідно до плану</w:t>
      </w:r>
      <w:r w:rsidRPr="001E2067">
        <w:rPr>
          <w:rFonts w:ascii="Times New Roman" w:eastAsia="Calibri" w:hAnsi="Times New Roman"/>
          <w:sz w:val="28"/>
          <w:szCs w:val="28"/>
        </w:rPr>
        <w:t>-</w:t>
      </w:r>
      <w:r w:rsidRPr="001E2067">
        <w:rPr>
          <w:rFonts w:ascii="Times New Roman" w:hAnsi="Times New Roman"/>
          <w:sz w:val="28"/>
          <w:szCs w:val="28"/>
        </w:rPr>
        <w:t>графіка проведення планових документальних перевірок мали розпочатися у період з 18 березня 2020 року по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 та не були розпочаті, виключаються з плану-графіка проведення планових документальних перевірок на 2020 рік. Оновлений план-графік оприлюднюється на офіційному веб-сайті центрального органу виконавчої влади, що реалізує державну податкову політику, протягом 10 робочих днів з дня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p>
    <w:p w:rsidR="009E1BB7" w:rsidRPr="001E2067" w:rsidRDefault="009E1BB7" w:rsidP="001E2067">
      <w:pPr>
        <w:widowControl w:val="0"/>
        <w:ind w:firstLine="567"/>
        <w:jc w:val="both"/>
        <w:rPr>
          <w:rFonts w:ascii="Times New Roman" w:hAnsi="Times New Roman"/>
          <w:sz w:val="28"/>
          <w:szCs w:val="28"/>
        </w:rPr>
      </w:pPr>
      <w:r w:rsidRPr="001E2067">
        <w:rPr>
          <w:rFonts w:ascii="Times New Roman" w:hAnsi="Times New Roman"/>
          <w:sz w:val="28"/>
          <w:szCs w:val="28"/>
        </w:rPr>
        <w:t>у першому реченні абзацу десятого слова і цифри “на період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замінити словами “по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p>
    <w:p w:rsidR="009E1BB7" w:rsidRPr="001E2067" w:rsidRDefault="009E1BB7" w:rsidP="001E2067">
      <w:pPr>
        <w:widowControl w:val="0"/>
        <w:ind w:firstLine="567"/>
        <w:jc w:val="both"/>
        <w:rPr>
          <w:rFonts w:ascii="Times New Roman" w:hAnsi="Times New Roman"/>
          <w:sz w:val="28"/>
          <w:szCs w:val="28"/>
        </w:rPr>
      </w:pPr>
      <w:r w:rsidRPr="001E2067">
        <w:rPr>
          <w:rFonts w:ascii="Times New Roman" w:hAnsi="Times New Roman"/>
          <w:sz w:val="28"/>
          <w:szCs w:val="28"/>
        </w:rPr>
        <w:t>в абзаці одинадцятому слова і цифри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замінити словами “дату набрання чинності Законом України “Про внесення змін до Податкового кодексу України та деяких інших законів України щодо забезпечення збалансованості бюджетних надходжень”;</w:t>
      </w:r>
    </w:p>
    <w:p w:rsidR="00D31E8C" w:rsidRPr="001E2067" w:rsidRDefault="00D31E8C" w:rsidP="001E2067">
      <w:pPr>
        <w:widowControl w:val="0"/>
        <w:ind w:firstLine="567"/>
        <w:jc w:val="both"/>
        <w:rPr>
          <w:rFonts w:ascii="Times New Roman" w:eastAsia="Calibri" w:hAnsi="Times New Roman"/>
          <w:sz w:val="28"/>
          <w:szCs w:val="28"/>
        </w:rPr>
      </w:pPr>
    </w:p>
    <w:p w:rsidR="009E1BB7" w:rsidRPr="001E2067" w:rsidRDefault="009E1BB7" w:rsidP="001E2067">
      <w:pPr>
        <w:ind w:firstLine="567"/>
        <w:jc w:val="both"/>
        <w:rPr>
          <w:rFonts w:ascii="Times New Roman" w:hAnsi="Times New Roman"/>
          <w:bCs/>
          <w:sz w:val="28"/>
          <w:szCs w:val="28"/>
          <w:lang w:eastAsia="uk-UA"/>
        </w:rPr>
      </w:pPr>
      <w:r w:rsidRPr="001E2067">
        <w:rPr>
          <w:rFonts w:ascii="Times New Roman" w:hAnsi="Times New Roman"/>
          <w:bCs/>
          <w:sz w:val="28"/>
          <w:szCs w:val="28"/>
          <w:lang w:eastAsia="uk-UA"/>
        </w:rPr>
        <w:t>II. Прикінцеві положення</w:t>
      </w:r>
    </w:p>
    <w:p w:rsidR="002B33D0" w:rsidRPr="001E2067" w:rsidRDefault="002B33D0" w:rsidP="001E2067">
      <w:pPr>
        <w:widowControl w:val="0"/>
        <w:ind w:firstLine="567"/>
        <w:jc w:val="both"/>
        <w:rPr>
          <w:rFonts w:ascii="Times New Roman" w:hAnsi="Times New Roman"/>
          <w:sz w:val="28"/>
          <w:szCs w:val="28"/>
        </w:rPr>
      </w:pPr>
      <w:r w:rsidRPr="001E2067">
        <w:rPr>
          <w:rFonts w:ascii="Times New Roman" w:hAnsi="Times New Roman"/>
          <w:sz w:val="28"/>
          <w:szCs w:val="28"/>
        </w:rPr>
        <w:t>1. Цей Закон набирає чинності з дня, наступного за днем його опублікування, крім:</w:t>
      </w:r>
    </w:p>
    <w:p w:rsidR="002B33D0" w:rsidRPr="001E2067" w:rsidRDefault="00603463" w:rsidP="001E2067">
      <w:pPr>
        <w:widowControl w:val="0"/>
        <w:ind w:firstLine="567"/>
        <w:jc w:val="both"/>
        <w:rPr>
          <w:rFonts w:ascii="Times New Roman" w:hAnsi="Times New Roman"/>
          <w:sz w:val="28"/>
          <w:szCs w:val="28"/>
        </w:rPr>
      </w:pPr>
      <w:r w:rsidRPr="001E2067">
        <w:rPr>
          <w:rFonts w:ascii="Times New Roman" w:hAnsi="Times New Roman"/>
          <w:sz w:val="28"/>
          <w:szCs w:val="28"/>
          <w:shd w:val="clear" w:color="auto" w:fill="FFFFFF"/>
        </w:rPr>
        <w:t>1</w:t>
      </w:r>
      <w:r w:rsidR="002B33D0" w:rsidRPr="001E2067">
        <w:rPr>
          <w:rFonts w:ascii="Times New Roman" w:hAnsi="Times New Roman"/>
          <w:sz w:val="28"/>
          <w:szCs w:val="28"/>
          <w:shd w:val="clear" w:color="auto" w:fill="FFFFFF"/>
        </w:rPr>
        <w:t xml:space="preserve">) зміни до підпункту 14.1.191 пункту 14.1 статті 14, пункту </w:t>
      </w:r>
      <w:r w:rsidR="002B33D0" w:rsidRPr="001E2067">
        <w:rPr>
          <w:rFonts w:ascii="Times New Roman" w:hAnsi="Times New Roman"/>
          <w:kern w:val="2"/>
          <w:sz w:val="28"/>
          <w:szCs w:val="28"/>
        </w:rPr>
        <w:t xml:space="preserve">189.9 статті 189 </w:t>
      </w:r>
      <w:r w:rsidR="002B33D0" w:rsidRPr="001E2067">
        <w:rPr>
          <w:rFonts w:ascii="Times New Roman" w:hAnsi="Times New Roman"/>
          <w:sz w:val="28"/>
          <w:szCs w:val="28"/>
        </w:rPr>
        <w:t>Податкового кодексу України, що набирає чинності з першого числа місяця, наступного за місяцем опублікування цього Закону;</w:t>
      </w:r>
    </w:p>
    <w:p w:rsidR="00603463" w:rsidRPr="001E2067" w:rsidRDefault="00603463" w:rsidP="001E2067">
      <w:pPr>
        <w:widowControl w:val="0"/>
        <w:ind w:firstLine="567"/>
        <w:jc w:val="both"/>
        <w:rPr>
          <w:rFonts w:ascii="Times New Roman" w:hAnsi="Times New Roman"/>
          <w:sz w:val="28"/>
          <w:szCs w:val="28"/>
        </w:rPr>
      </w:pPr>
      <w:r w:rsidRPr="001E2067">
        <w:rPr>
          <w:rFonts w:ascii="Times New Roman" w:hAnsi="Times New Roman"/>
          <w:sz w:val="28"/>
          <w:szCs w:val="28"/>
        </w:rPr>
        <w:t>2) зміни до абзацу третього підпункту 222.1.2 пункту 222.1 статті 222 Податкового кодексу України, що набирає чинності з 1 січня 2021 року;</w:t>
      </w:r>
    </w:p>
    <w:p w:rsidR="00603463" w:rsidRPr="001E2067" w:rsidRDefault="00603463" w:rsidP="001E2067">
      <w:pPr>
        <w:widowControl w:val="0"/>
        <w:ind w:firstLine="567"/>
        <w:jc w:val="both"/>
        <w:rPr>
          <w:rFonts w:ascii="Times New Roman" w:hAnsi="Times New Roman"/>
          <w:sz w:val="28"/>
          <w:szCs w:val="28"/>
        </w:rPr>
      </w:pPr>
      <w:r w:rsidRPr="001E2067">
        <w:rPr>
          <w:rFonts w:ascii="Times New Roman" w:hAnsi="Times New Roman"/>
          <w:sz w:val="28"/>
          <w:szCs w:val="28"/>
        </w:rPr>
        <w:lastRenderedPageBreak/>
        <w:t>3) змін до підпункту 215.3.1 пункту 215.3 статті 215 Податкового кодексу України щодо, що набирають чинності з 1 липня 2020 року;</w:t>
      </w:r>
    </w:p>
    <w:p w:rsidR="00603463" w:rsidRPr="001E2067" w:rsidRDefault="00603463" w:rsidP="001E2067">
      <w:pPr>
        <w:widowControl w:val="0"/>
        <w:ind w:firstLine="567"/>
        <w:jc w:val="both"/>
        <w:rPr>
          <w:rFonts w:ascii="Times New Roman" w:hAnsi="Times New Roman"/>
          <w:sz w:val="28"/>
          <w:szCs w:val="28"/>
        </w:rPr>
      </w:pPr>
      <w:r w:rsidRPr="001E2067">
        <w:rPr>
          <w:rFonts w:ascii="Times New Roman" w:hAnsi="Times New Roman"/>
          <w:sz w:val="28"/>
          <w:szCs w:val="28"/>
        </w:rPr>
        <w:t>4) змін до підпункту 20.1.5 пункту 20.1 статті 20, пункту 73.4 статті 73  Податкового кодексу України, що набирають чинності з 1 липня 2020 року;</w:t>
      </w:r>
    </w:p>
    <w:p w:rsidR="00603463" w:rsidRPr="001E2067" w:rsidRDefault="00603463" w:rsidP="001E2067">
      <w:pPr>
        <w:widowControl w:val="0"/>
        <w:ind w:firstLine="567"/>
        <w:jc w:val="both"/>
        <w:rPr>
          <w:rFonts w:ascii="Times New Roman" w:hAnsi="Times New Roman"/>
          <w:sz w:val="28"/>
          <w:szCs w:val="28"/>
        </w:rPr>
      </w:pPr>
      <w:r w:rsidRPr="001E2067">
        <w:rPr>
          <w:rFonts w:ascii="Times New Roman" w:hAnsi="Times New Roman"/>
          <w:sz w:val="28"/>
          <w:szCs w:val="28"/>
        </w:rPr>
        <w:t>5) зміни до підпунктів «є» та «ж»  підпункту 262.2.2 пункту 262.2 статті 262 та абзацу третього підпункту  266.4.3 пункту 264.4 статті 264 Податкового кодексу України, що набирає чинності з 1 липня 2021 року;</w:t>
      </w:r>
    </w:p>
    <w:p w:rsidR="002B33D0" w:rsidRPr="001E2067" w:rsidRDefault="00603463" w:rsidP="001E2067">
      <w:pPr>
        <w:widowControl w:val="0"/>
        <w:ind w:firstLine="567"/>
        <w:jc w:val="both"/>
        <w:rPr>
          <w:rFonts w:ascii="Times New Roman" w:hAnsi="Times New Roman"/>
          <w:sz w:val="28"/>
          <w:szCs w:val="28"/>
        </w:rPr>
      </w:pPr>
      <w:r w:rsidRPr="001E2067">
        <w:rPr>
          <w:rFonts w:ascii="Times New Roman" w:hAnsi="Times New Roman"/>
          <w:sz w:val="28"/>
          <w:szCs w:val="28"/>
        </w:rPr>
        <w:t>6</w:t>
      </w:r>
      <w:r w:rsidR="002B33D0" w:rsidRPr="001E2067">
        <w:rPr>
          <w:rFonts w:ascii="Times New Roman" w:hAnsi="Times New Roman"/>
          <w:sz w:val="28"/>
          <w:szCs w:val="28"/>
        </w:rPr>
        <w:t>) пунктів 243.1</w:t>
      </w:r>
      <w:r w:rsidR="002B33D0" w:rsidRPr="001E2067">
        <w:rPr>
          <w:rFonts w:ascii="Times New Roman" w:eastAsia="Calibri" w:hAnsi="Times New Roman"/>
          <w:sz w:val="28"/>
          <w:szCs w:val="28"/>
        </w:rPr>
        <w:t>—</w:t>
      </w:r>
      <w:r w:rsidR="002B33D0" w:rsidRPr="001E2067">
        <w:rPr>
          <w:rFonts w:ascii="Times New Roman" w:hAnsi="Times New Roman"/>
          <w:sz w:val="28"/>
          <w:szCs w:val="28"/>
        </w:rPr>
        <w:t>243.4 ст</w:t>
      </w:r>
      <w:r w:rsidR="00F130E6" w:rsidRPr="001E2067">
        <w:rPr>
          <w:rFonts w:ascii="Times New Roman" w:hAnsi="Times New Roman"/>
          <w:sz w:val="28"/>
          <w:szCs w:val="28"/>
        </w:rPr>
        <w:t xml:space="preserve">атті 243, пунктів 245.1, 245.2 </w:t>
      </w:r>
      <w:r w:rsidR="002B33D0" w:rsidRPr="001E2067">
        <w:rPr>
          <w:rFonts w:ascii="Times New Roman" w:hAnsi="Times New Roman"/>
          <w:sz w:val="28"/>
          <w:szCs w:val="28"/>
        </w:rPr>
        <w:t>статті 245, пунктів 246.1 і 246.2 статті 246, пункту 247.1 статті 247, пункту 248.1 статті 248, пункту 253.5 статті 253, пункту 254.4 статті 254, пункту 255.5 та 255.8 статті 255, пункту 256.3 статті 256, підпункту 267.2.1 пункту 267.2 статті 26</w:t>
      </w:r>
      <w:r w:rsidR="00F130E6" w:rsidRPr="001E2067">
        <w:rPr>
          <w:rFonts w:ascii="Times New Roman" w:hAnsi="Times New Roman"/>
          <w:sz w:val="28"/>
          <w:szCs w:val="28"/>
        </w:rPr>
        <w:t>7 Податкового кодексу України, що</w:t>
      </w:r>
      <w:r w:rsidR="002B33D0" w:rsidRPr="001E2067">
        <w:rPr>
          <w:rFonts w:ascii="Times New Roman" w:hAnsi="Times New Roman"/>
          <w:sz w:val="28"/>
          <w:szCs w:val="28"/>
        </w:rPr>
        <w:t xml:space="preserve"> набирають чинності з 1 </w:t>
      </w:r>
      <w:r w:rsidR="00F130E6" w:rsidRPr="001E2067">
        <w:rPr>
          <w:rFonts w:ascii="Times New Roman" w:hAnsi="Times New Roman"/>
          <w:sz w:val="28"/>
          <w:szCs w:val="28"/>
        </w:rPr>
        <w:t>липня 2021 року;</w:t>
      </w:r>
    </w:p>
    <w:p w:rsidR="00603463" w:rsidRPr="001E2067" w:rsidRDefault="00603463" w:rsidP="001E2067">
      <w:pPr>
        <w:ind w:firstLine="567"/>
        <w:jc w:val="both"/>
        <w:rPr>
          <w:rFonts w:ascii="Times New Roman" w:hAnsi="Times New Roman"/>
          <w:bCs/>
          <w:sz w:val="28"/>
          <w:szCs w:val="28"/>
          <w:lang w:eastAsia="uk-UA"/>
        </w:rPr>
      </w:pPr>
      <w:r w:rsidRPr="001E2067">
        <w:rPr>
          <w:rFonts w:ascii="Times New Roman" w:hAnsi="Times New Roman"/>
          <w:bCs/>
          <w:sz w:val="28"/>
          <w:szCs w:val="28"/>
          <w:lang w:eastAsia="uk-UA"/>
        </w:rPr>
        <w:t>7)  змін до Закону України «Про радіочастотний ресурс України», що набирають чинності з 1 січня 2021 року.</w:t>
      </w:r>
    </w:p>
    <w:p w:rsidR="002B33D0" w:rsidRPr="001E2067" w:rsidRDefault="00603463" w:rsidP="001E2067">
      <w:pPr>
        <w:ind w:firstLine="567"/>
        <w:jc w:val="both"/>
        <w:rPr>
          <w:rFonts w:ascii="Times New Roman" w:hAnsi="Times New Roman"/>
          <w:bCs/>
          <w:sz w:val="28"/>
          <w:szCs w:val="28"/>
          <w:lang w:eastAsia="uk-UA"/>
        </w:rPr>
      </w:pPr>
      <w:r w:rsidRPr="001E2067">
        <w:rPr>
          <w:rFonts w:ascii="Times New Roman" w:hAnsi="Times New Roman"/>
          <w:bCs/>
          <w:sz w:val="28"/>
          <w:szCs w:val="28"/>
          <w:lang w:eastAsia="uk-UA"/>
        </w:rPr>
        <w:t>8</w:t>
      </w:r>
      <w:r w:rsidR="00F130E6" w:rsidRPr="001E2067">
        <w:rPr>
          <w:rFonts w:ascii="Times New Roman" w:hAnsi="Times New Roman"/>
          <w:bCs/>
          <w:sz w:val="28"/>
          <w:szCs w:val="28"/>
          <w:lang w:eastAsia="uk-UA"/>
        </w:rPr>
        <w:t>)  зміни до</w:t>
      </w:r>
      <w:r w:rsidR="0097621C" w:rsidRPr="001E2067">
        <w:rPr>
          <w:rFonts w:ascii="Times New Roman" w:hAnsi="Times New Roman"/>
          <w:bCs/>
          <w:sz w:val="28"/>
          <w:szCs w:val="28"/>
          <w:lang w:eastAsia="uk-UA"/>
        </w:rPr>
        <w:t xml:space="preserve"> статті 62</w:t>
      </w:r>
      <w:r w:rsidR="00F130E6" w:rsidRPr="001E2067">
        <w:rPr>
          <w:rFonts w:ascii="Times New Roman" w:hAnsi="Times New Roman"/>
          <w:bCs/>
          <w:sz w:val="28"/>
          <w:szCs w:val="28"/>
          <w:lang w:eastAsia="uk-UA"/>
        </w:rPr>
        <w:t xml:space="preserve"> Закону України «Про банки і банківську діяльність», що набирає чинності з 1 липня 2021 року;</w:t>
      </w:r>
    </w:p>
    <w:p w:rsidR="0087398B" w:rsidRPr="001E2067" w:rsidRDefault="00603463" w:rsidP="001E2067">
      <w:pPr>
        <w:ind w:firstLine="567"/>
        <w:jc w:val="both"/>
        <w:rPr>
          <w:rFonts w:ascii="Times New Roman" w:hAnsi="Times New Roman"/>
          <w:bCs/>
          <w:sz w:val="28"/>
          <w:szCs w:val="28"/>
          <w:lang w:eastAsia="uk-UA"/>
        </w:rPr>
      </w:pPr>
      <w:r w:rsidRPr="001E2067">
        <w:rPr>
          <w:rFonts w:ascii="Times New Roman" w:hAnsi="Times New Roman"/>
          <w:bCs/>
          <w:sz w:val="28"/>
          <w:szCs w:val="28"/>
          <w:lang w:eastAsia="uk-UA"/>
        </w:rPr>
        <w:t>9</w:t>
      </w:r>
      <w:r w:rsidR="0087398B" w:rsidRPr="001E2067">
        <w:rPr>
          <w:rFonts w:ascii="Times New Roman" w:hAnsi="Times New Roman"/>
          <w:bCs/>
          <w:sz w:val="28"/>
          <w:szCs w:val="28"/>
          <w:lang w:eastAsia="uk-UA"/>
        </w:rPr>
        <w:t>) змін до Закону України «Закон України «Про збір на обов'язкове державне пенсійне страхування», що набираю</w:t>
      </w:r>
      <w:r w:rsidRPr="001E2067">
        <w:rPr>
          <w:rFonts w:ascii="Times New Roman" w:hAnsi="Times New Roman"/>
          <w:bCs/>
          <w:sz w:val="28"/>
          <w:szCs w:val="28"/>
          <w:lang w:eastAsia="uk-UA"/>
        </w:rPr>
        <w:t>ть чинності з 1 липня 2021 року.</w:t>
      </w:r>
    </w:p>
    <w:p w:rsidR="002B33D0" w:rsidRPr="001E2067" w:rsidRDefault="002B33D0" w:rsidP="001E2067">
      <w:pPr>
        <w:ind w:firstLine="567"/>
        <w:jc w:val="both"/>
        <w:rPr>
          <w:rFonts w:ascii="Times New Roman" w:hAnsi="Times New Roman"/>
          <w:bCs/>
          <w:sz w:val="28"/>
          <w:szCs w:val="28"/>
          <w:lang w:eastAsia="uk-UA"/>
        </w:rPr>
      </w:pPr>
    </w:p>
    <w:p w:rsidR="009E1BB7" w:rsidRPr="001E2067" w:rsidRDefault="009E1BB7" w:rsidP="001E2067">
      <w:pPr>
        <w:widowControl w:val="0"/>
        <w:ind w:firstLine="567"/>
        <w:jc w:val="both"/>
        <w:rPr>
          <w:rFonts w:ascii="Times New Roman" w:hAnsi="Times New Roman"/>
          <w:sz w:val="28"/>
          <w:szCs w:val="28"/>
        </w:rPr>
      </w:pPr>
      <w:r w:rsidRPr="001E2067">
        <w:rPr>
          <w:rFonts w:ascii="Times New Roman" w:hAnsi="Times New Roman"/>
          <w:sz w:val="28"/>
          <w:szCs w:val="28"/>
        </w:rPr>
        <w:t>2. Внести зміни до таких законів України:</w:t>
      </w:r>
    </w:p>
    <w:p w:rsidR="009E1BB7" w:rsidRPr="001E2067" w:rsidRDefault="009E1BB7" w:rsidP="001E2067">
      <w:pPr>
        <w:ind w:firstLine="567"/>
        <w:jc w:val="both"/>
        <w:rPr>
          <w:rFonts w:ascii="Times New Roman" w:eastAsia="Calibri" w:hAnsi="Times New Roman"/>
          <w:sz w:val="28"/>
          <w:szCs w:val="28"/>
          <w:lang w:eastAsia="en-US"/>
        </w:rPr>
      </w:pPr>
      <w:r w:rsidRPr="001E2067">
        <w:rPr>
          <w:rFonts w:ascii="Times New Roman" w:hAnsi="Times New Roman"/>
          <w:bCs/>
          <w:sz w:val="28"/>
          <w:szCs w:val="28"/>
          <w:lang w:eastAsia="uk-UA"/>
        </w:rPr>
        <w:t xml:space="preserve">1) абзац четвертий частини тридцять восьмої статті 15 Закону України </w:t>
      </w:r>
      <w:r w:rsidRPr="001E2067">
        <w:rPr>
          <w:rFonts w:ascii="Times New Roman" w:hAnsi="Times New Roman"/>
          <w:sz w:val="28"/>
          <w:szCs w:val="28"/>
        </w:rPr>
        <w:t>“</w:t>
      </w:r>
      <w:r w:rsidRPr="001E2067">
        <w:rPr>
          <w:rFonts w:ascii="Times New Roman" w:hAnsi="Times New Roman"/>
          <w:bCs/>
          <w:sz w:val="28"/>
          <w:szCs w:val="28"/>
          <w:lang w:eastAsia="uk-UA"/>
        </w:rPr>
        <w:t>Про державне регулювання виробництва і обігу спирту етилового, коньячного і плодового, алкогольних напоїв, тютюнових виробів та пального</w:t>
      </w:r>
      <w:r w:rsidRPr="001E2067">
        <w:rPr>
          <w:rFonts w:ascii="Times New Roman" w:hAnsi="Times New Roman"/>
          <w:sz w:val="28"/>
          <w:szCs w:val="28"/>
        </w:rPr>
        <w:t>”</w:t>
      </w:r>
      <w:r w:rsidRPr="001E2067">
        <w:rPr>
          <w:rFonts w:ascii="Times New Roman" w:hAnsi="Times New Roman"/>
          <w:bCs/>
          <w:sz w:val="28"/>
          <w:szCs w:val="28"/>
          <w:lang w:eastAsia="uk-UA"/>
        </w:rPr>
        <w:t xml:space="preserve"> (Відомості Верховної Ради України, 1995 р., №  46, ст.  345) </w:t>
      </w:r>
      <w:r w:rsidRPr="001E2067">
        <w:rPr>
          <w:rFonts w:ascii="Times New Roman" w:eastAsia="Calibri" w:hAnsi="Times New Roman"/>
          <w:sz w:val="28"/>
          <w:szCs w:val="28"/>
        </w:rPr>
        <w:t>викласти в такій редакції:</w:t>
      </w:r>
    </w:p>
    <w:p w:rsidR="009E1BB7" w:rsidRPr="001E2067" w:rsidRDefault="009E1BB7" w:rsidP="001E2067">
      <w:pPr>
        <w:ind w:firstLine="567"/>
        <w:jc w:val="both"/>
        <w:rPr>
          <w:rFonts w:ascii="Times New Roman" w:eastAsia="Calibri" w:hAnsi="Times New Roman"/>
          <w:spacing w:val="-4"/>
          <w:sz w:val="28"/>
          <w:szCs w:val="28"/>
        </w:rPr>
      </w:pPr>
      <w:r w:rsidRPr="001E2067">
        <w:rPr>
          <w:rFonts w:ascii="Times New Roman" w:hAnsi="Times New Roman"/>
          <w:sz w:val="28"/>
          <w:szCs w:val="28"/>
        </w:rPr>
        <w:t>“</w:t>
      </w:r>
      <w:r w:rsidRPr="001E2067">
        <w:rPr>
          <w:rFonts w:ascii="Times New Roman" w:eastAsia="Calibri" w:hAnsi="Times New Roman"/>
          <w:sz w:val="28"/>
          <w:szCs w:val="28"/>
        </w:rPr>
        <w:t xml:space="preserve">документ, що надає право на виконання робіт підвищеної небезпеки та експлуатацію (застосування) машин, механізмів та устаткування </w:t>
      </w:r>
      <w:r w:rsidRPr="001E2067">
        <w:rPr>
          <w:rFonts w:ascii="Times New Roman" w:eastAsia="Calibri" w:hAnsi="Times New Roman"/>
          <w:spacing w:val="-4"/>
          <w:sz w:val="28"/>
          <w:szCs w:val="28"/>
        </w:rPr>
        <w:t>підвищеної небезпеки, якщо такий документ передбачено законодавством.</w:t>
      </w:r>
      <w:r w:rsidRPr="001E2067">
        <w:rPr>
          <w:rFonts w:ascii="Times New Roman" w:hAnsi="Times New Roman"/>
          <w:spacing w:val="-4"/>
          <w:sz w:val="28"/>
          <w:szCs w:val="28"/>
        </w:rPr>
        <w:t>”</w:t>
      </w:r>
      <w:r w:rsidRPr="001E2067">
        <w:rPr>
          <w:rFonts w:ascii="Times New Roman" w:eastAsia="Calibri" w:hAnsi="Times New Roman"/>
          <w:spacing w:val="-4"/>
          <w:sz w:val="28"/>
          <w:szCs w:val="28"/>
        </w:rPr>
        <w:t>;</w:t>
      </w:r>
    </w:p>
    <w:p w:rsidR="00D31E8C" w:rsidRPr="001E2067" w:rsidRDefault="00D31E8C" w:rsidP="001E2067">
      <w:pPr>
        <w:ind w:firstLine="567"/>
        <w:jc w:val="both"/>
        <w:rPr>
          <w:rFonts w:ascii="Times New Roman" w:eastAsia="Calibri" w:hAnsi="Times New Roman"/>
          <w:bCs/>
          <w:sz w:val="28"/>
          <w:szCs w:val="28"/>
          <w:lang w:eastAsia="uk-UA"/>
        </w:rPr>
      </w:pPr>
    </w:p>
    <w:p w:rsidR="009E1BB7" w:rsidRPr="001E2067" w:rsidRDefault="009E1BB7" w:rsidP="001E2067">
      <w:pPr>
        <w:widowControl w:val="0"/>
        <w:ind w:firstLine="567"/>
        <w:jc w:val="both"/>
        <w:rPr>
          <w:rFonts w:ascii="Times New Roman" w:hAnsi="Times New Roman"/>
          <w:sz w:val="28"/>
          <w:szCs w:val="28"/>
          <w:lang w:eastAsia="en-US"/>
        </w:rPr>
      </w:pPr>
      <w:r w:rsidRPr="001E2067">
        <w:rPr>
          <w:rFonts w:ascii="Times New Roman" w:hAnsi="Times New Roman"/>
          <w:sz w:val="28"/>
          <w:szCs w:val="28"/>
        </w:rPr>
        <w:t xml:space="preserve">2) пункт 4 частини першої статті 62 Закону України “Про банки і банківську діяльність” (Відомості Верховної Ради України, 2001 р., </w:t>
      </w:r>
      <w:r w:rsidRPr="001E2067">
        <w:rPr>
          <w:rFonts w:ascii="Times New Roman" w:hAnsi="Times New Roman"/>
          <w:sz w:val="28"/>
          <w:szCs w:val="28"/>
        </w:rPr>
        <w:br/>
        <w:t>№ 5</w:t>
      </w:r>
      <w:r w:rsidRPr="001E2067">
        <w:rPr>
          <w:rFonts w:ascii="Times New Roman" w:eastAsia="Calibri" w:hAnsi="Times New Roman"/>
          <w:sz w:val="28"/>
          <w:szCs w:val="28"/>
        </w:rPr>
        <w:t>—</w:t>
      </w:r>
      <w:r w:rsidRPr="001E2067">
        <w:rPr>
          <w:rFonts w:ascii="Times New Roman" w:hAnsi="Times New Roman"/>
          <w:sz w:val="28"/>
          <w:szCs w:val="28"/>
        </w:rPr>
        <w:t>6, ст. 30 із наступними змінами) доповнити підпунктом “ґ” такого змісту:</w:t>
      </w:r>
    </w:p>
    <w:p w:rsidR="009E1BB7" w:rsidRPr="001E2067" w:rsidRDefault="00E10FF0" w:rsidP="001E2067">
      <w:pPr>
        <w:widowControl w:val="0"/>
        <w:ind w:firstLine="567"/>
        <w:jc w:val="both"/>
        <w:rPr>
          <w:rFonts w:ascii="Times New Roman" w:hAnsi="Times New Roman"/>
          <w:sz w:val="28"/>
          <w:szCs w:val="28"/>
        </w:rPr>
      </w:pPr>
      <w:r w:rsidRPr="001E2067">
        <w:rPr>
          <w:rFonts w:ascii="Times New Roman" w:eastAsia="Calibri" w:hAnsi="Times New Roman"/>
          <w:sz w:val="28"/>
          <w:szCs w:val="28"/>
          <w:lang w:eastAsia="en-US"/>
        </w:rPr>
        <w:t xml:space="preserve">«ґ) </w:t>
      </w:r>
      <w:r w:rsidRPr="001E2067">
        <w:rPr>
          <w:rFonts w:ascii="Times New Roman" w:eastAsia="Calibri" w:hAnsi="Times New Roman"/>
          <w:sz w:val="28"/>
          <w:szCs w:val="28"/>
          <w:shd w:val="clear" w:color="auto" w:fill="FFFFFF"/>
          <w:lang w:eastAsia="en-US"/>
        </w:rPr>
        <w:t xml:space="preserve">на його письмову </w:t>
      </w:r>
      <w:r w:rsidRPr="001E2067">
        <w:rPr>
          <w:rFonts w:ascii="Times New Roman" w:eastAsia="Calibri" w:hAnsi="Times New Roman"/>
          <w:bCs/>
          <w:sz w:val="28"/>
          <w:szCs w:val="28"/>
          <w:lang w:eastAsia="en-US"/>
        </w:rPr>
        <w:t>вимогу, оформлену з метою виконання рішення суду, винесеного за зверненням податкових органів на підставі пункту 5 частини першої статті 283 Кодексу адміністративного судочинства України,</w:t>
      </w:r>
      <w:r w:rsidRPr="001E2067">
        <w:rPr>
          <w:rFonts w:ascii="Times New Roman" w:eastAsia="Calibri" w:hAnsi="Times New Roman"/>
          <w:sz w:val="28"/>
          <w:szCs w:val="28"/>
          <w:shd w:val="clear" w:color="auto" w:fill="FFFFFF"/>
          <w:lang w:eastAsia="en-US"/>
        </w:rPr>
        <w:t xml:space="preserve"> щодо стану рахунків боржника, руху коштів та операцій на рахунках боржника за останній календарний рік з дати виникнення податкового боргу, а також про інформацію щодо договорів боржника про зберігання цінностей або надання боржнику в майновий найм (оренду) індивідуального банківського сейфа, що охороняється банком»</w:t>
      </w:r>
      <w:r w:rsidR="009E1BB7" w:rsidRPr="001E2067">
        <w:rPr>
          <w:rFonts w:ascii="Times New Roman" w:hAnsi="Times New Roman"/>
          <w:sz w:val="28"/>
          <w:szCs w:val="28"/>
        </w:rPr>
        <w:t>;</w:t>
      </w:r>
    </w:p>
    <w:p w:rsidR="009D32B4" w:rsidRPr="001E2067" w:rsidRDefault="009D32B4" w:rsidP="001E2067">
      <w:pPr>
        <w:ind w:firstLine="567"/>
        <w:jc w:val="both"/>
        <w:rPr>
          <w:rFonts w:ascii="Times New Roman" w:hAnsi="Times New Roman"/>
          <w:sz w:val="28"/>
          <w:szCs w:val="28"/>
          <w:shd w:val="clear" w:color="auto" w:fill="FFFFFF"/>
        </w:rPr>
      </w:pPr>
    </w:p>
    <w:p w:rsidR="009E1BB7" w:rsidRPr="001E2067" w:rsidRDefault="008F2A72" w:rsidP="001E2067">
      <w:pPr>
        <w:ind w:firstLine="567"/>
        <w:jc w:val="both"/>
        <w:rPr>
          <w:rFonts w:ascii="Times New Roman" w:hAnsi="Times New Roman"/>
          <w:sz w:val="28"/>
          <w:szCs w:val="28"/>
          <w:shd w:val="clear" w:color="auto" w:fill="FFFFFF"/>
        </w:rPr>
      </w:pPr>
      <w:r w:rsidRPr="001E2067">
        <w:rPr>
          <w:rFonts w:ascii="Times New Roman" w:hAnsi="Times New Roman"/>
          <w:sz w:val="28"/>
          <w:szCs w:val="28"/>
          <w:shd w:val="clear" w:color="auto" w:fill="FFFFFF"/>
        </w:rPr>
        <w:t>3</w:t>
      </w:r>
      <w:r w:rsidR="009E1BB7" w:rsidRPr="001E2067">
        <w:rPr>
          <w:rFonts w:ascii="Times New Roman" w:hAnsi="Times New Roman"/>
          <w:sz w:val="28"/>
          <w:szCs w:val="28"/>
          <w:shd w:val="clear" w:color="auto" w:fill="FFFFFF"/>
        </w:rPr>
        <w:t xml:space="preserve">) абзац другий підпункту 7 пункту 2 розділу І Закону України </w:t>
      </w:r>
      <w:r w:rsidR="009E1BB7" w:rsidRPr="001E2067">
        <w:rPr>
          <w:rFonts w:ascii="Times New Roman" w:hAnsi="Times New Roman"/>
          <w:sz w:val="28"/>
          <w:szCs w:val="28"/>
        </w:rPr>
        <w:t>“</w:t>
      </w:r>
      <w:r w:rsidR="009E1BB7" w:rsidRPr="001E2067">
        <w:rPr>
          <w:rFonts w:ascii="Times New Roman" w:hAnsi="Times New Roman"/>
          <w:sz w:val="28"/>
          <w:szCs w:val="28"/>
          <w:shd w:val="clear" w:color="auto" w:fill="FFFFFF"/>
        </w:rPr>
        <w:t xml:space="preserve">Про внесення змін до Податкового кодексу України та деяких законодавчих </w:t>
      </w:r>
      <w:r w:rsidR="009E1BB7" w:rsidRPr="001E2067">
        <w:rPr>
          <w:rFonts w:ascii="Times New Roman" w:hAnsi="Times New Roman"/>
          <w:sz w:val="28"/>
          <w:szCs w:val="28"/>
          <w:shd w:val="clear" w:color="auto" w:fill="FFFFFF"/>
        </w:rPr>
        <w:lastRenderedPageBreak/>
        <w:t>актів України щодо забезпечення збалансованості бюджетних надходжень у 2018 році</w:t>
      </w:r>
      <w:r w:rsidR="009E1BB7" w:rsidRPr="001E2067">
        <w:rPr>
          <w:rFonts w:ascii="Times New Roman" w:hAnsi="Times New Roman"/>
          <w:sz w:val="28"/>
          <w:szCs w:val="28"/>
        </w:rPr>
        <w:t>”</w:t>
      </w:r>
      <w:r w:rsidR="009E1BB7" w:rsidRPr="001E2067">
        <w:rPr>
          <w:rFonts w:ascii="Times New Roman" w:hAnsi="Times New Roman"/>
          <w:sz w:val="28"/>
          <w:szCs w:val="28"/>
          <w:shd w:val="clear" w:color="auto" w:fill="FFFFFF"/>
        </w:rPr>
        <w:t xml:space="preserve"> (Відомості Верховної Ради України, 2018 р., № 8, ст. 46) після слів </w:t>
      </w:r>
      <w:r w:rsidR="009E1BB7" w:rsidRPr="001E2067">
        <w:rPr>
          <w:rFonts w:ascii="Times New Roman" w:hAnsi="Times New Roman"/>
          <w:sz w:val="28"/>
          <w:szCs w:val="28"/>
        </w:rPr>
        <w:t>“</w:t>
      </w:r>
      <w:r w:rsidR="009E1BB7" w:rsidRPr="001E2067">
        <w:rPr>
          <w:rFonts w:ascii="Times New Roman" w:hAnsi="Times New Roman"/>
          <w:sz w:val="28"/>
          <w:szCs w:val="28"/>
          <w:shd w:val="clear" w:color="auto" w:fill="FFFFFF"/>
        </w:rPr>
        <w:t>всіх сигарет</w:t>
      </w:r>
      <w:r w:rsidR="009E1BB7" w:rsidRPr="001E2067">
        <w:rPr>
          <w:rFonts w:ascii="Times New Roman" w:hAnsi="Times New Roman"/>
          <w:sz w:val="28"/>
          <w:szCs w:val="28"/>
        </w:rPr>
        <w:t>”</w:t>
      </w:r>
      <w:r w:rsidR="009E1BB7" w:rsidRPr="001E2067">
        <w:rPr>
          <w:rFonts w:ascii="Times New Roman" w:hAnsi="Times New Roman"/>
          <w:sz w:val="28"/>
          <w:szCs w:val="28"/>
          <w:shd w:val="clear" w:color="auto" w:fill="FFFFFF"/>
        </w:rPr>
        <w:t xml:space="preserve"> доповнити словами </w:t>
      </w:r>
      <w:r w:rsidR="009E1BB7" w:rsidRPr="001E2067">
        <w:rPr>
          <w:rFonts w:ascii="Times New Roman" w:hAnsi="Times New Roman"/>
          <w:sz w:val="28"/>
          <w:szCs w:val="28"/>
        </w:rPr>
        <w:t>“</w:t>
      </w:r>
      <w:r w:rsidR="009E1BB7" w:rsidRPr="001E2067">
        <w:rPr>
          <w:rFonts w:ascii="Times New Roman" w:hAnsi="Times New Roman"/>
          <w:sz w:val="28"/>
          <w:szCs w:val="28"/>
          <w:shd w:val="clear" w:color="auto" w:fill="FFFFFF"/>
        </w:rPr>
        <w:t>з урахуванням усіх податків</w:t>
      </w:r>
      <w:r w:rsidR="009E1BB7" w:rsidRPr="001E2067">
        <w:rPr>
          <w:rFonts w:ascii="Times New Roman" w:hAnsi="Times New Roman"/>
          <w:sz w:val="28"/>
          <w:szCs w:val="28"/>
        </w:rPr>
        <w:t>”</w:t>
      </w:r>
      <w:r w:rsidR="009E1BB7" w:rsidRPr="001E2067">
        <w:rPr>
          <w:rFonts w:ascii="Times New Roman" w:hAnsi="Times New Roman"/>
          <w:sz w:val="28"/>
          <w:szCs w:val="28"/>
          <w:shd w:val="clear" w:color="auto" w:fill="FFFFFF"/>
        </w:rPr>
        <w:t>;</w:t>
      </w:r>
    </w:p>
    <w:p w:rsidR="009D32B4" w:rsidRPr="001E2067" w:rsidRDefault="009D32B4" w:rsidP="001E2067">
      <w:pPr>
        <w:ind w:firstLine="567"/>
        <w:jc w:val="both"/>
        <w:rPr>
          <w:rFonts w:ascii="Times New Roman" w:hAnsi="Times New Roman"/>
          <w:sz w:val="28"/>
          <w:szCs w:val="28"/>
        </w:rPr>
      </w:pPr>
    </w:p>
    <w:p w:rsidR="009E1BB7" w:rsidRPr="001E2067" w:rsidRDefault="008F2A72" w:rsidP="001E2067">
      <w:pPr>
        <w:ind w:firstLine="567"/>
        <w:jc w:val="both"/>
        <w:rPr>
          <w:rFonts w:ascii="Times New Roman" w:hAnsi="Times New Roman"/>
          <w:sz w:val="28"/>
          <w:szCs w:val="28"/>
          <w:shd w:val="clear" w:color="auto" w:fill="FFFFFF"/>
        </w:rPr>
      </w:pPr>
      <w:r w:rsidRPr="001E2067">
        <w:rPr>
          <w:rFonts w:ascii="Times New Roman" w:hAnsi="Times New Roman"/>
          <w:sz w:val="28"/>
          <w:szCs w:val="28"/>
        </w:rPr>
        <w:t>4</w:t>
      </w:r>
      <w:r w:rsidR="009E1BB7" w:rsidRPr="001E2067">
        <w:rPr>
          <w:rFonts w:ascii="Times New Roman" w:hAnsi="Times New Roman"/>
          <w:sz w:val="28"/>
          <w:szCs w:val="28"/>
        </w:rPr>
        <w:t>) у</w:t>
      </w:r>
      <w:r w:rsidR="009E1BB7" w:rsidRPr="001E2067">
        <w:rPr>
          <w:rFonts w:ascii="Times New Roman" w:hAnsi="Times New Roman"/>
          <w:bCs/>
          <w:sz w:val="28"/>
          <w:szCs w:val="28"/>
          <w:bdr w:val="none" w:sz="0" w:space="0" w:color="auto" w:frame="1"/>
        </w:rPr>
        <w:t xml:space="preserve"> розділі І Закону України </w:t>
      </w:r>
      <w:r w:rsidR="009E1BB7" w:rsidRPr="001E2067">
        <w:rPr>
          <w:rFonts w:ascii="Times New Roman" w:hAnsi="Times New Roman"/>
          <w:sz w:val="28"/>
          <w:szCs w:val="28"/>
        </w:rPr>
        <w:t>“</w:t>
      </w:r>
      <w:r w:rsidR="009E1BB7" w:rsidRPr="001E2067">
        <w:rPr>
          <w:rFonts w:ascii="Times New Roman" w:hAnsi="Times New Roman"/>
          <w:bCs/>
          <w:sz w:val="28"/>
          <w:szCs w:val="28"/>
        </w:rPr>
        <w:t>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w:t>
      </w:r>
      <w:r w:rsidR="009E1BB7" w:rsidRPr="001E2067">
        <w:rPr>
          <w:rFonts w:ascii="Times New Roman" w:hAnsi="Times New Roman"/>
          <w:sz w:val="28"/>
          <w:szCs w:val="28"/>
        </w:rPr>
        <w:t>”</w:t>
      </w:r>
      <w:r w:rsidR="009E1BB7" w:rsidRPr="001E2067">
        <w:rPr>
          <w:rFonts w:ascii="Times New Roman" w:hAnsi="Times New Roman"/>
          <w:sz w:val="28"/>
          <w:szCs w:val="28"/>
          <w:shd w:val="clear" w:color="auto" w:fill="FFFFFF"/>
        </w:rPr>
        <w:t xml:space="preserve"> (Відомості Верховної Ради України, 2019 р., № 50, ст. 353):</w:t>
      </w:r>
    </w:p>
    <w:p w:rsidR="009E1BB7" w:rsidRPr="001E2067" w:rsidRDefault="009E1BB7" w:rsidP="001E2067">
      <w:pPr>
        <w:pStyle w:val="ae"/>
        <w:spacing w:after="0" w:line="240" w:lineRule="auto"/>
        <w:ind w:left="0"/>
        <w:contextualSpacing w:val="0"/>
        <w:jc w:val="both"/>
        <w:textAlignment w:val="baseline"/>
        <w:rPr>
          <w:sz w:val="28"/>
          <w:szCs w:val="28"/>
        </w:rPr>
      </w:pPr>
      <w:r w:rsidRPr="001E2067">
        <w:rPr>
          <w:sz w:val="28"/>
          <w:szCs w:val="28"/>
          <w:bdr w:val="none" w:sz="0" w:space="0" w:color="auto" w:frame="1"/>
        </w:rPr>
        <w:t>у п</w:t>
      </w:r>
      <w:r w:rsidRPr="001E2067">
        <w:rPr>
          <w:sz w:val="28"/>
          <w:szCs w:val="28"/>
        </w:rPr>
        <w:t>ункті 5:</w:t>
      </w:r>
    </w:p>
    <w:p w:rsidR="009E1BB7" w:rsidRPr="001E2067" w:rsidRDefault="009E1BB7" w:rsidP="001E2067">
      <w:pPr>
        <w:ind w:firstLine="567"/>
        <w:jc w:val="both"/>
        <w:textAlignment w:val="baseline"/>
        <w:rPr>
          <w:rFonts w:ascii="Times New Roman" w:hAnsi="Times New Roman"/>
          <w:sz w:val="28"/>
          <w:szCs w:val="28"/>
        </w:rPr>
      </w:pPr>
      <w:r w:rsidRPr="001E2067">
        <w:rPr>
          <w:rFonts w:ascii="Times New Roman" w:hAnsi="Times New Roman"/>
          <w:sz w:val="28"/>
          <w:szCs w:val="28"/>
        </w:rPr>
        <w:t>абзаци третій і четвертий замінити абзацами такого змісту:</w:t>
      </w:r>
    </w:p>
    <w:p w:rsidR="00E10FF0" w:rsidRPr="001E2067" w:rsidRDefault="009E1BB7" w:rsidP="001E2067">
      <w:pPr>
        <w:ind w:firstLine="249"/>
        <w:jc w:val="both"/>
        <w:rPr>
          <w:rFonts w:ascii="Times New Roman" w:eastAsia="Calibri" w:hAnsi="Times New Roman"/>
          <w:sz w:val="28"/>
          <w:szCs w:val="28"/>
          <w:lang w:eastAsia="en-US"/>
        </w:rPr>
      </w:pPr>
      <w:r w:rsidRPr="001E2067">
        <w:rPr>
          <w:rFonts w:ascii="Times New Roman" w:hAnsi="Times New Roman"/>
          <w:sz w:val="28"/>
          <w:szCs w:val="28"/>
        </w:rPr>
        <w:t>“</w:t>
      </w:r>
      <w:r w:rsidR="00E10FF0" w:rsidRPr="001E2067">
        <w:rPr>
          <w:rFonts w:ascii="Times New Roman" w:eastAsia="Calibri" w:hAnsi="Times New Roman"/>
          <w:sz w:val="28"/>
          <w:szCs w:val="28"/>
          <w:lang w:eastAsia="en-US"/>
        </w:rPr>
        <w:t>35</w:t>
      </w:r>
      <w:r w:rsidR="00E10FF0" w:rsidRPr="001E2067">
        <w:rPr>
          <w:rFonts w:ascii="Times New Roman" w:eastAsia="Calibri" w:hAnsi="Times New Roman"/>
          <w:sz w:val="28"/>
          <w:szCs w:val="28"/>
          <w:vertAlign w:val="superscript"/>
          <w:lang w:eastAsia="en-US"/>
        </w:rPr>
        <w:t>1</w:t>
      </w:r>
      <w:r w:rsidR="00E10FF0" w:rsidRPr="001E2067">
        <w:rPr>
          <w:rFonts w:ascii="Times New Roman" w:eastAsia="Calibri" w:hAnsi="Times New Roman"/>
          <w:sz w:val="28"/>
          <w:szCs w:val="28"/>
          <w:lang w:eastAsia="en-US"/>
        </w:rPr>
        <w:t>.1. Єдиний рахунок - це рахунок, відкритий у центральному органі виконавчої влади, що реалізує державну політику у сфері казначейського обслуговування бюджетних коштів, для центрального органу виконавчої влади, що реалізує державну податкову політику, який може використовуватися платником податків для сплати грошових зобов</w:t>
      </w:r>
      <w:r w:rsidR="00E10FF0" w:rsidRPr="001E2067">
        <w:rPr>
          <w:rFonts w:ascii="Times New Roman" w:eastAsia="Calibri" w:hAnsi="Times New Roman"/>
          <w:sz w:val="28"/>
          <w:szCs w:val="28"/>
          <w:lang w:val="ru-RU" w:eastAsia="en-US"/>
        </w:rPr>
        <w:t>’</w:t>
      </w:r>
      <w:r w:rsidR="00E10FF0" w:rsidRPr="001E2067">
        <w:rPr>
          <w:rFonts w:ascii="Times New Roman" w:eastAsia="Calibri" w:hAnsi="Times New Roman"/>
          <w:sz w:val="28"/>
          <w:szCs w:val="28"/>
          <w:lang w:eastAsia="en-US"/>
        </w:rPr>
        <w:t>язань та/або податкового боргу з податків та зборів, передбачених цим Кодексом, єдиного внеску та інших платежів, контроль за справлянням яких покладено на контролюючі органи.</w:t>
      </w:r>
    </w:p>
    <w:p w:rsidR="00E10FF0" w:rsidRPr="001E2067" w:rsidRDefault="00E10FF0" w:rsidP="001E2067">
      <w:pPr>
        <w:ind w:firstLine="181"/>
        <w:jc w:val="both"/>
        <w:rPr>
          <w:rFonts w:ascii="Times New Roman" w:eastAsia="Calibri" w:hAnsi="Times New Roman"/>
          <w:sz w:val="28"/>
          <w:szCs w:val="28"/>
          <w:shd w:val="clear" w:color="auto" w:fill="FFFFFF"/>
          <w:lang w:eastAsia="en-US"/>
        </w:rPr>
      </w:pPr>
      <w:r w:rsidRPr="001E2067">
        <w:rPr>
          <w:rFonts w:ascii="Times New Roman" w:eastAsia="Calibri" w:hAnsi="Times New Roman"/>
          <w:sz w:val="28"/>
          <w:szCs w:val="28"/>
          <w:shd w:val="clear" w:color="auto" w:fill="FFFFFF"/>
          <w:lang w:eastAsia="en-US"/>
        </w:rPr>
        <w:t xml:space="preserve">Єдиний рахунок також може використовуватися платником єдиного внеску для сплати </w:t>
      </w:r>
      <w:r w:rsidRPr="001E2067">
        <w:rPr>
          <w:rFonts w:ascii="Times New Roman" w:eastAsia="Calibri" w:hAnsi="Times New Roman"/>
          <w:sz w:val="28"/>
          <w:szCs w:val="28"/>
          <w:lang w:eastAsia="en-US"/>
        </w:rPr>
        <w:t>суми пені та штрафів</w:t>
      </w:r>
      <w:r w:rsidRPr="001E2067">
        <w:rPr>
          <w:rFonts w:ascii="Times New Roman" w:eastAsia="Calibri" w:hAnsi="Times New Roman"/>
          <w:sz w:val="28"/>
          <w:szCs w:val="28"/>
          <w:shd w:val="clear" w:color="auto" w:fill="FFFFFF"/>
          <w:lang w:eastAsia="en-US"/>
        </w:rPr>
        <w:t>, застосованих відповідно до Закону України</w:t>
      </w:r>
      <w:r w:rsidRPr="001E2067">
        <w:rPr>
          <w:rFonts w:ascii="Times New Roman" w:eastAsia="Calibri" w:hAnsi="Times New Roman"/>
          <w:sz w:val="28"/>
          <w:szCs w:val="28"/>
          <w:lang w:eastAsia="en-US"/>
        </w:rPr>
        <w:t xml:space="preserve"> </w:t>
      </w:r>
      <w:r w:rsidRPr="001E2067">
        <w:rPr>
          <w:rFonts w:ascii="Times New Roman" w:eastAsia="Calibri" w:hAnsi="Times New Roman"/>
          <w:sz w:val="28"/>
          <w:szCs w:val="28"/>
          <w:shd w:val="clear" w:color="auto" w:fill="FFFFFF"/>
          <w:lang w:eastAsia="en-US"/>
        </w:rPr>
        <w:t>«Про збір та облік єдиного внеску на загальнообов</w:t>
      </w:r>
      <w:r w:rsidRPr="001E2067">
        <w:rPr>
          <w:rFonts w:ascii="Times New Roman" w:eastAsia="Calibri" w:hAnsi="Times New Roman"/>
          <w:sz w:val="28"/>
          <w:szCs w:val="28"/>
          <w:shd w:val="clear" w:color="auto" w:fill="FFFFFF"/>
          <w:lang w:val="ru-RU" w:eastAsia="en-US"/>
        </w:rPr>
        <w:t>’</w:t>
      </w:r>
      <w:r w:rsidRPr="001E2067">
        <w:rPr>
          <w:rFonts w:ascii="Times New Roman" w:eastAsia="Calibri" w:hAnsi="Times New Roman"/>
          <w:sz w:val="28"/>
          <w:szCs w:val="28"/>
          <w:shd w:val="clear" w:color="auto" w:fill="FFFFFF"/>
          <w:lang w:eastAsia="en-US"/>
        </w:rPr>
        <w:t xml:space="preserve">язкове державне соціальне страхування». </w:t>
      </w:r>
    </w:p>
    <w:p w:rsidR="00E10FF0" w:rsidRPr="001E2067" w:rsidRDefault="00E10FF0" w:rsidP="001E2067">
      <w:pPr>
        <w:tabs>
          <w:tab w:val="left" w:pos="301"/>
        </w:tabs>
        <w:ind w:firstLine="181"/>
        <w:jc w:val="both"/>
        <w:rPr>
          <w:rFonts w:ascii="Times New Roman" w:eastAsia="Calibri" w:hAnsi="Times New Roman"/>
          <w:sz w:val="28"/>
          <w:szCs w:val="28"/>
          <w:shd w:val="clear" w:color="auto" w:fill="FFFFFF"/>
          <w:lang w:eastAsia="en-US"/>
        </w:rPr>
      </w:pPr>
      <w:r w:rsidRPr="001E2067">
        <w:rPr>
          <w:rFonts w:ascii="Times New Roman" w:eastAsia="Calibri" w:hAnsi="Times New Roman"/>
          <w:sz w:val="28"/>
          <w:szCs w:val="28"/>
          <w:shd w:val="clear" w:color="auto" w:fill="FFFFFF"/>
          <w:lang w:eastAsia="en-US"/>
        </w:rPr>
        <w:t>Єдиний рахунок не може використовуватися платником податків для сплати до бюджету:</w:t>
      </w:r>
    </w:p>
    <w:p w:rsidR="00E10FF0" w:rsidRPr="001E2067" w:rsidRDefault="00E10FF0" w:rsidP="001E2067">
      <w:pPr>
        <w:ind w:firstLine="181"/>
        <w:jc w:val="both"/>
        <w:rPr>
          <w:rFonts w:ascii="Times New Roman" w:eastAsia="Calibri" w:hAnsi="Times New Roman"/>
          <w:sz w:val="28"/>
          <w:szCs w:val="28"/>
          <w:shd w:val="clear" w:color="auto" w:fill="FFFFFF"/>
          <w:lang w:eastAsia="en-US"/>
        </w:rPr>
      </w:pPr>
      <w:r w:rsidRPr="001E2067">
        <w:rPr>
          <w:rFonts w:ascii="Times New Roman" w:eastAsia="Calibri" w:hAnsi="Times New Roman"/>
          <w:sz w:val="28"/>
          <w:szCs w:val="28"/>
          <w:shd w:val="clear" w:color="auto" w:fill="FFFFFF"/>
          <w:lang w:eastAsia="en-US"/>
        </w:rPr>
        <w:t>грошових зобов'язань та/або податкового боргу з податку на додану вартість, акцизного податку з реалізації пального та спирту етилового;</w:t>
      </w:r>
    </w:p>
    <w:p w:rsidR="00E10FF0" w:rsidRPr="001E2067" w:rsidRDefault="00E10FF0" w:rsidP="001E2067">
      <w:pPr>
        <w:ind w:firstLine="181"/>
        <w:jc w:val="both"/>
        <w:rPr>
          <w:rFonts w:ascii="Times New Roman" w:eastAsia="Calibri" w:hAnsi="Times New Roman"/>
          <w:sz w:val="28"/>
          <w:szCs w:val="28"/>
          <w:shd w:val="clear" w:color="auto" w:fill="FFFFFF"/>
          <w:lang w:eastAsia="en-US"/>
        </w:rPr>
      </w:pPr>
      <w:r w:rsidRPr="001E2067">
        <w:rPr>
          <w:rFonts w:ascii="Times New Roman" w:eastAsia="Calibri" w:hAnsi="Times New Roman"/>
          <w:sz w:val="28"/>
          <w:szCs w:val="28"/>
          <w:shd w:val="clear" w:color="auto" w:fill="FFFFFF"/>
          <w:lang w:eastAsia="en-US"/>
        </w:rPr>
        <w:t>грошових зобов’язань та/або податкового боргу з частини чистого прибутку (доходу) державними та комунальними унітарними підприємствами та їх об’єднаннями;</w:t>
      </w:r>
    </w:p>
    <w:p w:rsidR="00E10FF0" w:rsidRPr="001E2067" w:rsidRDefault="00E10FF0" w:rsidP="001E2067">
      <w:pPr>
        <w:ind w:firstLine="181"/>
        <w:jc w:val="both"/>
        <w:rPr>
          <w:rFonts w:ascii="Times New Roman" w:eastAsia="Calibri" w:hAnsi="Times New Roman"/>
          <w:sz w:val="28"/>
          <w:szCs w:val="28"/>
          <w:shd w:val="clear" w:color="auto" w:fill="FFFFFF"/>
          <w:lang w:eastAsia="en-US"/>
        </w:rPr>
      </w:pPr>
      <w:r w:rsidRPr="001E2067">
        <w:rPr>
          <w:rFonts w:ascii="Times New Roman" w:eastAsia="Calibri" w:hAnsi="Times New Roman"/>
          <w:sz w:val="28"/>
          <w:szCs w:val="28"/>
          <w:shd w:val="clear" w:color="auto" w:fill="FFFFFF"/>
          <w:lang w:eastAsia="en-US"/>
        </w:rPr>
        <w:t>грошових зобов’язань та/або податкового боргу з дивідендів на державну/комунальну частку».</w:t>
      </w:r>
    </w:p>
    <w:p w:rsidR="009E1BB7" w:rsidRPr="001E2067" w:rsidRDefault="009E1BB7" w:rsidP="001E2067">
      <w:pPr>
        <w:ind w:firstLine="567"/>
        <w:jc w:val="both"/>
        <w:textAlignment w:val="baseline"/>
        <w:rPr>
          <w:rFonts w:ascii="Times New Roman" w:hAnsi="Times New Roman"/>
          <w:sz w:val="28"/>
          <w:szCs w:val="28"/>
          <w:shd w:val="clear" w:color="auto" w:fill="FFFFFF"/>
        </w:rPr>
      </w:pPr>
      <w:r w:rsidRPr="001E2067">
        <w:rPr>
          <w:rFonts w:ascii="Times New Roman" w:hAnsi="Times New Roman"/>
          <w:sz w:val="28"/>
          <w:szCs w:val="28"/>
          <w:shd w:val="clear" w:color="auto" w:fill="FFFFFF"/>
        </w:rPr>
        <w:t>У зв’язку з цим абзаци п’ятий — тридцять сьомий вважати відповідно абзацами дев’ятим — сорок першим;</w:t>
      </w:r>
    </w:p>
    <w:p w:rsidR="009E1BB7" w:rsidRPr="001E2067" w:rsidRDefault="009E1BB7" w:rsidP="001E2067">
      <w:pPr>
        <w:ind w:firstLine="567"/>
        <w:jc w:val="both"/>
        <w:textAlignment w:val="baseline"/>
        <w:rPr>
          <w:rFonts w:ascii="Times New Roman" w:hAnsi="Times New Roman"/>
          <w:sz w:val="28"/>
          <w:szCs w:val="28"/>
          <w:shd w:val="clear" w:color="auto" w:fill="FFFFFF"/>
        </w:rPr>
      </w:pPr>
      <w:r w:rsidRPr="001E2067">
        <w:rPr>
          <w:rFonts w:ascii="Times New Roman" w:hAnsi="Times New Roman"/>
          <w:sz w:val="28"/>
          <w:szCs w:val="28"/>
          <w:shd w:val="clear" w:color="auto" w:fill="FFFFFF"/>
        </w:rPr>
        <w:t xml:space="preserve">в абзаці тринадцятому слова </w:t>
      </w:r>
      <w:r w:rsidRPr="001E2067">
        <w:rPr>
          <w:rFonts w:ascii="Times New Roman" w:hAnsi="Times New Roman"/>
          <w:sz w:val="28"/>
          <w:szCs w:val="28"/>
        </w:rPr>
        <w:t>“</w:t>
      </w:r>
      <w:r w:rsidRPr="001E2067">
        <w:rPr>
          <w:rFonts w:ascii="Times New Roman" w:hAnsi="Times New Roman"/>
          <w:sz w:val="28"/>
          <w:szCs w:val="28"/>
          <w:shd w:val="clear" w:color="auto" w:fill="FFFFFF"/>
        </w:rPr>
        <w:t>абзацом другим</w:t>
      </w:r>
      <w:r w:rsidRPr="001E2067">
        <w:rPr>
          <w:rFonts w:ascii="Times New Roman" w:hAnsi="Times New Roman"/>
          <w:sz w:val="28"/>
          <w:szCs w:val="28"/>
        </w:rPr>
        <w:t>”</w:t>
      </w:r>
      <w:r w:rsidRPr="001E2067">
        <w:rPr>
          <w:rFonts w:ascii="Times New Roman" w:hAnsi="Times New Roman"/>
          <w:sz w:val="28"/>
          <w:szCs w:val="28"/>
          <w:shd w:val="clear" w:color="auto" w:fill="FFFFFF"/>
        </w:rPr>
        <w:t xml:space="preserve"> замінити словами </w:t>
      </w:r>
      <w:r w:rsidRPr="001E2067">
        <w:rPr>
          <w:rFonts w:ascii="Times New Roman" w:hAnsi="Times New Roman"/>
          <w:sz w:val="28"/>
          <w:szCs w:val="28"/>
        </w:rPr>
        <w:t>“</w:t>
      </w:r>
      <w:r w:rsidRPr="001E2067">
        <w:rPr>
          <w:rFonts w:ascii="Times New Roman" w:hAnsi="Times New Roman"/>
          <w:sz w:val="28"/>
          <w:szCs w:val="28"/>
          <w:shd w:val="clear" w:color="auto" w:fill="FFFFFF"/>
        </w:rPr>
        <w:t>абзацами другим — шостим</w:t>
      </w:r>
      <w:r w:rsidRPr="001E2067">
        <w:rPr>
          <w:rFonts w:ascii="Times New Roman" w:hAnsi="Times New Roman"/>
          <w:sz w:val="28"/>
          <w:szCs w:val="28"/>
        </w:rPr>
        <w:t>”</w:t>
      </w:r>
      <w:r w:rsidRPr="001E2067">
        <w:rPr>
          <w:rFonts w:ascii="Times New Roman" w:hAnsi="Times New Roman"/>
          <w:sz w:val="28"/>
          <w:szCs w:val="28"/>
          <w:shd w:val="clear" w:color="auto" w:fill="FFFFFF"/>
        </w:rPr>
        <w:t>;</w:t>
      </w:r>
    </w:p>
    <w:p w:rsidR="009E1BB7" w:rsidRPr="001E2067" w:rsidRDefault="009E1BB7" w:rsidP="001E2067">
      <w:pPr>
        <w:ind w:firstLine="567"/>
        <w:jc w:val="both"/>
        <w:textAlignment w:val="baseline"/>
        <w:rPr>
          <w:rFonts w:ascii="Times New Roman" w:hAnsi="Times New Roman"/>
          <w:sz w:val="28"/>
          <w:szCs w:val="28"/>
        </w:rPr>
      </w:pPr>
      <w:r w:rsidRPr="001E2067">
        <w:rPr>
          <w:rFonts w:ascii="Times New Roman" w:hAnsi="Times New Roman"/>
          <w:sz w:val="28"/>
          <w:szCs w:val="28"/>
        </w:rPr>
        <w:t>в абзаці другому пункту 11 слово “підпункту” замінити словом “пункту”.</w:t>
      </w:r>
    </w:p>
    <w:p w:rsidR="00E10FF0" w:rsidRPr="001E2067" w:rsidRDefault="00E10FF0" w:rsidP="001E2067">
      <w:pPr>
        <w:ind w:firstLine="567"/>
        <w:jc w:val="both"/>
        <w:textAlignment w:val="baseline"/>
        <w:rPr>
          <w:rFonts w:ascii="Times New Roman" w:hAnsi="Times New Roman"/>
          <w:sz w:val="28"/>
          <w:szCs w:val="28"/>
        </w:rPr>
      </w:pPr>
    </w:p>
    <w:p w:rsidR="009E1BB7" w:rsidRPr="001E2067" w:rsidRDefault="008F2A72" w:rsidP="001E2067">
      <w:pPr>
        <w:ind w:firstLine="567"/>
        <w:jc w:val="both"/>
        <w:textAlignment w:val="baseline"/>
        <w:rPr>
          <w:rFonts w:ascii="Times New Roman" w:eastAsia="Calibri" w:hAnsi="Times New Roman"/>
          <w:sz w:val="28"/>
          <w:szCs w:val="28"/>
          <w:bdr w:val="none" w:sz="0" w:space="0" w:color="auto" w:frame="1"/>
        </w:rPr>
      </w:pPr>
      <w:r w:rsidRPr="001E2067">
        <w:rPr>
          <w:rFonts w:ascii="Times New Roman" w:hAnsi="Times New Roman"/>
          <w:bCs/>
          <w:sz w:val="28"/>
          <w:szCs w:val="28"/>
          <w:lang w:eastAsia="uk-UA"/>
        </w:rPr>
        <w:t>5</w:t>
      </w:r>
      <w:r w:rsidR="009E1BB7" w:rsidRPr="001E2067">
        <w:rPr>
          <w:rFonts w:ascii="Times New Roman" w:hAnsi="Times New Roman"/>
          <w:bCs/>
          <w:sz w:val="28"/>
          <w:szCs w:val="28"/>
          <w:lang w:eastAsia="uk-UA"/>
        </w:rPr>
        <w:t>) у</w:t>
      </w:r>
      <w:r w:rsidR="009E1BB7" w:rsidRPr="001E2067">
        <w:rPr>
          <w:rFonts w:ascii="Times New Roman" w:hAnsi="Times New Roman"/>
          <w:sz w:val="28"/>
          <w:szCs w:val="28"/>
        </w:rPr>
        <w:t xml:space="preserve"> розділі І Закону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w:t>
      </w:r>
      <w:r w:rsidR="009E1BB7" w:rsidRPr="001E2067">
        <w:rPr>
          <w:rFonts w:ascii="Times New Roman" w:eastAsia="Calibri" w:hAnsi="Times New Roman"/>
          <w:sz w:val="28"/>
          <w:szCs w:val="28"/>
          <w:bdr w:val="none" w:sz="0" w:space="0" w:color="auto" w:frame="1"/>
        </w:rPr>
        <w:t>Відомості Верховної Ради України, 2020 р., № 44, ст. 1411):</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у пункті 79:</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доповнити пункт після абзацу вісімнадцятого новим абзацом такого змісту:</w:t>
      </w:r>
    </w:p>
    <w:p w:rsidR="009E1BB7" w:rsidRPr="001E2067" w:rsidRDefault="009E1BB7" w:rsidP="001E2067">
      <w:pPr>
        <w:pStyle w:val="ae"/>
        <w:spacing w:after="0" w:line="240" w:lineRule="auto"/>
        <w:ind w:left="0" w:firstLine="567"/>
        <w:contextualSpacing w:val="0"/>
        <w:jc w:val="both"/>
        <w:rPr>
          <w:sz w:val="28"/>
          <w:szCs w:val="28"/>
        </w:rPr>
      </w:pPr>
      <w:r w:rsidRPr="001E2067">
        <w:rPr>
          <w:sz w:val="28"/>
          <w:szCs w:val="28"/>
        </w:rPr>
        <w:lastRenderedPageBreak/>
        <w:t>“124.1</w:t>
      </w:r>
      <w:r w:rsidRPr="001E2067">
        <w:rPr>
          <w:sz w:val="28"/>
          <w:szCs w:val="28"/>
          <w:vertAlign w:val="superscript"/>
        </w:rPr>
        <w:t>1</w:t>
      </w:r>
      <w:r w:rsidRPr="001E2067">
        <w:rPr>
          <w:sz w:val="28"/>
          <w:szCs w:val="28"/>
        </w:rPr>
        <w:t xml:space="preserve"> У разі порушення платником податків строку сплати до бюджету суми акцизного податку, передбаченого абзацом другим підпункту 222.1.2 пункту 222.1 статті 222 цього Кодексу, такий платник податків притягується до відповідальності у вигляді штрафу у розмірі </w:t>
      </w:r>
      <w:r w:rsidRPr="001E2067">
        <w:rPr>
          <w:sz w:val="28"/>
          <w:szCs w:val="28"/>
        </w:rPr>
        <w:br/>
        <w:t>20 відсотків суми такого акцизного податку.”.</w:t>
      </w:r>
    </w:p>
    <w:p w:rsidR="009E1BB7" w:rsidRPr="001E2067" w:rsidRDefault="009E1BB7" w:rsidP="001E2067">
      <w:pPr>
        <w:pStyle w:val="ae"/>
        <w:spacing w:after="0" w:line="240" w:lineRule="auto"/>
        <w:ind w:left="0" w:firstLine="567"/>
        <w:contextualSpacing w:val="0"/>
        <w:jc w:val="both"/>
        <w:rPr>
          <w:sz w:val="28"/>
          <w:szCs w:val="28"/>
        </w:rPr>
      </w:pPr>
      <w:r w:rsidRPr="001E2067">
        <w:rPr>
          <w:sz w:val="28"/>
          <w:szCs w:val="28"/>
        </w:rPr>
        <w:t>У зв’язку з цим абзаци дев’ятнадцятий — тридцять сьомий вважати відповідно абзацами двадцятим — тридцять восьмим;</w:t>
      </w:r>
    </w:p>
    <w:p w:rsidR="009E1BB7" w:rsidRPr="001E2067" w:rsidRDefault="009E1BB7" w:rsidP="001E2067">
      <w:pPr>
        <w:pStyle w:val="ae"/>
        <w:spacing w:after="0" w:line="240" w:lineRule="auto"/>
        <w:ind w:left="0" w:firstLine="567"/>
        <w:contextualSpacing w:val="0"/>
        <w:jc w:val="both"/>
        <w:rPr>
          <w:sz w:val="28"/>
          <w:szCs w:val="28"/>
        </w:rPr>
      </w:pPr>
      <w:r w:rsidRPr="001E2067">
        <w:rPr>
          <w:sz w:val="28"/>
          <w:szCs w:val="28"/>
        </w:rPr>
        <w:t>абзац двадцятий викласти в такій редакції:</w:t>
      </w:r>
    </w:p>
    <w:p w:rsidR="009E1BB7" w:rsidRPr="001E2067" w:rsidRDefault="009E1BB7" w:rsidP="001E2067">
      <w:pPr>
        <w:pStyle w:val="ae"/>
        <w:spacing w:after="0" w:line="240" w:lineRule="auto"/>
        <w:ind w:left="0" w:firstLine="567"/>
        <w:contextualSpacing w:val="0"/>
        <w:jc w:val="both"/>
        <w:rPr>
          <w:sz w:val="28"/>
          <w:szCs w:val="28"/>
        </w:rPr>
      </w:pPr>
      <w:r w:rsidRPr="001E2067">
        <w:rPr>
          <w:sz w:val="28"/>
          <w:szCs w:val="28"/>
        </w:rPr>
        <w:t>“124.2. Діяння, передбачені пунктами 124.1, 124.1</w:t>
      </w:r>
      <w:r w:rsidRPr="001E2067">
        <w:rPr>
          <w:sz w:val="28"/>
          <w:szCs w:val="28"/>
          <w:vertAlign w:val="superscript"/>
        </w:rPr>
        <w:t>1</w:t>
      </w:r>
      <w:r w:rsidRPr="001E2067">
        <w:rPr>
          <w:sz w:val="28"/>
          <w:szCs w:val="28"/>
        </w:rPr>
        <w:t xml:space="preserve"> цієї статті, вчинені умисно, </w:t>
      </w:r>
      <w:r w:rsidRPr="001E2067">
        <w:rPr>
          <w:rFonts w:eastAsia="Calibri"/>
          <w:sz w:val="28"/>
          <w:szCs w:val="28"/>
        </w:rPr>
        <w:t>—</w:t>
      </w:r>
      <w:r w:rsidRPr="001E2067">
        <w:rPr>
          <w:sz w:val="28"/>
          <w:szCs w:val="28"/>
        </w:rPr>
        <w:t>”;</w:t>
      </w:r>
    </w:p>
    <w:p w:rsidR="00E10FF0" w:rsidRPr="001E2067" w:rsidRDefault="00E10FF0" w:rsidP="001E2067">
      <w:pPr>
        <w:ind w:firstLine="567"/>
        <w:jc w:val="both"/>
        <w:rPr>
          <w:rFonts w:ascii="Times New Roman" w:hAnsi="Times New Roman"/>
          <w:sz w:val="28"/>
          <w:szCs w:val="28"/>
        </w:rPr>
      </w:pPr>
    </w:p>
    <w:p w:rsidR="009E1BB7" w:rsidRPr="001E2067" w:rsidRDefault="008F2A72" w:rsidP="001E2067">
      <w:pPr>
        <w:ind w:firstLine="567"/>
        <w:jc w:val="both"/>
        <w:rPr>
          <w:rFonts w:ascii="Times New Roman" w:eastAsia="Calibri" w:hAnsi="Times New Roman"/>
          <w:sz w:val="28"/>
          <w:szCs w:val="28"/>
          <w:lang w:eastAsia="en-US"/>
        </w:rPr>
      </w:pPr>
      <w:r w:rsidRPr="001E2067">
        <w:rPr>
          <w:rFonts w:ascii="Times New Roman" w:hAnsi="Times New Roman"/>
          <w:sz w:val="28"/>
          <w:szCs w:val="28"/>
        </w:rPr>
        <w:t>6</w:t>
      </w:r>
      <w:r w:rsidR="009E1BB7" w:rsidRPr="001E2067">
        <w:rPr>
          <w:rFonts w:ascii="Times New Roman" w:hAnsi="Times New Roman"/>
          <w:sz w:val="28"/>
          <w:szCs w:val="28"/>
        </w:rPr>
        <w:t>) пункт 1 розділу І Закону України “Про внесення змін до Закону України “Про збір та облік єдиного внеску на загальнообов’язкове державне соціальне страхування” щодо усунення дискримінації за колом платників” (Відомості Верховної Ради України, 2020 р., № 45, ст. 1423) доповнити абзацами такого змісту:</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“У разі якщо особами, зазначеними у пунктах 4 і 5 частини першої цієї статті (крім фізичних осіб — підприємців, які обрали спрощену систему оподаткування), в окремому місяці звітного періоду отримано дохід (прибуток) від провадження підприємницької або незалежної професійної діяльності, який перевищує дохід у вигляді заробітної плати за основним місцем роботи, розмір якої не перевищує максимальну базу нарахування єдиного внеску, такі особи повинні самостійно визначити базу нарахування єдиного внеску з сум такого перевищення та в межах максимальної бази нарахування єдиного внеску, яка застосовується для загальної суми доходів, отриманих у вигляді заробітної плати за основним місцем роботи, доходів (прибутку) від провадження підприємницької або незалежної професійної діяльності, здійснити доплату єдиного внеску із суми такого перевищення у строки, визначені статтею 9 цього Закону.</w:t>
      </w:r>
    </w:p>
    <w:p w:rsidR="009E1BB7" w:rsidRPr="001E2067" w:rsidRDefault="009E1BB7" w:rsidP="001E2067">
      <w:pPr>
        <w:ind w:firstLine="567"/>
        <w:jc w:val="both"/>
        <w:rPr>
          <w:rFonts w:ascii="Times New Roman" w:hAnsi="Times New Roman"/>
          <w:sz w:val="28"/>
          <w:szCs w:val="28"/>
        </w:rPr>
      </w:pPr>
      <w:r w:rsidRPr="001E2067">
        <w:rPr>
          <w:rFonts w:ascii="Times New Roman" w:hAnsi="Times New Roman"/>
          <w:sz w:val="28"/>
          <w:szCs w:val="28"/>
        </w:rPr>
        <w:t>У разі якщо особами, зазначеними у пунктах 4 і 5 частини першої цієї статті (крім фізичних осіб — підприємців, які обрали спрощену систему оподаткування), в окремому місяці звітного періоду отримано дохід у вигляді заробітної плати за основним місцем роботи, розмір якої дорівнює або перевищує максимальну базу нарахування єдиного внеску, доплата єдиного внеску з доходу (прибутку) від провадження підприємницької або незалежної професійної діяльності, який перевищує дохід у вигляді заробітної плати за основним місцем роботи, не здійснюється.”.</w:t>
      </w:r>
    </w:p>
    <w:p w:rsidR="00E10FF0" w:rsidRPr="001E2067" w:rsidRDefault="00E10FF0" w:rsidP="001E2067">
      <w:pPr>
        <w:pStyle w:val="a3"/>
        <w:spacing w:before="0"/>
        <w:rPr>
          <w:rFonts w:ascii="Times New Roman" w:eastAsia="Calibri" w:hAnsi="Times New Roman"/>
          <w:sz w:val="28"/>
          <w:szCs w:val="28"/>
        </w:rPr>
      </w:pPr>
    </w:p>
    <w:p w:rsidR="009F695A" w:rsidRPr="001E2067" w:rsidRDefault="009F695A" w:rsidP="001E2067">
      <w:pPr>
        <w:pStyle w:val="a3"/>
        <w:spacing w:before="0"/>
        <w:rPr>
          <w:rFonts w:ascii="Times New Roman" w:eastAsia="Calibri" w:hAnsi="Times New Roman"/>
          <w:sz w:val="28"/>
          <w:szCs w:val="28"/>
          <w:lang w:eastAsia="en-US"/>
        </w:rPr>
      </w:pPr>
      <w:r w:rsidRPr="001E2067">
        <w:rPr>
          <w:rFonts w:ascii="Times New Roman" w:eastAsia="Calibri" w:hAnsi="Times New Roman"/>
          <w:sz w:val="28"/>
          <w:szCs w:val="28"/>
          <w:lang w:eastAsia="en-US"/>
        </w:rPr>
        <w:t>7) У Законі України «Про збір на обов'язкове державне пенсійне страхування» (Відомості Верховної Ради України 1997р., № 37, ст.237):</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у статті 1:</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пункт 6 частини першої викласти в такій редакції:</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«6) суб'єкти господарювання, які здійснюють торгівлю ювелірними та побутовими виробами з дорогоцінних металів.</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lastRenderedPageBreak/>
        <w:t>Центральний орган виконавчої влади, що забезпечує формування державної фінансової політики, забезпечує організацію сплати (утримання) збору на обов'язкове державне пенсійне страхування при здійсненні суб’єктами господарювання торгівлі ювелірними та побутовими виробами з дорогоцінних металів.</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Центральний орган виконавчої влади, який реалізує державну політику з адміністрування єдиного внеску на загальнообов'язкове державне соціальне страхування, здійснює контроль за сплатою (утриманням) збору на обов'язкове державне пенсійне страхування при здійсненні суб’єктами господарювання торгівлі ювелірними та побутовими виробами з дорогоцінних металів.</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Збір на обов’язкове державне пенсійне страхування, включається до ціни ювелірних та побутових виробів з дорогоцінних металів і сплачується їх продавцями з виручки від реалізації.</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Суб`єкти господарювання, які здійснюють торгівлю ювелірними та побутовими виробами з дорогоцінних металів подають до контролюючого органу за місцем реєстрації квартальну декларацію про нарахування та сплату збору на обов’язкове державне пенсійне страхування.</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Порядок подання та форма такої декларації, визначається та затверджується  Кабінетом Міністрів України».</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У частині другій слова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 замінити словами «під час торгівлі ювелірними та побутовими виробами з дорогоцінних металів»;</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пункт 5 статті 2 викласти в такій редакції:</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«5) для платників збору, визначених пунктом 6 статті 1 цього Закону, - вартість проданих ювелірних та побутових виробів з дорогоцінних металів;</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 xml:space="preserve">Під час здійснення суб'єктами господарювання, комісійної торгівлі ювелірними та побутовими виробами з дорогоцінних металів,  збір на обов’язкове пенсійне страхування нараховується та сплачується комісіонером з вартості товарів, що включає й комісійну винагороду, незалежно від порядку проведення розрахунків.   </w:t>
      </w:r>
    </w:p>
    <w:p w:rsidR="009F695A" w:rsidRPr="001E2067" w:rsidRDefault="009F695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У разі повернення кінцевим споживачем придбаного ювелірного чи побутового виробу з дорогоцінного металу, суми збору на обов’язкове державне пенсійне страхування, виходячи з суми коштів, які платник збору сплатив в момент реалізації таких виробів, зараховуються в рахунок зменшення поточних платежів з цього збору протягом поточного звітного періоду»;</w:t>
      </w:r>
    </w:p>
    <w:p w:rsidR="009F695A" w:rsidRPr="001E2067" w:rsidRDefault="008F2A72"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пункт 7 статті 4 викласти в такій редакції:</w:t>
      </w:r>
    </w:p>
    <w:p w:rsidR="008F2A72" w:rsidRPr="001E2067" w:rsidRDefault="008F2A72"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 xml:space="preserve">«7) для платників збору, визначених пунктом 6 статті 1 цього Закону,  </w:t>
      </w:r>
    </w:p>
    <w:p w:rsidR="008F2A72" w:rsidRPr="001E2067" w:rsidRDefault="008F2A72"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З 01 січня 2021 року - 3,0 відсотка від об'єкта оподаткування, визначеного пунктом 5 статті 2 цього Закону;</w:t>
      </w:r>
    </w:p>
    <w:p w:rsidR="008F2A72" w:rsidRPr="001E2067" w:rsidRDefault="008F2A72"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З 01 січня 2022 року - 6,0 відсотків від об'єкта оподаткування, визначеного пунктом 5 статті 2 цього Закону»;</w:t>
      </w:r>
    </w:p>
    <w:p w:rsidR="008F2A72" w:rsidRPr="001E2067" w:rsidRDefault="008F2A72" w:rsidP="001E2067">
      <w:pPr>
        <w:pStyle w:val="a3"/>
        <w:spacing w:before="0"/>
        <w:rPr>
          <w:rFonts w:ascii="Times New Roman" w:eastAsia="Calibri" w:hAnsi="Times New Roman"/>
          <w:sz w:val="28"/>
          <w:szCs w:val="28"/>
        </w:rPr>
      </w:pPr>
    </w:p>
    <w:p w:rsidR="008F2A72" w:rsidRPr="001E2067" w:rsidRDefault="008F2A72"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lastRenderedPageBreak/>
        <w:t>8) У Законі України «Про радіочастотний ресурс України» (Відомості Верховної Ради України, 2000р., № 36, ст.298):</w:t>
      </w:r>
    </w:p>
    <w:p w:rsidR="008F2A72" w:rsidRPr="001E2067" w:rsidRDefault="008F2A72"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частину першу статті 38 доповнити пунктом 9 такого змісту:</w:t>
      </w:r>
    </w:p>
    <w:p w:rsidR="008F2A72" w:rsidRPr="001E2067" w:rsidRDefault="008F2A72"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«9) несплата або сплата в неповному обсязі рентної плати за користування радіочастотним ресурсом України до державного бюджету України протягом трьох і більше місяців, що встановлено контролюючим органом та інформацію про що подано контролюючим органом до Національної комісії, що здійснює державне регулювання у сфері зв’язку та інформатизації, за формою затвердженою Національною комісією,</w:t>
      </w:r>
      <w:r w:rsidRPr="001E2067">
        <w:rPr>
          <w:rFonts w:ascii="Times New Roman" w:hAnsi="Times New Roman"/>
          <w:sz w:val="28"/>
          <w:szCs w:val="28"/>
        </w:rPr>
        <w:t xml:space="preserve"> </w:t>
      </w:r>
      <w:r w:rsidRPr="001E2067">
        <w:rPr>
          <w:rFonts w:ascii="Times New Roman" w:eastAsia="Calibri" w:hAnsi="Times New Roman"/>
          <w:sz w:val="28"/>
          <w:szCs w:val="28"/>
        </w:rPr>
        <w:t>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rsidR="00BF687A" w:rsidRPr="001E2067" w:rsidRDefault="00BF687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частину другу статті 45 доповнити пунктом 8 такого змісту:</w:t>
      </w:r>
    </w:p>
    <w:p w:rsidR="00BF687A" w:rsidRPr="001E2067" w:rsidRDefault="00BF687A"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«8) несплата або сплата в неповному обсязі рентної плати за користування радіочастотним ресурсом України до державного бюджету України протягом трьох і більше місяців, що встановлено контролюючим органом та інформацію про що подано контролюючим органом до Національної комісії, що здійснює державне регулювання у сфері зв’язку та інформатизації,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r w:rsidR="00C07FB6" w:rsidRPr="001E2067">
        <w:rPr>
          <w:rFonts w:ascii="Times New Roman" w:eastAsia="Calibri" w:hAnsi="Times New Roman"/>
          <w:sz w:val="28"/>
          <w:szCs w:val="28"/>
        </w:rPr>
        <w:t>».</w:t>
      </w:r>
    </w:p>
    <w:p w:rsidR="00996C54" w:rsidRPr="001E2067" w:rsidRDefault="00996C54" w:rsidP="001E2067">
      <w:pPr>
        <w:pStyle w:val="a3"/>
        <w:spacing w:before="0"/>
        <w:rPr>
          <w:rFonts w:ascii="Times New Roman" w:hAnsi="Times New Roman"/>
          <w:bCs/>
          <w:color w:val="333333"/>
          <w:sz w:val="28"/>
          <w:szCs w:val="28"/>
          <w:shd w:val="clear" w:color="auto" w:fill="FFFFFF"/>
        </w:rPr>
      </w:pPr>
      <w:r w:rsidRPr="001E2067">
        <w:rPr>
          <w:rFonts w:ascii="Times New Roman" w:eastAsia="Calibri" w:hAnsi="Times New Roman"/>
          <w:sz w:val="28"/>
          <w:szCs w:val="28"/>
        </w:rPr>
        <w:t xml:space="preserve">9) У </w:t>
      </w:r>
      <w:r w:rsidRPr="001E2067">
        <w:rPr>
          <w:rFonts w:ascii="Times New Roman" w:hAnsi="Times New Roman"/>
          <w:sz w:val="28"/>
          <w:szCs w:val="28"/>
        </w:rPr>
        <w:t>Законі України «Про виконавче провадження» (</w:t>
      </w:r>
      <w:r w:rsidRPr="001E2067">
        <w:rPr>
          <w:rFonts w:ascii="Times New Roman" w:hAnsi="Times New Roman"/>
          <w:bCs/>
          <w:color w:val="333333"/>
          <w:sz w:val="28"/>
          <w:szCs w:val="28"/>
          <w:shd w:val="clear" w:color="auto" w:fill="FFFFFF"/>
        </w:rPr>
        <w:t>Відомості Верховної Ради (ВВР), 2016, № 30, ст.542):</w:t>
      </w:r>
    </w:p>
    <w:p w:rsidR="00996C54" w:rsidRPr="001E2067" w:rsidRDefault="00996C54"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частину   першу статті  39 доповнити пунктом  17  такого  змісту:</w:t>
      </w:r>
    </w:p>
    <w:p w:rsidR="00996C54" w:rsidRPr="001E2067" w:rsidRDefault="00996C54" w:rsidP="001E2067">
      <w:pPr>
        <w:pStyle w:val="a3"/>
        <w:spacing w:before="0"/>
        <w:rPr>
          <w:rFonts w:ascii="Times New Roman" w:hAnsi="Times New Roman"/>
          <w:sz w:val="28"/>
          <w:szCs w:val="28"/>
        </w:rPr>
      </w:pPr>
      <w:r w:rsidRPr="001E2067">
        <w:rPr>
          <w:rFonts w:ascii="Times New Roman" w:eastAsia="Calibri" w:hAnsi="Times New Roman"/>
          <w:sz w:val="28"/>
          <w:szCs w:val="28"/>
        </w:rPr>
        <w:t>«</w:t>
      </w:r>
      <w:r w:rsidRPr="001E2067">
        <w:rPr>
          <w:rFonts w:ascii="Times New Roman" w:hAnsi="Times New Roman"/>
          <w:sz w:val="28"/>
          <w:szCs w:val="28"/>
        </w:rPr>
        <w:t>17) списання згідно з пунктом 2-</w:t>
      </w:r>
      <w:r w:rsidRPr="001E2067">
        <w:rPr>
          <w:rFonts w:ascii="Times New Roman" w:hAnsi="Times New Roman"/>
          <w:sz w:val="28"/>
          <w:szCs w:val="28"/>
          <w:vertAlign w:val="superscript"/>
        </w:rPr>
        <w:t>4</w:t>
      </w:r>
      <w:r w:rsidRPr="001E2067">
        <w:rPr>
          <w:rFonts w:ascii="Times New Roman" w:hAnsi="Times New Roman"/>
          <w:sz w:val="28"/>
          <w:szCs w:val="28"/>
        </w:rPr>
        <w:t xml:space="preserve"> підрозділу 10 розділу ХХ Податкового кодексу України сум податкового боргу (у  тому числі штрафних санкцій та пені).»</w:t>
      </w:r>
    </w:p>
    <w:p w:rsidR="00996C54" w:rsidRPr="001E2067" w:rsidRDefault="00996C54" w:rsidP="001E2067">
      <w:pPr>
        <w:pStyle w:val="a3"/>
        <w:spacing w:before="0"/>
        <w:rPr>
          <w:rFonts w:ascii="Times New Roman" w:hAnsi="Times New Roman"/>
          <w:sz w:val="28"/>
          <w:szCs w:val="28"/>
        </w:rPr>
      </w:pPr>
      <w:r w:rsidRPr="001E2067">
        <w:rPr>
          <w:rFonts w:ascii="Times New Roman" w:hAnsi="Times New Roman"/>
          <w:sz w:val="28"/>
          <w:szCs w:val="28"/>
        </w:rPr>
        <w:t>розділ ХІІІ «Прикінцеві та перехідні положення»  доповнити  новим пунктом 1</w:t>
      </w:r>
      <w:r w:rsidRPr="001E2067">
        <w:rPr>
          <w:rFonts w:ascii="Times New Roman" w:hAnsi="Times New Roman"/>
          <w:sz w:val="28"/>
          <w:szCs w:val="28"/>
          <w:vertAlign w:val="superscript"/>
        </w:rPr>
        <w:t xml:space="preserve">3  </w:t>
      </w:r>
      <w:r w:rsidRPr="001E2067">
        <w:rPr>
          <w:rFonts w:ascii="Times New Roman" w:hAnsi="Times New Roman"/>
          <w:sz w:val="28"/>
          <w:szCs w:val="28"/>
        </w:rPr>
        <w:t>такого  змісту:</w:t>
      </w:r>
    </w:p>
    <w:p w:rsidR="00996C54" w:rsidRPr="001E2067" w:rsidRDefault="00996C54" w:rsidP="001E2067">
      <w:pPr>
        <w:pStyle w:val="a3"/>
        <w:spacing w:before="0"/>
        <w:rPr>
          <w:rFonts w:ascii="Times New Roman" w:hAnsi="Times New Roman"/>
          <w:sz w:val="28"/>
          <w:szCs w:val="28"/>
        </w:rPr>
      </w:pPr>
      <w:r w:rsidRPr="001E2067">
        <w:rPr>
          <w:rFonts w:ascii="Times New Roman" w:hAnsi="Times New Roman"/>
          <w:sz w:val="28"/>
          <w:szCs w:val="28"/>
        </w:rPr>
        <w:t>«1-</w:t>
      </w:r>
      <w:r w:rsidRPr="001E2067">
        <w:rPr>
          <w:rFonts w:ascii="Times New Roman" w:hAnsi="Times New Roman"/>
          <w:sz w:val="28"/>
          <w:szCs w:val="28"/>
          <w:vertAlign w:val="superscript"/>
        </w:rPr>
        <w:t>3</w:t>
      </w:r>
      <w:r w:rsidRPr="001E2067">
        <w:rPr>
          <w:rFonts w:ascii="Times New Roman" w:hAnsi="Times New Roman"/>
          <w:sz w:val="28"/>
          <w:szCs w:val="28"/>
        </w:rPr>
        <w:t>. Підлягають закінченню виконавчі провадження, відкриті згідно з пунктом 87.11 статті 87 Податкового кодексу України, та припиняються заходи примусового виконання рішень щодо стягнення податкового боргу (у тому числі штрафних санкцій та пені) платникам податків, яким здійснюється списання податкового боргу відповідно до пункту 2-</w:t>
      </w:r>
      <w:r w:rsidRPr="001E2067">
        <w:rPr>
          <w:rFonts w:ascii="Times New Roman" w:hAnsi="Times New Roman"/>
          <w:sz w:val="28"/>
          <w:szCs w:val="28"/>
          <w:vertAlign w:val="superscript"/>
        </w:rPr>
        <w:t>4</w:t>
      </w:r>
      <w:r w:rsidRPr="001E2067">
        <w:rPr>
          <w:rFonts w:ascii="Times New Roman" w:hAnsi="Times New Roman"/>
          <w:sz w:val="28"/>
          <w:szCs w:val="28"/>
        </w:rPr>
        <w:t xml:space="preserve"> підрозділу 10 розділу ХХ Податкового кодексу України. У такому разі виконавчий збір не стягується з частини суми, що відповідає списаній сумі податкового боргу, а відповідні постанови – підлягають закриттю.».</w:t>
      </w:r>
    </w:p>
    <w:p w:rsidR="00996C54" w:rsidRPr="001E2067" w:rsidRDefault="00996C54" w:rsidP="001E2067">
      <w:pPr>
        <w:pStyle w:val="a3"/>
        <w:spacing w:before="0"/>
        <w:rPr>
          <w:rFonts w:ascii="Times New Roman" w:hAnsi="Times New Roman"/>
          <w:bCs/>
          <w:color w:val="333333"/>
          <w:sz w:val="28"/>
          <w:szCs w:val="28"/>
          <w:shd w:val="clear" w:color="auto" w:fill="FFFFFF"/>
        </w:rPr>
      </w:pPr>
      <w:r w:rsidRPr="001E2067">
        <w:rPr>
          <w:rFonts w:ascii="Times New Roman" w:hAnsi="Times New Roman"/>
          <w:sz w:val="28"/>
          <w:szCs w:val="28"/>
        </w:rPr>
        <w:t>10) У З</w:t>
      </w:r>
      <w:r w:rsidR="006B208A" w:rsidRPr="001E2067">
        <w:rPr>
          <w:rFonts w:ascii="Times New Roman" w:hAnsi="Times New Roman"/>
          <w:sz w:val="28"/>
          <w:szCs w:val="28"/>
        </w:rPr>
        <w:t xml:space="preserve">аконі </w:t>
      </w:r>
      <w:r w:rsidRPr="001E2067">
        <w:rPr>
          <w:rFonts w:ascii="Times New Roman" w:hAnsi="Times New Roman"/>
          <w:sz w:val="28"/>
          <w:szCs w:val="28"/>
        </w:rPr>
        <w:t>України «</w:t>
      </w:r>
      <w:r w:rsidRPr="001E2067">
        <w:rPr>
          <w:rFonts w:ascii="Times New Roman" w:hAnsi="Times New Roman"/>
          <w:bCs/>
          <w:color w:val="333333"/>
          <w:sz w:val="28"/>
          <w:szCs w:val="28"/>
          <w:shd w:val="clear" w:color="auto" w:fill="FFFFFF"/>
        </w:rPr>
        <w:t>Про збір та облік єдиного внеску на загальнообов'язкове державне соціальне страхування» ((Відомості Верховної Ради України (ВВР), 2011, № 2-3, ст.11)</w:t>
      </w:r>
    </w:p>
    <w:p w:rsidR="00996C54" w:rsidRPr="001E2067" w:rsidRDefault="00996C54" w:rsidP="001E2067">
      <w:pPr>
        <w:pStyle w:val="a3"/>
        <w:spacing w:before="0"/>
        <w:rPr>
          <w:rFonts w:ascii="Times New Roman" w:eastAsia="Calibri" w:hAnsi="Times New Roman"/>
          <w:sz w:val="28"/>
          <w:szCs w:val="28"/>
        </w:rPr>
      </w:pPr>
      <w:r w:rsidRPr="001E2067">
        <w:rPr>
          <w:rFonts w:ascii="Times New Roman" w:hAnsi="Times New Roman"/>
          <w:iCs/>
          <w:color w:val="333333"/>
          <w:sz w:val="28"/>
          <w:szCs w:val="28"/>
          <w:shd w:val="clear" w:color="auto" w:fill="FFFFFF"/>
        </w:rPr>
        <w:t>В абзац</w:t>
      </w:r>
      <w:r w:rsidR="006B208A" w:rsidRPr="001E2067">
        <w:rPr>
          <w:rFonts w:ascii="Times New Roman" w:hAnsi="Times New Roman"/>
          <w:iCs/>
          <w:color w:val="333333"/>
          <w:sz w:val="28"/>
          <w:szCs w:val="28"/>
          <w:shd w:val="clear" w:color="auto" w:fill="FFFFFF"/>
        </w:rPr>
        <w:t xml:space="preserve">і </w:t>
      </w:r>
      <w:r w:rsidRPr="001E2067">
        <w:rPr>
          <w:rFonts w:ascii="Times New Roman" w:hAnsi="Times New Roman"/>
          <w:iCs/>
          <w:color w:val="333333"/>
          <w:sz w:val="28"/>
          <w:szCs w:val="28"/>
          <w:shd w:val="clear" w:color="auto" w:fill="FFFFFF"/>
        </w:rPr>
        <w:t>12 частини четвертої статті 25 слова  «</w:t>
      </w:r>
      <w:r w:rsidR="006B208A" w:rsidRPr="001E2067">
        <w:rPr>
          <w:rFonts w:ascii="Times New Roman" w:hAnsi="Times New Roman"/>
          <w:sz w:val="28"/>
          <w:szCs w:val="28"/>
        </w:rPr>
        <w:t xml:space="preserve">надсилає в порядку, встановленому законом, до підрозділу державної виконавчої служби узгоджену вимогу про сплату недоїмки в електронній формі» замінити  словами «видає та пред’являє до виконання підрозділу державної </w:t>
      </w:r>
      <w:r w:rsidR="006B208A" w:rsidRPr="001E2067">
        <w:rPr>
          <w:rFonts w:ascii="Times New Roman" w:hAnsi="Times New Roman"/>
          <w:sz w:val="28"/>
          <w:szCs w:val="28"/>
        </w:rPr>
        <w:lastRenderedPageBreak/>
        <w:t xml:space="preserve">виконавчої служби узгоджену вимогу про сплату недоїмки у порядку, встановленому Законом України «Про виконавче провадження».  </w:t>
      </w:r>
    </w:p>
    <w:p w:rsidR="00E10FF0" w:rsidRPr="001E2067" w:rsidRDefault="00E10FF0" w:rsidP="001E2067">
      <w:pPr>
        <w:pStyle w:val="a3"/>
        <w:spacing w:before="0"/>
        <w:rPr>
          <w:rFonts w:ascii="Times New Roman" w:eastAsia="Calibri" w:hAnsi="Times New Roman"/>
          <w:sz w:val="28"/>
          <w:szCs w:val="28"/>
        </w:rPr>
      </w:pPr>
    </w:p>
    <w:p w:rsidR="009E1BB7" w:rsidRPr="001E2067" w:rsidRDefault="009E1BB7"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3. Кабінету Міністрів України у тримісячний строк з дня набрання чинності цим Законом:</w:t>
      </w:r>
    </w:p>
    <w:p w:rsidR="009E1BB7" w:rsidRPr="001E2067" w:rsidRDefault="009E1BB7"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привести власні нормативно-правові акти у відповідність із цим Законом;</w:t>
      </w:r>
    </w:p>
    <w:p w:rsidR="009E1BB7" w:rsidRPr="001E2067" w:rsidRDefault="009E1BB7" w:rsidP="001E2067">
      <w:pPr>
        <w:pStyle w:val="a3"/>
        <w:spacing w:before="0"/>
        <w:rPr>
          <w:rFonts w:ascii="Times New Roman" w:eastAsia="Calibri" w:hAnsi="Times New Roman"/>
          <w:sz w:val="28"/>
          <w:szCs w:val="28"/>
        </w:rPr>
      </w:pPr>
      <w:r w:rsidRPr="001E2067">
        <w:rPr>
          <w:rFonts w:ascii="Times New Roman" w:eastAsia="Calibri" w:hAnsi="Times New Roman"/>
          <w:sz w:val="28"/>
          <w:szCs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1E2067" w:rsidRPr="001E2067" w:rsidRDefault="001E2067" w:rsidP="001E2067">
      <w:pPr>
        <w:ind w:firstLine="900"/>
        <w:rPr>
          <w:rFonts w:ascii="Times New Roman" w:hAnsi="Times New Roman"/>
          <w:b/>
          <w:color w:val="000000"/>
          <w:sz w:val="28"/>
          <w:szCs w:val="28"/>
        </w:rPr>
      </w:pPr>
    </w:p>
    <w:p w:rsidR="001E2067" w:rsidRDefault="001E2067" w:rsidP="001E2067">
      <w:pPr>
        <w:ind w:firstLine="900"/>
        <w:rPr>
          <w:rFonts w:ascii="Times New Roman" w:hAnsi="Times New Roman"/>
          <w:b/>
          <w:color w:val="000000"/>
          <w:sz w:val="28"/>
          <w:szCs w:val="28"/>
        </w:rPr>
      </w:pPr>
    </w:p>
    <w:p w:rsidR="001E2067" w:rsidRDefault="001E2067" w:rsidP="001E2067">
      <w:pPr>
        <w:ind w:firstLine="900"/>
        <w:rPr>
          <w:rFonts w:ascii="Times New Roman" w:hAnsi="Times New Roman"/>
          <w:b/>
          <w:color w:val="000000"/>
          <w:sz w:val="28"/>
          <w:szCs w:val="28"/>
        </w:rPr>
      </w:pPr>
    </w:p>
    <w:p w:rsidR="001E2067" w:rsidRPr="001E2067" w:rsidRDefault="001E2067" w:rsidP="001E2067">
      <w:pPr>
        <w:ind w:firstLine="900"/>
        <w:rPr>
          <w:rFonts w:ascii="Times New Roman" w:hAnsi="Times New Roman"/>
          <w:sz w:val="28"/>
          <w:szCs w:val="28"/>
        </w:rPr>
      </w:pPr>
      <w:r w:rsidRPr="001E2067">
        <w:rPr>
          <w:rFonts w:ascii="Times New Roman" w:hAnsi="Times New Roman"/>
          <w:b/>
          <w:color w:val="000000"/>
          <w:sz w:val="28"/>
          <w:szCs w:val="28"/>
        </w:rPr>
        <w:t xml:space="preserve">Голова Верховної </w:t>
      </w:r>
      <w:r w:rsidRPr="001E2067">
        <w:rPr>
          <w:rFonts w:ascii="Times New Roman" w:hAnsi="Times New Roman"/>
          <w:sz w:val="28"/>
          <w:szCs w:val="28"/>
        </w:rPr>
        <w:br/>
      </w:r>
      <w:r w:rsidRPr="001E2067">
        <w:rPr>
          <w:rFonts w:ascii="Times New Roman" w:hAnsi="Times New Roman"/>
          <w:b/>
          <w:color w:val="000000"/>
          <w:sz w:val="28"/>
          <w:szCs w:val="28"/>
        </w:rPr>
        <w:t xml:space="preserve">                  Ради України                                                  Д. РАЗУМКОВ </w:t>
      </w:r>
    </w:p>
    <w:p w:rsidR="009E1BB7" w:rsidRPr="001E2067" w:rsidRDefault="009E1BB7" w:rsidP="001E2067">
      <w:pPr>
        <w:rPr>
          <w:rFonts w:ascii="Times New Roman" w:hAnsi="Times New Roman"/>
          <w:sz w:val="28"/>
          <w:szCs w:val="28"/>
        </w:rPr>
      </w:pPr>
    </w:p>
    <w:sectPr w:rsidR="009E1BB7" w:rsidRPr="001E2067" w:rsidSect="00F44363">
      <w:headerReference w:type="even" r:id="rId13"/>
      <w:headerReference w:type="default" r:id="rId14"/>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32B6" w:rsidRDefault="009532B6">
      <w:r>
        <w:separator/>
      </w:r>
    </w:p>
  </w:endnote>
  <w:endnote w:type="continuationSeparator" w:id="0">
    <w:p w:rsidR="009532B6" w:rsidRDefault="00953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32B6" w:rsidRDefault="009532B6">
      <w:r>
        <w:separator/>
      </w:r>
    </w:p>
  </w:footnote>
  <w:footnote w:type="continuationSeparator" w:id="0">
    <w:p w:rsidR="009532B6" w:rsidRDefault="009532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B62" w:rsidRDefault="00504B62">
    <w:pPr>
      <w:framePr w:wrap="around" w:vAnchor="text" w:hAnchor="margin" w:xAlign="center" w:y="1"/>
    </w:pPr>
    <w:r>
      <w:fldChar w:fldCharType="begin"/>
    </w:r>
    <w:r>
      <w:instrText xml:space="preserve">PAGE  </w:instrText>
    </w:r>
    <w:r>
      <w:fldChar w:fldCharType="separate"/>
    </w:r>
    <w:r>
      <w:rPr>
        <w:noProof/>
      </w:rPr>
      <w:t>1</w:t>
    </w:r>
    <w:r>
      <w:fldChar w:fldCharType="end"/>
    </w:r>
  </w:p>
  <w:p w:rsidR="00504B62" w:rsidRDefault="00504B6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B62" w:rsidRPr="00123261" w:rsidRDefault="00504B62">
    <w:pPr>
      <w:framePr w:wrap="around" w:vAnchor="text" w:hAnchor="margin" w:xAlign="center" w:y="1"/>
      <w:rPr>
        <w:rFonts w:ascii="Times New Roman" w:hAnsi="Times New Roman"/>
        <w:sz w:val="28"/>
        <w:szCs w:val="28"/>
      </w:rPr>
    </w:pPr>
    <w:r w:rsidRPr="00123261">
      <w:rPr>
        <w:rFonts w:ascii="Times New Roman" w:hAnsi="Times New Roman"/>
        <w:sz w:val="28"/>
        <w:szCs w:val="28"/>
      </w:rPr>
      <w:fldChar w:fldCharType="begin"/>
    </w:r>
    <w:r w:rsidRPr="00123261">
      <w:rPr>
        <w:rFonts w:ascii="Times New Roman" w:hAnsi="Times New Roman"/>
        <w:sz w:val="28"/>
        <w:szCs w:val="28"/>
      </w:rPr>
      <w:instrText xml:space="preserve">PAGE  </w:instrText>
    </w:r>
    <w:r w:rsidRPr="00123261">
      <w:rPr>
        <w:rFonts w:ascii="Times New Roman" w:hAnsi="Times New Roman"/>
        <w:sz w:val="28"/>
        <w:szCs w:val="28"/>
      </w:rPr>
      <w:fldChar w:fldCharType="separate"/>
    </w:r>
    <w:r w:rsidR="00CE4A4F">
      <w:rPr>
        <w:rFonts w:ascii="Times New Roman" w:hAnsi="Times New Roman"/>
        <w:noProof/>
        <w:sz w:val="28"/>
        <w:szCs w:val="28"/>
      </w:rPr>
      <w:t>2</w:t>
    </w:r>
    <w:r w:rsidRPr="00123261">
      <w:rPr>
        <w:rFonts w:ascii="Times New Roman" w:hAnsi="Times New Roman"/>
        <w:sz w:val="28"/>
        <w:szCs w:val="28"/>
      </w:rPr>
      <w:fldChar w:fldCharType="end"/>
    </w:r>
  </w:p>
  <w:p w:rsidR="00504B62" w:rsidRDefault="00504B6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970E8B"/>
    <w:multiLevelType w:val="hybridMultilevel"/>
    <w:tmpl w:val="3D765B96"/>
    <w:lvl w:ilvl="0" w:tplc="F2847CD4">
      <w:start w:val="1"/>
      <w:numFmt w:val="decimal"/>
      <w:lvlText w:val="%1."/>
      <w:lvlJc w:val="left"/>
      <w:pPr>
        <w:ind w:left="957" w:hanging="39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54EB0531"/>
    <w:multiLevelType w:val="hybridMultilevel"/>
    <w:tmpl w:val="35289DD2"/>
    <w:lvl w:ilvl="0" w:tplc="F21EF6F8">
      <w:start w:val="169"/>
      <w:numFmt w:val="bullet"/>
      <w:lvlText w:val="-"/>
      <w:lvlJc w:val="left"/>
      <w:pPr>
        <w:ind w:left="666" w:hanging="360"/>
      </w:pPr>
      <w:rPr>
        <w:rFonts w:ascii="Times New Roman" w:eastAsia="Times New Roman" w:hAnsi="Times New Roman" w:cs="Times New Roman" w:hint="default"/>
        <w:b/>
      </w:rPr>
    </w:lvl>
    <w:lvl w:ilvl="1" w:tplc="04190003" w:tentative="1">
      <w:start w:val="1"/>
      <w:numFmt w:val="bullet"/>
      <w:lvlText w:val="o"/>
      <w:lvlJc w:val="left"/>
      <w:pPr>
        <w:ind w:left="1386" w:hanging="360"/>
      </w:pPr>
      <w:rPr>
        <w:rFonts w:ascii="Courier New" w:hAnsi="Courier New" w:cs="Courier New" w:hint="default"/>
      </w:rPr>
    </w:lvl>
    <w:lvl w:ilvl="2" w:tplc="04190005" w:tentative="1">
      <w:start w:val="1"/>
      <w:numFmt w:val="bullet"/>
      <w:lvlText w:val=""/>
      <w:lvlJc w:val="left"/>
      <w:pPr>
        <w:ind w:left="2106" w:hanging="360"/>
      </w:pPr>
      <w:rPr>
        <w:rFonts w:ascii="Wingdings" w:hAnsi="Wingdings" w:hint="default"/>
      </w:rPr>
    </w:lvl>
    <w:lvl w:ilvl="3" w:tplc="04190001" w:tentative="1">
      <w:start w:val="1"/>
      <w:numFmt w:val="bullet"/>
      <w:lvlText w:val=""/>
      <w:lvlJc w:val="left"/>
      <w:pPr>
        <w:ind w:left="2826" w:hanging="360"/>
      </w:pPr>
      <w:rPr>
        <w:rFonts w:ascii="Symbol" w:hAnsi="Symbol" w:hint="default"/>
      </w:rPr>
    </w:lvl>
    <w:lvl w:ilvl="4" w:tplc="04190003" w:tentative="1">
      <w:start w:val="1"/>
      <w:numFmt w:val="bullet"/>
      <w:lvlText w:val="o"/>
      <w:lvlJc w:val="left"/>
      <w:pPr>
        <w:ind w:left="3546" w:hanging="360"/>
      </w:pPr>
      <w:rPr>
        <w:rFonts w:ascii="Courier New" w:hAnsi="Courier New" w:cs="Courier New" w:hint="default"/>
      </w:rPr>
    </w:lvl>
    <w:lvl w:ilvl="5" w:tplc="04190005" w:tentative="1">
      <w:start w:val="1"/>
      <w:numFmt w:val="bullet"/>
      <w:lvlText w:val=""/>
      <w:lvlJc w:val="left"/>
      <w:pPr>
        <w:ind w:left="4266" w:hanging="360"/>
      </w:pPr>
      <w:rPr>
        <w:rFonts w:ascii="Wingdings" w:hAnsi="Wingdings" w:hint="default"/>
      </w:rPr>
    </w:lvl>
    <w:lvl w:ilvl="6" w:tplc="04190001" w:tentative="1">
      <w:start w:val="1"/>
      <w:numFmt w:val="bullet"/>
      <w:lvlText w:val=""/>
      <w:lvlJc w:val="left"/>
      <w:pPr>
        <w:ind w:left="4986" w:hanging="360"/>
      </w:pPr>
      <w:rPr>
        <w:rFonts w:ascii="Symbol" w:hAnsi="Symbol" w:hint="default"/>
      </w:rPr>
    </w:lvl>
    <w:lvl w:ilvl="7" w:tplc="04190003" w:tentative="1">
      <w:start w:val="1"/>
      <w:numFmt w:val="bullet"/>
      <w:lvlText w:val="o"/>
      <w:lvlJc w:val="left"/>
      <w:pPr>
        <w:ind w:left="5706" w:hanging="360"/>
      </w:pPr>
      <w:rPr>
        <w:rFonts w:ascii="Courier New" w:hAnsi="Courier New" w:cs="Courier New" w:hint="default"/>
      </w:rPr>
    </w:lvl>
    <w:lvl w:ilvl="8" w:tplc="04190005" w:tentative="1">
      <w:start w:val="1"/>
      <w:numFmt w:val="bullet"/>
      <w:lvlText w:val=""/>
      <w:lvlJc w:val="left"/>
      <w:pPr>
        <w:ind w:left="642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27B75"/>
    <w:rsid w:val="00051972"/>
    <w:rsid w:val="00060D32"/>
    <w:rsid w:val="000706B6"/>
    <w:rsid w:val="00075830"/>
    <w:rsid w:val="000830FC"/>
    <w:rsid w:val="000B2294"/>
    <w:rsid w:val="000C6593"/>
    <w:rsid w:val="000C703E"/>
    <w:rsid w:val="000D4E9B"/>
    <w:rsid w:val="000D7678"/>
    <w:rsid w:val="00123261"/>
    <w:rsid w:val="00127BE6"/>
    <w:rsid w:val="00142E24"/>
    <w:rsid w:val="00151968"/>
    <w:rsid w:val="001670E2"/>
    <w:rsid w:val="00171713"/>
    <w:rsid w:val="00177CDD"/>
    <w:rsid w:val="001B6911"/>
    <w:rsid w:val="001E0C3F"/>
    <w:rsid w:val="001E2067"/>
    <w:rsid w:val="001F6B7A"/>
    <w:rsid w:val="002223C5"/>
    <w:rsid w:val="00222A07"/>
    <w:rsid w:val="00237476"/>
    <w:rsid w:val="002729B5"/>
    <w:rsid w:val="002811E3"/>
    <w:rsid w:val="002954FF"/>
    <w:rsid w:val="002B33D0"/>
    <w:rsid w:val="002B53D3"/>
    <w:rsid w:val="002C7067"/>
    <w:rsid w:val="002D1C8C"/>
    <w:rsid w:val="002D1E83"/>
    <w:rsid w:val="002D5098"/>
    <w:rsid w:val="002F1A96"/>
    <w:rsid w:val="002F700B"/>
    <w:rsid w:val="003158BB"/>
    <w:rsid w:val="00374353"/>
    <w:rsid w:val="00380DA0"/>
    <w:rsid w:val="00391C1B"/>
    <w:rsid w:val="003B7A48"/>
    <w:rsid w:val="003D3ACD"/>
    <w:rsid w:val="003F0A81"/>
    <w:rsid w:val="003F3BD5"/>
    <w:rsid w:val="003F79B8"/>
    <w:rsid w:val="003F7D28"/>
    <w:rsid w:val="00445A63"/>
    <w:rsid w:val="00455CFC"/>
    <w:rsid w:val="00483662"/>
    <w:rsid w:val="004B53C3"/>
    <w:rsid w:val="00504B62"/>
    <w:rsid w:val="005240E3"/>
    <w:rsid w:val="00525DCF"/>
    <w:rsid w:val="0053607D"/>
    <w:rsid w:val="00546FD6"/>
    <w:rsid w:val="00577E81"/>
    <w:rsid w:val="0058498F"/>
    <w:rsid w:val="005C012E"/>
    <w:rsid w:val="005C3CB4"/>
    <w:rsid w:val="005C74F1"/>
    <w:rsid w:val="00603463"/>
    <w:rsid w:val="00620105"/>
    <w:rsid w:val="00621087"/>
    <w:rsid w:val="006841DC"/>
    <w:rsid w:val="006B208A"/>
    <w:rsid w:val="006B357B"/>
    <w:rsid w:val="006C3778"/>
    <w:rsid w:val="006C6D58"/>
    <w:rsid w:val="006C77E8"/>
    <w:rsid w:val="006D3B27"/>
    <w:rsid w:val="0070164F"/>
    <w:rsid w:val="00717497"/>
    <w:rsid w:val="00717A25"/>
    <w:rsid w:val="007370F8"/>
    <w:rsid w:val="00737E7C"/>
    <w:rsid w:val="00757FFD"/>
    <w:rsid w:val="007625BE"/>
    <w:rsid w:val="00764C95"/>
    <w:rsid w:val="00765673"/>
    <w:rsid w:val="00780723"/>
    <w:rsid w:val="007B13FE"/>
    <w:rsid w:val="007B5FAB"/>
    <w:rsid w:val="007C4309"/>
    <w:rsid w:val="007C748D"/>
    <w:rsid w:val="007D1318"/>
    <w:rsid w:val="007E01C4"/>
    <w:rsid w:val="007F390E"/>
    <w:rsid w:val="008016F2"/>
    <w:rsid w:val="008317E3"/>
    <w:rsid w:val="00863F1A"/>
    <w:rsid w:val="0086708E"/>
    <w:rsid w:val="0087398B"/>
    <w:rsid w:val="008824A3"/>
    <w:rsid w:val="008C0C56"/>
    <w:rsid w:val="008D506E"/>
    <w:rsid w:val="008E0FCE"/>
    <w:rsid w:val="008F2A72"/>
    <w:rsid w:val="00906AB0"/>
    <w:rsid w:val="00931BEE"/>
    <w:rsid w:val="009532B6"/>
    <w:rsid w:val="009575D2"/>
    <w:rsid w:val="00957887"/>
    <w:rsid w:val="00965A07"/>
    <w:rsid w:val="0097621C"/>
    <w:rsid w:val="00994C20"/>
    <w:rsid w:val="00996C54"/>
    <w:rsid w:val="009D0944"/>
    <w:rsid w:val="009D1A8E"/>
    <w:rsid w:val="009D32B4"/>
    <w:rsid w:val="009D6DC1"/>
    <w:rsid w:val="009E1BB7"/>
    <w:rsid w:val="009F30F5"/>
    <w:rsid w:val="009F695A"/>
    <w:rsid w:val="00A05893"/>
    <w:rsid w:val="00A14D2D"/>
    <w:rsid w:val="00A455BA"/>
    <w:rsid w:val="00A84DBE"/>
    <w:rsid w:val="00AD6988"/>
    <w:rsid w:val="00AE3F45"/>
    <w:rsid w:val="00AE48CF"/>
    <w:rsid w:val="00AF08D4"/>
    <w:rsid w:val="00B14BA0"/>
    <w:rsid w:val="00B165CA"/>
    <w:rsid w:val="00B21824"/>
    <w:rsid w:val="00B222CD"/>
    <w:rsid w:val="00B30B67"/>
    <w:rsid w:val="00B42DC1"/>
    <w:rsid w:val="00B76F4B"/>
    <w:rsid w:val="00B94417"/>
    <w:rsid w:val="00BB56AD"/>
    <w:rsid w:val="00BD718C"/>
    <w:rsid w:val="00BE5D4F"/>
    <w:rsid w:val="00BF687A"/>
    <w:rsid w:val="00C07FB6"/>
    <w:rsid w:val="00C3481E"/>
    <w:rsid w:val="00C349D9"/>
    <w:rsid w:val="00C362EA"/>
    <w:rsid w:val="00C744CA"/>
    <w:rsid w:val="00C91A19"/>
    <w:rsid w:val="00CA0780"/>
    <w:rsid w:val="00CA598B"/>
    <w:rsid w:val="00CB44E4"/>
    <w:rsid w:val="00CC23F5"/>
    <w:rsid w:val="00CE4A4F"/>
    <w:rsid w:val="00CF514F"/>
    <w:rsid w:val="00D22FED"/>
    <w:rsid w:val="00D31E8C"/>
    <w:rsid w:val="00D4191B"/>
    <w:rsid w:val="00D55BE5"/>
    <w:rsid w:val="00DB1A7A"/>
    <w:rsid w:val="00DC7C7E"/>
    <w:rsid w:val="00DE7011"/>
    <w:rsid w:val="00E10FF0"/>
    <w:rsid w:val="00E56F89"/>
    <w:rsid w:val="00E6559A"/>
    <w:rsid w:val="00E91572"/>
    <w:rsid w:val="00E93D11"/>
    <w:rsid w:val="00EA7F25"/>
    <w:rsid w:val="00EC76CE"/>
    <w:rsid w:val="00ED3B09"/>
    <w:rsid w:val="00EE434D"/>
    <w:rsid w:val="00EE7B23"/>
    <w:rsid w:val="00F04615"/>
    <w:rsid w:val="00F130E6"/>
    <w:rsid w:val="00F3143B"/>
    <w:rsid w:val="00F37B32"/>
    <w:rsid w:val="00F440E9"/>
    <w:rsid w:val="00F44363"/>
    <w:rsid w:val="00F47951"/>
    <w:rsid w:val="00F670F5"/>
    <w:rsid w:val="00F84273"/>
    <w:rsid w:val="00FA5CA9"/>
    <w:rsid w:val="00FA6C88"/>
    <w:rsid w:val="00FB76B4"/>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49D06EB-2064-4364-982B-7A6B99700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3">
    <w:name w:val="heading 3"/>
    <w:basedOn w:val="a"/>
    <w:link w:val="30"/>
    <w:uiPriority w:val="9"/>
    <w:semiHidden/>
    <w:unhideWhenUsed/>
    <w:qFormat/>
    <w:rsid w:val="00CA598B"/>
    <w:pPr>
      <w:spacing w:before="100" w:beforeAutospacing="1" w:after="100" w:afterAutospacing="1"/>
      <w:outlineLvl w:val="2"/>
    </w:pPr>
    <w:rPr>
      <w:rFonts w:ascii="Times New Roman" w:hAnsi="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qFormat/>
    <w:rsid w:val="002B53D3"/>
    <w:pPr>
      <w:spacing w:before="120"/>
      <w:ind w:firstLine="567"/>
      <w:jc w:val="both"/>
    </w:pPr>
  </w:style>
  <w:style w:type="paragraph" w:customStyle="1" w:styleId="a4">
    <w:name w:val="Установа"/>
    <w:basedOn w:val="a"/>
    <w:qFormat/>
    <w:rsid w:val="002B53D3"/>
    <w:pPr>
      <w:keepNext/>
      <w:keepLines/>
      <w:spacing w:before="120"/>
      <w:jc w:val="center"/>
    </w:pPr>
    <w:rPr>
      <w:b/>
      <w:i/>
      <w:caps/>
      <w:sz w:val="48"/>
    </w:rPr>
  </w:style>
  <w:style w:type="paragraph" w:customStyle="1" w:styleId="a5">
    <w:name w:val="Вид документа"/>
    <w:basedOn w:val="a4"/>
    <w:next w:val="a"/>
    <w:qFormat/>
    <w:rsid w:val="002B53D3"/>
    <w:pPr>
      <w:spacing w:before="0" w:after="240"/>
      <w:jc w:val="right"/>
    </w:pPr>
    <w:rPr>
      <w:b w:val="0"/>
      <w:i w:val="0"/>
      <w:caps w:val="0"/>
      <w:spacing w:val="20"/>
      <w:sz w:val="26"/>
    </w:rPr>
  </w:style>
  <w:style w:type="paragraph" w:customStyle="1" w:styleId="a6">
    <w:name w:val="Назва документа"/>
    <w:basedOn w:val="a"/>
    <w:next w:val="a3"/>
    <w:qFormat/>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30">
    <w:name w:val="Заголовок 3 Знак"/>
    <w:link w:val="3"/>
    <w:uiPriority w:val="9"/>
    <w:semiHidden/>
    <w:rsid w:val="00CA598B"/>
    <w:rPr>
      <w:b/>
      <w:bCs/>
      <w:sz w:val="27"/>
      <w:szCs w:val="27"/>
      <w:lang w:val="x-none" w:eastAsia="x-none"/>
    </w:rPr>
  </w:style>
  <w:style w:type="character" w:styleId="ab">
    <w:name w:val="Hyperlink"/>
    <w:uiPriority w:val="99"/>
    <w:unhideWhenUsed/>
    <w:rsid w:val="00CA598B"/>
    <w:rPr>
      <w:color w:val="0563C1"/>
      <w:u w:val="single"/>
    </w:rPr>
  </w:style>
  <w:style w:type="character" w:styleId="ac">
    <w:name w:val="FollowedHyperlink"/>
    <w:uiPriority w:val="99"/>
    <w:unhideWhenUsed/>
    <w:rsid w:val="00CA598B"/>
    <w:rPr>
      <w:color w:val="954F72"/>
      <w:u w:val="single"/>
    </w:rPr>
  </w:style>
  <w:style w:type="character" w:customStyle="1" w:styleId="ad">
    <w:name w:val="Звичайний (веб) Знак"/>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e"/>
    <w:locked/>
    <w:rsid w:val="00CA598B"/>
    <w:rPr>
      <w:sz w:val="24"/>
      <w:szCs w:val="24"/>
      <w:lang w:eastAsia="ru-RU"/>
    </w:rPr>
  </w:style>
  <w:style w:type="paragraph" w:styleId="ae">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ad"/>
    <w:unhideWhenUsed/>
    <w:qFormat/>
    <w:rsid w:val="00CA598B"/>
    <w:pPr>
      <w:spacing w:after="160" w:line="256" w:lineRule="auto"/>
      <w:ind w:left="720"/>
      <w:contextualSpacing/>
    </w:pPr>
    <w:rPr>
      <w:rFonts w:ascii="Times New Roman" w:hAnsi="Times New Roman"/>
      <w:sz w:val="24"/>
      <w:szCs w:val="24"/>
    </w:rPr>
  </w:style>
  <w:style w:type="character" w:customStyle="1" w:styleId="aa">
    <w:name w:val="Верхній колонтитул Знак"/>
    <w:link w:val="a9"/>
    <w:uiPriority w:val="99"/>
    <w:locked/>
    <w:rsid w:val="00CA598B"/>
    <w:rPr>
      <w:rFonts w:ascii="Antiqua" w:hAnsi="Antiqua"/>
      <w:sz w:val="26"/>
      <w:lang w:eastAsia="ru-RU"/>
    </w:rPr>
  </w:style>
  <w:style w:type="character" w:customStyle="1" w:styleId="a8">
    <w:name w:val="Нижній колонтитул Знак"/>
    <w:link w:val="a7"/>
    <w:uiPriority w:val="99"/>
    <w:locked/>
    <w:rsid w:val="00CA598B"/>
    <w:rPr>
      <w:rFonts w:ascii="Antiqua" w:hAnsi="Antiqua"/>
      <w:sz w:val="26"/>
      <w:lang w:eastAsia="ru-RU"/>
    </w:rPr>
  </w:style>
  <w:style w:type="character" w:customStyle="1" w:styleId="af">
    <w:name w:val="Текст у виносці Знак"/>
    <w:link w:val="af0"/>
    <w:uiPriority w:val="99"/>
    <w:locked/>
    <w:rsid w:val="00CA598B"/>
    <w:rPr>
      <w:rFonts w:ascii="Tahoma" w:hAnsi="Tahoma" w:cs="Tahoma"/>
      <w:sz w:val="16"/>
      <w:szCs w:val="16"/>
    </w:rPr>
  </w:style>
  <w:style w:type="paragraph" w:customStyle="1" w:styleId="rvps2">
    <w:name w:val="rvps2"/>
    <w:basedOn w:val="a"/>
    <w:qFormat/>
    <w:rsid w:val="00CA598B"/>
    <w:pPr>
      <w:spacing w:before="100" w:beforeAutospacing="1" w:after="100" w:afterAutospacing="1"/>
    </w:pPr>
    <w:rPr>
      <w:rFonts w:ascii="Times New Roman" w:hAnsi="Times New Roman"/>
      <w:sz w:val="24"/>
      <w:szCs w:val="24"/>
      <w:lang w:val="ru-RU"/>
    </w:rPr>
  </w:style>
  <w:style w:type="paragraph" w:customStyle="1" w:styleId="StyleZakonu">
    <w:name w:val="StyleZakonu"/>
    <w:basedOn w:val="a"/>
    <w:qFormat/>
    <w:rsid w:val="00CA598B"/>
    <w:pPr>
      <w:spacing w:after="60" w:line="220" w:lineRule="exact"/>
      <w:ind w:firstLine="284"/>
      <w:jc w:val="both"/>
    </w:pPr>
    <w:rPr>
      <w:rFonts w:ascii="Times New Roman" w:hAnsi="Times New Roman"/>
      <w:sz w:val="20"/>
    </w:rPr>
  </w:style>
  <w:style w:type="paragraph" w:customStyle="1" w:styleId="rvps12">
    <w:name w:val="rvps12"/>
    <w:basedOn w:val="a"/>
    <w:qFormat/>
    <w:rsid w:val="00CA598B"/>
    <w:pPr>
      <w:spacing w:before="100" w:beforeAutospacing="1" w:after="100" w:afterAutospacing="1"/>
    </w:pPr>
    <w:rPr>
      <w:rFonts w:ascii="Times New Roman" w:hAnsi="Times New Roman"/>
      <w:sz w:val="24"/>
      <w:szCs w:val="24"/>
      <w:lang w:eastAsia="uk-UA"/>
    </w:rPr>
  </w:style>
  <w:style w:type="paragraph" w:customStyle="1" w:styleId="rvps14">
    <w:name w:val="rvps14"/>
    <w:basedOn w:val="a"/>
    <w:qFormat/>
    <w:rsid w:val="00CA598B"/>
    <w:pPr>
      <w:spacing w:before="100" w:beforeAutospacing="1" w:after="100" w:afterAutospacing="1"/>
    </w:pPr>
    <w:rPr>
      <w:rFonts w:ascii="Times New Roman" w:hAnsi="Times New Roman"/>
      <w:sz w:val="24"/>
      <w:szCs w:val="24"/>
      <w:lang w:eastAsia="uk-UA"/>
    </w:rPr>
  </w:style>
  <w:style w:type="paragraph" w:styleId="af0">
    <w:name w:val="Balloon Text"/>
    <w:basedOn w:val="a"/>
    <w:link w:val="af"/>
    <w:uiPriority w:val="99"/>
    <w:unhideWhenUsed/>
    <w:rsid w:val="00CA598B"/>
    <w:rPr>
      <w:rFonts w:ascii="Tahoma" w:hAnsi="Tahoma" w:cs="Tahoma"/>
      <w:sz w:val="16"/>
      <w:szCs w:val="16"/>
      <w:lang w:eastAsia="uk-UA"/>
    </w:rPr>
  </w:style>
  <w:style w:type="character" w:customStyle="1" w:styleId="1">
    <w:name w:val="Текст выноски Знак1"/>
    <w:uiPriority w:val="99"/>
    <w:rsid w:val="00CA598B"/>
    <w:rPr>
      <w:rFonts w:ascii="Tahoma" w:hAnsi="Tahoma" w:cs="Tahoma"/>
      <w:sz w:val="16"/>
      <w:szCs w:val="16"/>
      <w:lang w:eastAsia="ru-RU"/>
    </w:rPr>
  </w:style>
  <w:style w:type="character" w:customStyle="1" w:styleId="10">
    <w:name w:val="Верхний колонтитул Знак1"/>
    <w:uiPriority w:val="99"/>
    <w:semiHidden/>
    <w:rsid w:val="00CA598B"/>
    <w:rPr>
      <w:rFonts w:ascii="Calibri" w:eastAsia="Calibri" w:hAnsi="Calibri" w:cs="Times New Roman"/>
      <w:sz w:val="22"/>
      <w:szCs w:val="22"/>
      <w:lang w:eastAsia="en-US"/>
    </w:rPr>
  </w:style>
  <w:style w:type="character" w:customStyle="1" w:styleId="11">
    <w:name w:val="Нижний колонтитул Знак1"/>
    <w:uiPriority w:val="99"/>
    <w:semiHidden/>
    <w:rsid w:val="00CA598B"/>
    <w:rPr>
      <w:rFonts w:ascii="Calibri" w:eastAsia="Calibri" w:hAnsi="Calibri" w:cs="Times New Roman"/>
      <w:sz w:val="22"/>
      <w:szCs w:val="22"/>
      <w:lang w:eastAsia="en-US"/>
    </w:rPr>
  </w:style>
  <w:style w:type="character" w:customStyle="1" w:styleId="rvts80">
    <w:name w:val="rvts80"/>
    <w:rsid w:val="00CA598B"/>
  </w:style>
  <w:style w:type="character" w:customStyle="1" w:styleId="rvts37">
    <w:name w:val="rvts37"/>
    <w:rsid w:val="00CA598B"/>
  </w:style>
  <w:style w:type="character" w:customStyle="1" w:styleId="rvts9">
    <w:name w:val="rvts9"/>
    <w:rsid w:val="00CA598B"/>
  </w:style>
  <w:style w:type="character" w:customStyle="1" w:styleId="rvts15">
    <w:name w:val="rvts15"/>
    <w:qFormat/>
    <w:rsid w:val="00CA598B"/>
  </w:style>
  <w:style w:type="table" w:styleId="af1">
    <w:name w:val="Table Grid"/>
    <w:basedOn w:val="a1"/>
    <w:uiPriority w:val="39"/>
    <w:rsid w:val="00CA598B"/>
    <w:rPr>
      <w:rFonts w:ascii="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A598B"/>
    <w:rPr>
      <w:rFonts w:ascii="Calibri" w:hAnsi="Calibri"/>
      <w:sz w:val="22"/>
      <w:szCs w:val="22"/>
      <w:lang w:eastAsia="en-US"/>
    </w:rPr>
    <w:tblPr>
      <w:tblCellMar>
        <w:top w:w="0" w:type="dxa"/>
        <w:left w:w="0" w:type="dxa"/>
        <w:bottom w:w="0" w:type="dxa"/>
        <w:right w:w="0" w:type="dxa"/>
      </w:tblCellMar>
    </w:tblPr>
  </w:style>
  <w:style w:type="table" w:customStyle="1" w:styleId="12">
    <w:name w:val="Сітка таблиці1"/>
    <w:basedOn w:val="a1"/>
    <w:next w:val="af1"/>
    <w:uiPriority w:val="39"/>
    <w:rsid w:val="007F390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qFormat/>
    <w:rsid w:val="000D76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235247">
      <w:bodyDiv w:val="1"/>
      <w:marLeft w:val="0"/>
      <w:marRight w:val="0"/>
      <w:marTop w:val="0"/>
      <w:marBottom w:val="0"/>
      <w:divBdr>
        <w:top w:val="none" w:sz="0" w:space="0" w:color="auto"/>
        <w:left w:val="none" w:sz="0" w:space="0" w:color="auto"/>
        <w:bottom w:val="none" w:sz="0" w:space="0" w:color="auto"/>
        <w:right w:val="none" w:sz="0" w:space="0" w:color="auto"/>
      </w:divBdr>
    </w:div>
    <w:div w:id="138949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va507565-0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vb457609-1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laws/show/va507565-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640AFB-0E69-4487-B433-EE4B1D5BCE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4E28AD-760F-430C-B528-1F5C4958C97B}">
  <ds:schemaRefs>
    <ds:schemaRef ds:uri="http://schemas.microsoft.com/sharepoint/v3/contenttype/forms"/>
  </ds:schemaRefs>
</ds:datastoreItem>
</file>

<file path=customXml/itemProps3.xml><?xml version="1.0" encoding="utf-8"?>
<ds:datastoreItem xmlns:ds="http://schemas.openxmlformats.org/officeDocument/2006/customXml" ds:itemID="{884BE9B4-FDB0-4903-9996-6BD24C0C02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39782</Words>
  <Characters>22676</Characters>
  <Application>Microsoft Office Word</Application>
  <DocSecurity>0</DocSecurity>
  <Lines>188</Lines>
  <Paragraphs>124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62334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2020-10-02T08:33:00Z</dcterms:created>
  <dcterms:modified xsi:type="dcterms:W3CDTF">2020-10-02T08:33:00Z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