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D252E" w14:textId="77777777" w:rsidR="000E70AF" w:rsidRPr="000D199E" w:rsidRDefault="009C02A2" w:rsidP="009679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ПОЯСНЮВАЛЬНА ЗАПИСКА</w:t>
      </w:r>
    </w:p>
    <w:p w14:paraId="42C902C7" w14:textId="68A849C3" w:rsidR="00527507" w:rsidRPr="000D199E" w:rsidRDefault="00B17A90" w:rsidP="00967904">
      <w:pPr>
        <w:widowControl w:val="0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до </w:t>
      </w:r>
      <w:r w:rsidR="008936E6" w:rsidRPr="000D199E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проекту</w:t>
      </w:r>
      <w:r w:rsidRPr="000D199E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Закону України</w:t>
      </w:r>
      <w:bookmarkStart w:id="1" w:name="_f9zsrg7yqbas" w:colFirst="0" w:colLast="0"/>
      <w:bookmarkEnd w:id="1"/>
      <w:r w:rsidRPr="000D199E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967904" w:rsidRPr="0096790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C5710" w:rsidRPr="000D199E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 внесення змін до Податкового кодексу України та деяких інших законів України щодо забезпечення збалансованості бюджетних надходжень</w:t>
      </w:r>
    </w:p>
    <w:p w14:paraId="43CB5482" w14:textId="77777777" w:rsidR="004C5710" w:rsidRPr="000D199E" w:rsidRDefault="004C5710" w:rsidP="009679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C2FB444" w14:textId="6165C91A" w:rsidR="00D23C83" w:rsidRPr="00967904" w:rsidRDefault="009C02A2" w:rsidP="00967904">
      <w:pPr>
        <w:pStyle w:val="af1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Обґрунтування необхідності прийняття акта</w:t>
      </w:r>
    </w:p>
    <w:p w14:paraId="1FC7D04D" w14:textId="7AC4CF37" w:rsidR="00D23C83" w:rsidRPr="00D23C83" w:rsidRDefault="00D23C83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23C83">
        <w:rPr>
          <w:rFonts w:ascii="Times New Roman" w:hAnsi="Times New Roman"/>
          <w:color w:val="000000"/>
          <w:sz w:val="28"/>
          <w:szCs w:val="28"/>
          <w:lang w:val="uk-UA"/>
        </w:rPr>
        <w:t>Законопроект спрямовано на забезпечення збалансованості бюджетних надходжень у 2021 році та виконання зобов’язань України в рамках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14:paraId="3306A308" w14:textId="3F577F5E" w:rsidR="00D23C83" w:rsidRDefault="00D23C83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23C83">
        <w:rPr>
          <w:rFonts w:ascii="Times New Roman" w:hAnsi="Times New Roman"/>
          <w:color w:val="000000"/>
          <w:sz w:val="28"/>
          <w:szCs w:val="28"/>
          <w:lang w:val="uk-UA"/>
        </w:rPr>
        <w:t>Також у податковому законодавстві необхідно врахувати рішення  у справі за конституційною скаргою щодо відповідності Конституції України абзацу восьмого частини п’ятої ст. 11 Закону України «Про управління об’єктами державної власності» від 21 вересня 2006 року № 185–V зі змінами, що ухвалене 22 липня 2020 року Першим сенатом Конституційного Суду України.</w:t>
      </w:r>
    </w:p>
    <w:p w14:paraId="1ABE0AF9" w14:textId="2BC500C0" w:rsidR="004A49A9" w:rsidRPr="00D23C83" w:rsidRDefault="004A49A9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Проект Закону України розроблено як альтернативний до законопроекту «П</w:t>
      </w:r>
      <w:r w:rsidRPr="004A49A9">
        <w:rPr>
          <w:rFonts w:ascii="Times New Roman" w:hAnsi="Times New Roman"/>
          <w:color w:val="000000"/>
          <w:sz w:val="28"/>
          <w:szCs w:val="28"/>
          <w:lang w:val="uk-UA"/>
        </w:rPr>
        <w:t>ро внесення змін до Податкового кодексу України та інших законів України щодо забезпечення збалансованості бюджетних надходжень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 реєстр. №4101 від </w:t>
      </w:r>
      <w:r w:rsidRPr="004A49A9">
        <w:rPr>
          <w:rFonts w:ascii="Times New Roman" w:hAnsi="Times New Roman"/>
          <w:color w:val="000000"/>
          <w:sz w:val="28"/>
          <w:szCs w:val="28"/>
          <w:lang w:val="uk-UA"/>
        </w:rPr>
        <w:t>15.09.2020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</w:t>
      </w:r>
      <w:r w:rsidR="00C41A42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0B631D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D7286A">
        <w:rPr>
          <w:rFonts w:ascii="Times New Roman" w:hAnsi="Times New Roman"/>
          <w:color w:val="000000"/>
          <w:sz w:val="28"/>
          <w:szCs w:val="28"/>
        </w:rPr>
        <w:t xml:space="preserve">що </w:t>
      </w:r>
      <w:r w:rsidR="000B631D">
        <w:rPr>
          <w:rFonts w:ascii="Times New Roman" w:hAnsi="Times New Roman"/>
          <w:color w:val="000000"/>
          <w:sz w:val="28"/>
          <w:szCs w:val="28"/>
          <w:lang w:val="uk-UA"/>
        </w:rPr>
        <w:t>подан</w:t>
      </w:r>
      <w:r w:rsidR="00D7286A">
        <w:rPr>
          <w:rFonts w:ascii="Times New Roman" w:hAnsi="Times New Roman"/>
          <w:color w:val="000000"/>
          <w:sz w:val="28"/>
          <w:szCs w:val="28"/>
          <w:lang w:val="uk-UA"/>
        </w:rPr>
        <w:t>ий</w:t>
      </w:r>
      <w:r w:rsidR="000B631D">
        <w:rPr>
          <w:rFonts w:ascii="Times New Roman" w:hAnsi="Times New Roman"/>
          <w:color w:val="000000"/>
          <w:sz w:val="28"/>
          <w:szCs w:val="28"/>
          <w:lang w:val="uk-UA"/>
        </w:rPr>
        <w:t xml:space="preserve"> Кабінетом Міністрів 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54B2CD3D" w14:textId="77777777" w:rsidR="00D23C83" w:rsidRPr="000D199E" w:rsidRDefault="00D23C83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00FF3247" w14:textId="082A4A7F" w:rsidR="000E70AF" w:rsidRPr="000D199E" w:rsidRDefault="009C02A2" w:rsidP="00967904">
      <w:pPr>
        <w:pStyle w:val="af1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 і шляхи її досягнення</w:t>
      </w:r>
    </w:p>
    <w:p w14:paraId="276E8A05" w14:textId="56EF4205" w:rsidR="00C23978" w:rsidRPr="000D199E" w:rsidRDefault="00C23978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Метою законопроекту є </w:t>
      </w:r>
      <w:r w:rsidR="00666944" w:rsidRPr="000D199E">
        <w:rPr>
          <w:rFonts w:ascii="Times New Roman" w:hAnsi="Times New Roman"/>
          <w:color w:val="000000"/>
          <w:sz w:val="28"/>
          <w:szCs w:val="28"/>
          <w:lang w:val="uk-UA"/>
        </w:rPr>
        <w:t>забезпечення збалансованості бюджетних надходжень</w:t>
      </w:r>
      <w:r w:rsidR="00D23C83">
        <w:rPr>
          <w:rFonts w:ascii="Times New Roman" w:hAnsi="Times New Roman"/>
          <w:color w:val="000000"/>
          <w:sz w:val="28"/>
          <w:szCs w:val="28"/>
          <w:lang w:val="uk-UA"/>
        </w:rPr>
        <w:t xml:space="preserve"> у 2021 році</w:t>
      </w:r>
      <w:r w:rsidR="005E4180">
        <w:rPr>
          <w:rFonts w:ascii="Times New Roman" w:hAnsi="Times New Roman"/>
          <w:color w:val="000000"/>
          <w:sz w:val="28"/>
          <w:szCs w:val="28"/>
          <w:lang w:val="uk-UA"/>
        </w:rPr>
        <w:t xml:space="preserve"> шляхом </w:t>
      </w:r>
      <w:r w:rsidR="00D23C83">
        <w:rPr>
          <w:rFonts w:ascii="Times New Roman" w:hAnsi="Times New Roman"/>
          <w:color w:val="000000"/>
          <w:sz w:val="28"/>
          <w:szCs w:val="28"/>
          <w:lang w:val="uk-UA"/>
        </w:rPr>
        <w:t>підвищення ефективності використання економічних ресурсів країни</w:t>
      </w:r>
      <w:r w:rsidR="005E4180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5E4180" w:rsidRPr="005E418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5E4180">
        <w:rPr>
          <w:rFonts w:ascii="Times New Roman" w:hAnsi="Times New Roman"/>
          <w:color w:val="000000"/>
          <w:sz w:val="28"/>
          <w:szCs w:val="28"/>
          <w:lang w:val="uk-UA"/>
        </w:rPr>
        <w:t>а також усунення недоліків чинного законодавства</w:t>
      </w:r>
      <w:r w:rsidRPr="000D199E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3C97B0F3" w14:textId="77777777" w:rsidR="00A40C6B" w:rsidRPr="000D199E" w:rsidRDefault="00A40C6B" w:rsidP="009679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75B11FD0" w14:textId="77777777" w:rsidR="000E70AF" w:rsidRPr="000D199E" w:rsidRDefault="009C02A2" w:rsidP="00967904">
      <w:pPr>
        <w:pStyle w:val="af1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Загальна характеристика та основні положення законопроекту</w:t>
      </w:r>
    </w:p>
    <w:p w14:paraId="621EBE14" w14:textId="3C205F65" w:rsidR="00FE4B2B" w:rsidRPr="000D199E" w:rsidRDefault="00AF5EA5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r w:rsidR="00C23978"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аконопроектом </w:t>
      </w:r>
      <w:r w:rsidR="00C06ED0" w:rsidRPr="000D199E">
        <w:rPr>
          <w:rFonts w:ascii="Times New Roman" w:hAnsi="Times New Roman" w:cs="Times New Roman"/>
          <w:sz w:val="28"/>
          <w:szCs w:val="28"/>
          <w:lang w:val="uk-UA" w:eastAsia="ru-RU"/>
        </w:rPr>
        <w:t>пропонується</w:t>
      </w:r>
      <w:r w:rsidR="00C23978" w:rsidRPr="000D199E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</w:p>
    <w:p w14:paraId="390FA9A5" w14:textId="77777777" w:rsidR="00666944" w:rsidRPr="000D199E" w:rsidRDefault="00666944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відмінити мораторій на проведення документальних та фактичних перевірок;</w:t>
      </w:r>
    </w:p>
    <w:p w14:paraId="2D3BEE76" w14:textId="28EC03CC" w:rsidR="00666944" w:rsidRPr="000D199E" w:rsidRDefault="00666944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виключити з плану-графіка проведення планових документальних перевірок на 2020 рік перевірок, які мали б розпочатися у період з 18 березня 2020 року по день набрання чинності цим Законом;</w:t>
      </w:r>
    </w:p>
    <w:p w14:paraId="0F578065" w14:textId="7387FE81" w:rsidR="00666944" w:rsidRPr="000D199E" w:rsidRDefault="00666944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врегулюв</w:t>
      </w:r>
      <w:r w:rsidR="00CA6621" w:rsidRPr="000D199E">
        <w:rPr>
          <w:rFonts w:ascii="Times New Roman" w:hAnsi="Times New Roman" w:cs="Times New Roman"/>
          <w:sz w:val="28"/>
          <w:szCs w:val="28"/>
          <w:lang w:val="uk-UA" w:eastAsia="ru-RU"/>
        </w:rPr>
        <w:t>ати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питання оподаткування фінансової державної підтримки, отриманої від Фонду розвитку підприємництва, а також оподаткування сум грантів, отриманих на безповоротній основі від Фонду розвитку інновацій;</w:t>
      </w:r>
    </w:p>
    <w:p w14:paraId="3C74F24B" w14:textId="28A848AD" w:rsidR="00666944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="005E418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забезпечити 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надання компанією з управління активами декларацій з податку на прибуток підприємств за результатами діяльності по кожному інституту спільного інвестування, активами яких така компанія здійснює управління, зокрема тих, що не мають статусу юридичної особи</w:t>
      </w:r>
    </w:p>
    <w:p w14:paraId="4EEFCD6D" w14:textId="76F56DF0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уточнення норм</w:t>
      </w:r>
      <w:r w:rsidR="005E4180"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, пов’язан</w:t>
      </w:r>
      <w:r w:rsidR="005E4180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із оподаткуванням ПДВ, у випадках знищення сільськогосподарських рослин, насаджень, тварин у зв’язку із форс-мажорними обставинами, а також встановлення особливостей визначення бази оподаткування ПДВ в разі постачання товарів/послуг щодо вказаних випадків, а саме не нарахування ПДВ с/г виробниками на знищений у зв’язку із форс-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мажорними обставинами врожай як такий, що не використовується у господарський діяльності;</w:t>
      </w:r>
    </w:p>
    <w:p w14:paraId="189F3BA8" w14:textId="16C74FF7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чітко визначити дату виникнення податкових зобов'язань з ПДВ для операцій з постачання послуг для платників податку, які застосовують електронні документи у бухгалтерському обліку;</w:t>
      </w:r>
    </w:p>
    <w:p w14:paraId="3695DA75" w14:textId="26371E3B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підвищення ставок </w:t>
      </w:r>
      <w:r w:rsidR="005E418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акцизного та </w:t>
      </w: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екологічного податку, рентної плати;</w:t>
      </w:r>
    </w:p>
    <w:p w14:paraId="5D83F1D9" w14:textId="183816B3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скасування ліцензії у разі несплати або сплати у неповному обсязі рентної плати за користування радіочастотним ресурсом України;</w:t>
      </w:r>
    </w:p>
    <w:p w14:paraId="3ACB8301" w14:textId="1C42DA12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зменшити поріг середньоринкової вартості легкових автомобілів, які є об’єктом оподаткування транспортним податком, з 375 до 200 розмірів мінімальної заробітної плати, встановленої  законом на 01 січня податкового (звітного) року;</w:t>
      </w:r>
    </w:p>
    <w:p w14:paraId="6FFA5AB9" w14:textId="77777777" w:rsidR="004D2D0F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врегулювати питання сплати єдиного соціального внеску, частини чистого прибутку, дивідендів  у разі використання єдиного рахунку</w:t>
      </w:r>
      <w:r w:rsidR="004D2D0F" w:rsidRPr="000D199E">
        <w:rPr>
          <w:rFonts w:ascii="Times New Roman" w:hAnsi="Times New Roman" w:cs="Times New Roman"/>
          <w:sz w:val="28"/>
          <w:szCs w:val="28"/>
          <w:lang w:val="uk-UA" w:eastAsia="ru-RU"/>
        </w:rPr>
        <w:t>;</w:t>
      </w:r>
    </w:p>
    <w:p w14:paraId="4BB4A5CD" w14:textId="5019B082" w:rsidR="00CA6621" w:rsidRDefault="004D2D0F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>- врегулювати питання сплати збору на обов’язкове пенсійне страхування суб’єктами, що здійснюють торгівлю ювелірними та побутовими виробами з дорогоцінних металів</w:t>
      </w:r>
      <w:r w:rsidR="005E4180">
        <w:rPr>
          <w:rFonts w:ascii="Times New Roman" w:hAnsi="Times New Roman" w:cs="Times New Roman"/>
          <w:sz w:val="28"/>
          <w:szCs w:val="28"/>
          <w:lang w:val="uk-UA" w:eastAsia="ru-RU"/>
        </w:rPr>
        <w:t>;</w:t>
      </w:r>
    </w:p>
    <w:p w14:paraId="04953ACE" w14:textId="77693547" w:rsidR="005E4180" w:rsidRPr="000D199E" w:rsidRDefault="005E4180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розширити повноваження контролюючих органів щодо отримання інформації щодо банківських рахунків платників податків.</w:t>
      </w:r>
    </w:p>
    <w:p w14:paraId="3790B9CD" w14:textId="77777777" w:rsidR="00CA6621" w:rsidRPr="000D199E" w:rsidRDefault="00CA6621" w:rsidP="00967904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2B636E66" w14:textId="56D40C38" w:rsidR="000E70AF" w:rsidRPr="000D199E" w:rsidRDefault="009C02A2" w:rsidP="00967904">
      <w:pPr>
        <w:pStyle w:val="af1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Стан нормативно-правової бази у даній сфері правового регулювання</w:t>
      </w:r>
    </w:p>
    <w:p w14:paraId="5854A14F" w14:textId="567EAB42" w:rsidR="00666944" w:rsidRPr="000D199E" w:rsidRDefault="00B87101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D199E">
        <w:rPr>
          <w:rFonts w:ascii="Times New Roman" w:hAnsi="Times New Roman"/>
          <w:color w:val="000000"/>
          <w:sz w:val="28"/>
          <w:szCs w:val="28"/>
          <w:lang w:val="uk-UA"/>
        </w:rPr>
        <w:t>Законодавча та нормативно-правова база в сфері, що стосується законопроекту складається з Конституції України, Податкового кодексу України</w:t>
      </w:r>
      <w:r w:rsidR="00C23978" w:rsidRPr="000D199E">
        <w:rPr>
          <w:rFonts w:ascii="Times New Roman" w:hAnsi="Times New Roman"/>
          <w:color w:val="000000"/>
          <w:sz w:val="28"/>
          <w:szCs w:val="28"/>
          <w:lang w:val="uk-UA"/>
        </w:rPr>
        <w:t>, Закон</w:t>
      </w:r>
      <w:r w:rsidR="002B3925" w:rsidRP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C23978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законодавстві», 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>Закон</w:t>
      </w:r>
      <w:r w:rsidR="002B3925" w:rsidRP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«Про радіочастотний ресурс України»,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«Про збір на обов'язкове державне пенсійне страхування»,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13 травня 2020 року № 592-IX «Про внесення змін до Закону України "Про збір та облік єдиного внеску на загальнообов’язкове державне соціальне страхування" щодо усунення дискримінації за колом платників»,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16.01.2020 № 466 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4 жовтня 2019 року № 190-IX «Про внесення змін до Податкового кодексу України щодо запровадження єдиного рахунку для сплати податків і зборів, єдиного внеску на загальнообов’язкове державне соціальне страхування»,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07.12.2017 № 2245 «Про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7 грудня 2000 року № 2121-III «Про банки і банківську діяльність», Закон</w:t>
      </w:r>
      <w:r w:rsidR="002B3925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4D2D0F" w:rsidRPr="000D199E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від 19.05.2020 №481 «Про державне регулювання виробництва і обігу спирту етилового, коньячного і плодового, алкогольних напоїв, тютюнових виробів та пального».</w:t>
      </w:r>
    </w:p>
    <w:p w14:paraId="2CC09A9B" w14:textId="77777777" w:rsidR="00527507" w:rsidRPr="000D199E" w:rsidRDefault="00527507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3F7FD74" w14:textId="77777777" w:rsidR="000E70AF" w:rsidRPr="000D199E" w:rsidRDefault="009C02A2" w:rsidP="00967904">
      <w:pPr>
        <w:pStyle w:val="af1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Фінансово-економічне обґрунтування</w:t>
      </w:r>
    </w:p>
    <w:p w14:paraId="0BC3407B" w14:textId="2D89500F" w:rsidR="003863C6" w:rsidRPr="000D199E" w:rsidRDefault="00A94761" w:rsidP="009679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9476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Реалізація норм законопроекту дозволить збільшити надходження податків і зборів до державного бюджету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39967290" w14:textId="77777777" w:rsidR="00527507" w:rsidRPr="000D199E" w:rsidRDefault="00527507" w:rsidP="00967904">
      <w:pPr>
        <w:pStyle w:val="af1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5BB5DAB3" w14:textId="77777777" w:rsidR="000E70AF" w:rsidRPr="000D199E" w:rsidRDefault="009C02A2" w:rsidP="009679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6. Прогнозовані соціально-економічні та інші наслідки прийняття законопроекту</w:t>
      </w:r>
    </w:p>
    <w:p w14:paraId="50AED27B" w14:textId="193D9164" w:rsidR="00FE4B2B" w:rsidRPr="000D199E" w:rsidRDefault="00FE4B2B" w:rsidP="00967904">
      <w:pPr>
        <w:suppressAutoHyphens w:val="0"/>
        <w:spacing w:afterLines="70" w:after="168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Прийняття законопроекту </w:t>
      </w:r>
      <w:r w:rsidR="000D199E" w:rsidRPr="000D199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дозволить усунити неузгодженості у податковому законодавстві та збільшить надходження до бюджетів різних рівнів. </w:t>
      </w:r>
    </w:p>
    <w:p w14:paraId="45A31EC7" w14:textId="77777777" w:rsidR="000E70AF" w:rsidRPr="000D199E" w:rsidRDefault="000E70AF" w:rsidP="00967904">
      <w:pPr>
        <w:pStyle w:val="af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70E8EB7D" w14:textId="77777777" w:rsidR="00967904" w:rsidRDefault="00967904" w:rsidP="009679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29EFF57" w14:textId="77777777" w:rsidR="00967904" w:rsidRDefault="00967904" w:rsidP="009679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B679DC" w14:textId="77777777" w:rsidR="00967904" w:rsidRDefault="00967904" w:rsidP="009679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4B89">
        <w:rPr>
          <w:rFonts w:ascii="Times New Roman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57636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  <w:t xml:space="preserve">Д. О. Гетманцев </w:t>
      </w:r>
    </w:p>
    <w:p w14:paraId="2B6DAAD0" w14:textId="77777777" w:rsidR="00967904" w:rsidRPr="0057636E" w:rsidRDefault="00967904" w:rsidP="009679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2854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(посвідч. №20)</w:t>
      </w:r>
    </w:p>
    <w:p w14:paraId="1DE09342" w14:textId="48DA11C7" w:rsidR="000E70AF" w:rsidRPr="008D10AD" w:rsidRDefault="000E70AF" w:rsidP="0096790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sectPr w:rsidR="000E70AF" w:rsidRPr="008D10AD">
      <w:headerReference w:type="default" r:id="rId12"/>
      <w:headerReference w:type="first" r:id="rId13"/>
      <w:pgSz w:w="11906" w:h="16838"/>
      <w:pgMar w:top="766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D8B73" w14:textId="77777777" w:rsidR="00335783" w:rsidRDefault="00335783">
      <w:pPr>
        <w:spacing w:after="0" w:line="240" w:lineRule="auto"/>
      </w:pPr>
      <w:r>
        <w:separator/>
      </w:r>
    </w:p>
  </w:endnote>
  <w:endnote w:type="continuationSeparator" w:id="0">
    <w:p w14:paraId="29A3B207" w14:textId="77777777" w:rsidR="00335783" w:rsidRDefault="0033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Liberation Mono">
    <w:altName w:val="Courier New"/>
    <w:charset w:val="01"/>
    <w:family w:val="roman"/>
    <w:pitch w:val="variable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375DE" w14:textId="77777777" w:rsidR="00335783" w:rsidRDefault="00335783">
      <w:pPr>
        <w:spacing w:after="0" w:line="240" w:lineRule="auto"/>
      </w:pPr>
      <w:r>
        <w:separator/>
      </w:r>
    </w:p>
  </w:footnote>
  <w:footnote w:type="continuationSeparator" w:id="0">
    <w:p w14:paraId="07D4929A" w14:textId="77777777" w:rsidR="00335783" w:rsidRDefault="0033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C3251" w14:textId="77777777" w:rsidR="000E70AF" w:rsidRDefault="009C02A2">
    <w:pPr>
      <w:pStyle w:val="ab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6" behindDoc="1" locked="0" layoutInCell="1" allowOverlap="1" wp14:anchorId="1C60B97E" wp14:editId="45B8DD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3025" cy="172085"/>
              <wp:effectExtent l="0" t="0" r="0" b="0"/>
              <wp:wrapSquare wrapText="largest"/>
              <wp:docPr id="1" name="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60" cy="171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013A9D0" w14:textId="55DD48A1" w:rsidR="000E70AF" w:rsidRDefault="009C02A2">
                          <w:pPr>
                            <w:pStyle w:val="ab"/>
                          </w:pPr>
                          <w:r>
                            <w:rPr>
                              <w:rStyle w:val="a4"/>
                              <w:rFonts w:cs="Calibri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rFonts w:cs="Calibri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  <w:rFonts w:cs="Calibri"/>
                              <w:color w:val="000000"/>
                            </w:rPr>
                            <w:fldChar w:fldCharType="separate"/>
                          </w:r>
                          <w:r w:rsidR="001F2831">
                            <w:rPr>
                              <w:rStyle w:val="a4"/>
                              <w:rFonts w:cs="Calibri"/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a4"/>
                              <w:rFonts w:cs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C60B97E" id="Поле 1" o:spid="_x0000_s1026" style="position:absolute;margin-left:0;margin-top:.05pt;width:5.75pt;height:13.55pt;z-index:-50331647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" filled="f" stroked="f">
              <v:textbox inset="0,0,0,0">
                <w:txbxContent>
                  <w:p w14:paraId="6013A9D0" w14:textId="55DD48A1" w:rsidR="000E70AF" w:rsidRDefault="009C02A2">
                    <w:pPr>
                      <w:pStyle w:val="ab"/>
                    </w:pPr>
                    <w:r>
                      <w:rPr>
                        <w:rStyle w:val="a4"/>
                        <w:rFonts w:cs="Calibri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rFonts w:cs="Calibri"/>
                        <w:color w:val="000000"/>
                      </w:rPr>
                      <w:instrText>PAGE</w:instrText>
                    </w:r>
                    <w:r>
                      <w:rPr>
                        <w:rStyle w:val="a4"/>
                        <w:rFonts w:cs="Calibri"/>
                        <w:color w:val="000000"/>
                      </w:rPr>
                      <w:fldChar w:fldCharType="separate"/>
                    </w:r>
                    <w:r w:rsidR="001F2831">
                      <w:rPr>
                        <w:rStyle w:val="a4"/>
                        <w:rFonts w:cs="Calibri"/>
                        <w:noProof/>
                        <w:color w:val="000000"/>
                      </w:rPr>
                      <w:t>2</w:t>
                    </w:r>
                    <w:r>
                      <w:rPr>
                        <w:rStyle w:val="a4"/>
                        <w:rFonts w:cs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B70BC" w14:textId="77777777" w:rsidR="000E70AF" w:rsidRDefault="000E70A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60016"/>
    <w:multiLevelType w:val="hybridMultilevel"/>
    <w:tmpl w:val="EFA663A4"/>
    <w:lvl w:ilvl="0" w:tplc="254070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E55109"/>
    <w:multiLevelType w:val="hybridMultilevel"/>
    <w:tmpl w:val="0254D196"/>
    <w:lvl w:ilvl="0" w:tplc="042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AF"/>
    <w:rsid w:val="000679FD"/>
    <w:rsid w:val="000B631D"/>
    <w:rsid w:val="000D199E"/>
    <w:rsid w:val="000E70AF"/>
    <w:rsid w:val="00124C44"/>
    <w:rsid w:val="0016015B"/>
    <w:rsid w:val="00160B00"/>
    <w:rsid w:val="001A0939"/>
    <w:rsid w:val="001D3CED"/>
    <w:rsid w:val="001F2831"/>
    <w:rsid w:val="001F3016"/>
    <w:rsid w:val="00207D52"/>
    <w:rsid w:val="00226104"/>
    <w:rsid w:val="00260DB8"/>
    <w:rsid w:val="002A1EB9"/>
    <w:rsid w:val="002B3925"/>
    <w:rsid w:val="002B55D1"/>
    <w:rsid w:val="002C669E"/>
    <w:rsid w:val="002E7AE8"/>
    <w:rsid w:val="00335783"/>
    <w:rsid w:val="003863C6"/>
    <w:rsid w:val="003909AD"/>
    <w:rsid w:val="003B604A"/>
    <w:rsid w:val="00446C53"/>
    <w:rsid w:val="004919ED"/>
    <w:rsid w:val="004A49A9"/>
    <w:rsid w:val="004C5710"/>
    <w:rsid w:val="004D2D0F"/>
    <w:rsid w:val="00527507"/>
    <w:rsid w:val="005677B0"/>
    <w:rsid w:val="00587725"/>
    <w:rsid w:val="005B4724"/>
    <w:rsid w:val="005C776D"/>
    <w:rsid w:val="005E4180"/>
    <w:rsid w:val="00662875"/>
    <w:rsid w:val="00666944"/>
    <w:rsid w:val="00716901"/>
    <w:rsid w:val="007560CA"/>
    <w:rsid w:val="007714F4"/>
    <w:rsid w:val="00792264"/>
    <w:rsid w:val="00795BD0"/>
    <w:rsid w:val="007C7F8F"/>
    <w:rsid w:val="007F4B89"/>
    <w:rsid w:val="008472EE"/>
    <w:rsid w:val="008936E6"/>
    <w:rsid w:val="008D10AD"/>
    <w:rsid w:val="008D23CA"/>
    <w:rsid w:val="008D3578"/>
    <w:rsid w:val="009049C7"/>
    <w:rsid w:val="00967904"/>
    <w:rsid w:val="009A6145"/>
    <w:rsid w:val="009C02A2"/>
    <w:rsid w:val="009F4DCA"/>
    <w:rsid w:val="00A34362"/>
    <w:rsid w:val="00A40C6B"/>
    <w:rsid w:val="00A60379"/>
    <w:rsid w:val="00A94761"/>
    <w:rsid w:val="00AF5EA5"/>
    <w:rsid w:val="00B17A90"/>
    <w:rsid w:val="00B47A60"/>
    <w:rsid w:val="00B87101"/>
    <w:rsid w:val="00C06ED0"/>
    <w:rsid w:val="00C23978"/>
    <w:rsid w:val="00C25494"/>
    <w:rsid w:val="00C349F4"/>
    <w:rsid w:val="00C41A42"/>
    <w:rsid w:val="00C508E7"/>
    <w:rsid w:val="00CA6621"/>
    <w:rsid w:val="00CD3354"/>
    <w:rsid w:val="00CD5923"/>
    <w:rsid w:val="00D05C37"/>
    <w:rsid w:val="00D21A60"/>
    <w:rsid w:val="00D23C83"/>
    <w:rsid w:val="00D7286A"/>
    <w:rsid w:val="00E0058F"/>
    <w:rsid w:val="00E13959"/>
    <w:rsid w:val="00E16DC8"/>
    <w:rsid w:val="00E37B83"/>
    <w:rsid w:val="00E517F9"/>
    <w:rsid w:val="00E61F51"/>
    <w:rsid w:val="00ED1288"/>
    <w:rsid w:val="00EE6FD1"/>
    <w:rsid w:val="00F20A97"/>
    <w:rsid w:val="00F830A2"/>
    <w:rsid w:val="00FE4B2B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30B7"/>
  <w15:docId w15:val="{8A0C6E9F-9E6E-4FF8-AB3D-E055E63A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2" w:lineRule="auto"/>
    </w:pPr>
    <w:rPr>
      <w:sz w:val="22"/>
      <w:szCs w:val="22"/>
      <w:lang w:val="ru-RU" w:eastAsia="zh-CN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uiPriority w:val="99"/>
    <w:qFormat/>
    <w:rPr>
      <w:rFonts w:cs="Times New Roman"/>
    </w:rPr>
  </w:style>
  <w:style w:type="character" w:customStyle="1" w:styleId="a5">
    <w:name w:val="Верхній колонтитул Знак"/>
    <w:basedOn w:val="a1"/>
    <w:uiPriority w:val="99"/>
    <w:qFormat/>
    <w:locked/>
    <w:rPr>
      <w:rFonts w:ascii="Calibri" w:hAnsi="Calibri" w:cs="Calibri"/>
      <w:lang w:val="ru-RU" w:eastAsia="zh-CN"/>
    </w:rPr>
  </w:style>
  <w:style w:type="character" w:customStyle="1" w:styleId="a6">
    <w:name w:val="Текст у виносці Знак"/>
    <w:basedOn w:val="a1"/>
    <w:uiPriority w:val="99"/>
    <w:semiHidden/>
    <w:qFormat/>
    <w:locked/>
    <w:rPr>
      <w:rFonts w:ascii="Segoe UI" w:hAnsi="Segoe UI" w:cs="Segoe UI"/>
      <w:sz w:val="18"/>
      <w:szCs w:val="18"/>
      <w:lang w:val="ru-RU" w:eastAsia="zh-CN"/>
    </w:rPr>
  </w:style>
  <w:style w:type="character" w:customStyle="1" w:styleId="2">
    <w:name w:val="Основний текст (2)_"/>
    <w:link w:val="20"/>
    <w:uiPriority w:val="99"/>
    <w:qFormat/>
    <w:locked/>
    <w:rPr>
      <w:rFonts w:ascii="Times New Roman" w:hAnsi="Times New Roman"/>
      <w:sz w:val="28"/>
      <w:shd w:val="clear" w:color="auto" w:fill="FFFFFF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7">
    <w:name w:val="List"/>
    <w:basedOn w:val="a0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Lohit Devanagari"/>
    </w:rPr>
  </w:style>
  <w:style w:type="paragraph" w:styleId="a9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Верхний и нижний колонтитулы"/>
    <w:basedOn w:val="a"/>
    <w:qFormat/>
  </w:style>
  <w:style w:type="paragraph" w:styleId="ab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qFormat/>
    <w:pPr>
      <w:suppressAutoHyphens w:val="0"/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0">
    <w:name w:val="Основний текст (2)"/>
    <w:basedOn w:val="a"/>
    <w:link w:val="2"/>
    <w:uiPriority w:val="99"/>
    <w:qFormat/>
    <w:pPr>
      <w:widowControl w:val="0"/>
      <w:shd w:val="clear" w:color="auto" w:fill="FFFFFF"/>
      <w:suppressAutoHyphens w:val="0"/>
      <w:spacing w:before="480" w:after="180" w:line="240" w:lineRule="atLeast"/>
      <w:ind w:firstLine="600"/>
      <w:jc w:val="both"/>
    </w:pPr>
    <w:rPr>
      <w:rFonts w:ascii="Times New Roman" w:hAnsi="Times New Roman"/>
      <w:sz w:val="28"/>
      <w:lang w:val="uk-UA" w:eastAsia="en-US"/>
    </w:rPr>
  </w:style>
  <w:style w:type="paragraph" w:customStyle="1" w:styleId="ad">
    <w:name w:val="Содержимое врезки"/>
    <w:basedOn w:val="a"/>
    <w:qFormat/>
  </w:style>
  <w:style w:type="paragraph" w:customStyle="1" w:styleId="ae">
    <w:name w:val="Íîðìàëüíèé òåêñò"/>
    <w:basedOn w:val="a"/>
    <w:qFormat/>
    <w:pPr>
      <w:spacing w:before="120" w:after="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af1">
    <w:name w:val="List Paragraph"/>
    <w:basedOn w:val="a"/>
    <w:uiPriority w:val="99"/>
    <w:rsid w:val="00527507"/>
    <w:pPr>
      <w:ind w:left="720"/>
      <w:contextualSpacing/>
    </w:pPr>
  </w:style>
  <w:style w:type="character" w:styleId="af2">
    <w:name w:val="annotation reference"/>
    <w:basedOn w:val="a1"/>
    <w:uiPriority w:val="99"/>
    <w:semiHidden/>
    <w:unhideWhenUsed/>
    <w:rsid w:val="00B17A9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17A90"/>
    <w:pPr>
      <w:suppressAutoHyphens w:val="0"/>
      <w:spacing w:after="120" w:line="240" w:lineRule="auto"/>
    </w:pPr>
    <w:rPr>
      <w:rFonts w:ascii="Calibri" w:eastAsia="Calibri" w:hAnsi="Calibri" w:cs="Calibri"/>
      <w:sz w:val="20"/>
      <w:szCs w:val="20"/>
      <w:lang w:val="uk-UA" w:eastAsia="ru-RU"/>
    </w:rPr>
  </w:style>
  <w:style w:type="character" w:customStyle="1" w:styleId="af4">
    <w:name w:val="Текст примітки Знак"/>
    <w:basedOn w:val="a1"/>
    <w:link w:val="af3"/>
    <w:uiPriority w:val="99"/>
    <w:semiHidden/>
    <w:rsid w:val="00B17A90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74F11-1AAE-406B-A429-956107E89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5B719-FFCB-48D0-AF84-AA6ADE831D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A04E32-6EB3-4A7D-B718-75E8E15CC4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99BAAB55-6CFF-4F5C-94B3-EDB3235E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3685</Words>
  <Characters>2102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2020-10-02T08:33:00Z</dcterms:created>
  <dcterms:modified xsi:type="dcterms:W3CDTF">2020-10-02T08:33:00Z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0x0101005082CF9611B70740801F57C691914AA100112606590970F34A82426E1C2D62EACA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1049-11.2.0.9363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