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FF323F" w14:textId="77777777" w:rsidR="004201E9" w:rsidRPr="00243C94" w:rsidRDefault="004201E9" w:rsidP="00824154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color w:val="000000" w:themeColor="text1"/>
          <w:sz w:val="28"/>
          <w:szCs w:val="28"/>
          <w:highlight w:val="yellow"/>
          <w:lang w:eastAsia="ru-RU"/>
        </w:rPr>
      </w:pPr>
    </w:p>
    <w:p w14:paraId="573751BC" w14:textId="77777777" w:rsidR="004201E9" w:rsidRPr="00243C94" w:rsidRDefault="004201E9" w:rsidP="00824154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color w:val="000000" w:themeColor="text1"/>
          <w:sz w:val="28"/>
          <w:szCs w:val="28"/>
          <w:highlight w:val="yellow"/>
          <w:lang w:eastAsia="ru-RU"/>
        </w:rPr>
      </w:pPr>
    </w:p>
    <w:p w14:paraId="004771A4" w14:textId="77777777" w:rsidR="004201E9" w:rsidRPr="00243C94" w:rsidRDefault="004201E9" w:rsidP="00824154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color w:val="000000" w:themeColor="text1"/>
          <w:sz w:val="28"/>
          <w:szCs w:val="28"/>
          <w:highlight w:val="yellow"/>
          <w:lang w:eastAsia="ru-RU"/>
        </w:rPr>
      </w:pPr>
    </w:p>
    <w:p w14:paraId="4FDF59F9" w14:textId="77777777" w:rsidR="004201E9" w:rsidRPr="00243C94" w:rsidRDefault="004201E9" w:rsidP="00824154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color w:val="000000" w:themeColor="text1"/>
          <w:sz w:val="28"/>
          <w:szCs w:val="28"/>
          <w:highlight w:val="yellow"/>
          <w:lang w:eastAsia="ru-RU"/>
        </w:rPr>
      </w:pPr>
    </w:p>
    <w:p w14:paraId="468B848B" w14:textId="77777777" w:rsidR="004201E9" w:rsidRPr="00243C94" w:rsidRDefault="004201E9" w:rsidP="00824154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color w:val="000000" w:themeColor="text1"/>
          <w:sz w:val="28"/>
          <w:szCs w:val="28"/>
          <w:highlight w:val="yellow"/>
          <w:lang w:eastAsia="ru-RU"/>
        </w:rPr>
      </w:pPr>
    </w:p>
    <w:p w14:paraId="71689D9D" w14:textId="77777777" w:rsidR="004201E9" w:rsidRPr="00243C94" w:rsidRDefault="004201E9" w:rsidP="00824154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color w:val="000000" w:themeColor="text1"/>
          <w:sz w:val="28"/>
          <w:szCs w:val="28"/>
          <w:highlight w:val="yellow"/>
          <w:lang w:eastAsia="ru-RU"/>
        </w:rPr>
      </w:pPr>
    </w:p>
    <w:p w14:paraId="55737710" w14:textId="77777777" w:rsidR="004201E9" w:rsidRPr="00243C94" w:rsidRDefault="004201E9" w:rsidP="00824154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color w:val="000000" w:themeColor="text1"/>
          <w:sz w:val="28"/>
          <w:szCs w:val="28"/>
          <w:highlight w:val="yellow"/>
          <w:lang w:eastAsia="ru-RU"/>
        </w:rPr>
      </w:pPr>
    </w:p>
    <w:p w14:paraId="49AB715C" w14:textId="77777777" w:rsidR="004201E9" w:rsidRPr="00243C94" w:rsidRDefault="004201E9" w:rsidP="00824154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color w:val="000000" w:themeColor="text1"/>
          <w:sz w:val="28"/>
          <w:szCs w:val="28"/>
          <w:highlight w:val="yellow"/>
          <w:lang w:eastAsia="ru-RU"/>
        </w:rPr>
      </w:pPr>
    </w:p>
    <w:p w14:paraId="5128BA60" w14:textId="77777777" w:rsidR="004201E9" w:rsidRPr="00243C94" w:rsidRDefault="004201E9" w:rsidP="00824154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14:paraId="2282DA8E" w14:textId="77777777" w:rsidR="004201E9" w:rsidRPr="00243C94" w:rsidRDefault="004201E9" w:rsidP="0082415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243C9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ВИСНОВОК</w:t>
      </w:r>
    </w:p>
    <w:p w14:paraId="2D101AB4" w14:textId="3A9BB189" w:rsidR="00A7624E" w:rsidRPr="00243C94" w:rsidRDefault="004201E9" w:rsidP="00824154">
      <w:pPr>
        <w:pStyle w:val="3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243C94">
        <w:rPr>
          <w:color w:val="000000" w:themeColor="text1"/>
          <w:sz w:val="28"/>
          <w:szCs w:val="28"/>
          <w:lang w:val="uk-UA" w:eastAsia="ru-RU"/>
        </w:rPr>
        <w:t>на проект Закону України «</w:t>
      </w:r>
      <w:r w:rsidRPr="00243C94">
        <w:rPr>
          <w:color w:val="000000" w:themeColor="text1"/>
          <w:sz w:val="28"/>
          <w:szCs w:val="28"/>
          <w:lang w:val="uk-UA"/>
        </w:rPr>
        <w:t xml:space="preserve">Про </w:t>
      </w:r>
      <w:r w:rsidR="00A7624E" w:rsidRPr="00243C94">
        <w:rPr>
          <w:color w:val="000000" w:themeColor="text1"/>
          <w:sz w:val="28"/>
          <w:szCs w:val="28"/>
        </w:rPr>
        <w:t xml:space="preserve">внесення змін до Податкового </w:t>
      </w:r>
    </w:p>
    <w:p w14:paraId="0AC1909D" w14:textId="77777777" w:rsidR="00A7624E" w:rsidRPr="00243C94" w:rsidRDefault="00A7624E" w:rsidP="00824154">
      <w:pPr>
        <w:pStyle w:val="3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243C94">
        <w:rPr>
          <w:color w:val="000000" w:themeColor="text1"/>
          <w:sz w:val="28"/>
          <w:szCs w:val="28"/>
        </w:rPr>
        <w:t>кодексу України та деяких інших законів України щодо</w:t>
      </w:r>
    </w:p>
    <w:p w14:paraId="11073FB9" w14:textId="5DDD3831" w:rsidR="004201E9" w:rsidRPr="00243C94" w:rsidRDefault="00A7624E" w:rsidP="00824154">
      <w:pPr>
        <w:pStyle w:val="3"/>
        <w:spacing w:before="0" w:beforeAutospacing="0" w:after="0" w:afterAutospacing="0"/>
        <w:jc w:val="center"/>
        <w:rPr>
          <w:color w:val="000000" w:themeColor="text1"/>
          <w:sz w:val="28"/>
          <w:szCs w:val="28"/>
          <w:lang w:val="ru-RU"/>
        </w:rPr>
      </w:pPr>
      <w:r w:rsidRPr="00243C94">
        <w:rPr>
          <w:color w:val="000000" w:themeColor="text1"/>
          <w:sz w:val="28"/>
          <w:szCs w:val="28"/>
        </w:rPr>
        <w:t xml:space="preserve"> забезпечення збалансованості бюджетних надходжень</w:t>
      </w:r>
      <w:r w:rsidR="004201E9" w:rsidRPr="00243C94">
        <w:rPr>
          <w:color w:val="000000" w:themeColor="text1"/>
          <w:sz w:val="28"/>
          <w:szCs w:val="28"/>
          <w:lang w:val="ru-RU"/>
        </w:rPr>
        <w:t>»</w:t>
      </w:r>
    </w:p>
    <w:p w14:paraId="5E245048" w14:textId="77777777" w:rsidR="004201E9" w:rsidRPr="00243C94" w:rsidRDefault="004201E9" w:rsidP="00824154">
      <w:pPr>
        <w:pStyle w:val="3"/>
        <w:spacing w:before="0" w:beforeAutospacing="0" w:after="0" w:afterAutospacing="0"/>
        <w:rPr>
          <w:color w:val="000000" w:themeColor="text1"/>
          <w:sz w:val="28"/>
          <w:szCs w:val="28"/>
          <w:lang w:val="uk-UA" w:eastAsia="ru-RU"/>
        </w:rPr>
      </w:pPr>
    </w:p>
    <w:p w14:paraId="2C64335B" w14:textId="16A1F87E" w:rsidR="00243C94" w:rsidRPr="00243C94" w:rsidRDefault="00A7624E" w:rsidP="008241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 законопроекті </w:t>
      </w:r>
      <w:r w:rsidR="0073532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шляхом внесення змін 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до Податкового кодексу України (далі – ПК)</w:t>
      </w:r>
      <w:r w:rsidR="0073532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пропонується,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зокрема</w:t>
      </w:r>
      <w:r w:rsidR="00487BB9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:</w:t>
      </w:r>
      <w:r w:rsidR="00633D7D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удосконалити деякі питання адміністрування податків та зборів; </w:t>
      </w:r>
      <w:r w:rsidR="00896DD3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виключити положення</w:t>
      </w:r>
      <w:r w:rsidR="00805C58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пов’язані із </w:t>
      </w:r>
      <w:r w:rsidR="000916E1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контролем за своєчасністю, достовірністю, повнотою нарахування та сплати до бюджету дивідендів на державну частку господарськими товариствами, у статутному капіталі яких є корпоративні права держави, а також господарськими товариствами, 50 і більше відсотків акцій (часток, паїв) яких знаходяться у статутних капіталах господарських товариств, частка держави в яких становить 100 відсотків</w:t>
      </w:r>
      <w:r w:rsidR="00805C58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;</w:t>
      </w:r>
      <w:r w:rsidR="00CC36E8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не</w:t>
      </w:r>
      <w:r w:rsidR="0073532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CC36E8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оподатковувати податком на доходи фізичних осіб, єдиним податком суму коштів, отриман</w:t>
      </w:r>
      <w:r w:rsidR="0073532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их</w:t>
      </w:r>
      <w:r w:rsidR="00CC36E8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 безповоротній основі від Фонду розвитку інновацій; 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індексувати ставки акцизного, екологічного податків, рентної плати; скасувати мораторій на проведення податкових перевірок, встановлений на період карантину; передбачити одноразове списання штрафних</w:t>
      </w:r>
      <w:r w:rsidR="00BB790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санкцій та пені у разі сплати 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платником податку податкового боргу; </w:t>
      </w:r>
      <w:r w:rsidR="00740C5C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списати податковий борг (у тому числі</w:t>
      </w:r>
      <w:r w:rsidR="0073532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740C5C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штрафні санкції та пен</w:t>
      </w:r>
      <w:r w:rsidR="0073532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ю</w:t>
      </w:r>
      <w:r w:rsidR="00740C5C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) платників податків – фізичних осіб (резидентів), у т</w:t>
      </w:r>
      <w:r w:rsidR="0073532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ому числі, </w:t>
      </w:r>
      <w:proofErr w:type="spellStart"/>
      <w:r w:rsidR="00740C5C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самозайнятих</w:t>
      </w:r>
      <w:proofErr w:type="spellEnd"/>
      <w:r w:rsidR="00740C5C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осіб або фізичних осіб-підприємців, </w:t>
      </w:r>
      <w:r w:rsidR="00F369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сукупно </w:t>
      </w:r>
      <w:r w:rsidR="0073532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</w:t>
      </w:r>
      <w:r w:rsidR="00740C5C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розмірі 1020 грн. (включно);</w:t>
      </w:r>
      <w:r w:rsidR="00633D7D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487BB9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уточнити порядок розкриття банківської таємниці контролюючим органам;</w:t>
      </w:r>
      <w:r w:rsidR="00633D7D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487BB9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розширити перелік платників збору на обов'язкове державне пенсійне страхування та об'єкт оподаткування; </w:t>
      </w:r>
      <w:r w:rsidR="00633D7D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</w:t>
      </w:r>
      <w:r w:rsidR="00487BB9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оповнити перелік підстав для анулювання ліцензії на користування радіочастотним ресурсом України та анулювання дозволу на експлуатацію тощо.</w:t>
      </w:r>
      <w:r w:rsidR="00633D7D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0AE37BBC" w14:textId="05CE9A4E" w:rsidR="00243C94" w:rsidRPr="00243C94" w:rsidRDefault="00633D7D" w:rsidP="00824154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</w:pP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Також у зв’язку із цим, вносяться зміни до </w:t>
      </w:r>
      <w:r w:rsidR="00243C94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законів </w:t>
      </w:r>
      <w:r w:rsidR="00243C94" w:rsidRPr="00243C94">
        <w:rPr>
          <w:rFonts w:ascii="Times New Roman" w:hAnsi="Times New Roman"/>
          <w:bCs/>
          <w:color w:val="000000" w:themeColor="text1"/>
          <w:sz w:val="28"/>
          <w:szCs w:val="28"/>
          <w:lang w:eastAsia="uk-UA"/>
        </w:rPr>
        <w:t xml:space="preserve">України </w:t>
      </w:r>
      <w:r w:rsidR="00735323">
        <w:rPr>
          <w:rFonts w:ascii="Times New Roman" w:hAnsi="Times New Roman"/>
          <w:bCs/>
          <w:color w:val="000000" w:themeColor="text1"/>
          <w:sz w:val="28"/>
          <w:szCs w:val="28"/>
          <w:lang w:eastAsia="uk-UA"/>
        </w:rPr>
        <w:br/>
      </w:r>
      <w:r w:rsidR="00243C94" w:rsidRPr="00243C94">
        <w:rPr>
          <w:rFonts w:ascii="Times New Roman" w:hAnsi="Times New Roman"/>
          <w:bCs/>
          <w:color w:val="000000" w:themeColor="text1"/>
          <w:sz w:val="28"/>
          <w:szCs w:val="28"/>
          <w:lang w:eastAsia="uk-UA"/>
        </w:rPr>
        <w:t>«Про державне регулювання виробництва і обігу спирту етилового, коньячного і плодового, алкогольних напоїв, тютюнових виробів та пального», «</w:t>
      </w:r>
      <w:r w:rsidR="00243C94" w:rsidRPr="00243C94">
        <w:rPr>
          <w:rFonts w:ascii="Times New Roman" w:hAnsi="Times New Roman"/>
          <w:color w:val="000000" w:themeColor="text1"/>
          <w:sz w:val="28"/>
          <w:szCs w:val="28"/>
        </w:rPr>
        <w:t>Про банки і банківську діяльність», «</w:t>
      </w:r>
      <w:r w:rsidR="00243C94" w:rsidRPr="00243C9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Про внесення змін до </w:t>
      </w:r>
      <w:r w:rsidR="00243C94" w:rsidRPr="00540F8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Податкового кодексу України та деяких законодавчих актів України щодо забезпечення збалансованості бюджетних надходжень у 2018 році», </w:t>
      </w:r>
      <w:r w:rsidR="00243C94" w:rsidRPr="00540F8D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243C94" w:rsidRPr="00540F8D">
        <w:rPr>
          <w:rFonts w:ascii="Times New Roman" w:hAnsi="Times New Roman"/>
          <w:bCs/>
          <w:color w:val="000000" w:themeColor="text1"/>
          <w:sz w:val="28"/>
          <w:szCs w:val="28"/>
        </w:rPr>
        <w:t>Про внесення</w:t>
      </w:r>
      <w:r w:rsidR="00243C94" w:rsidRPr="00243C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змін до Податкового кодексу України щодо запровадження єдиного рахунку для сплати податків і зборів, єдиного внеску на загальнообов’язкове державне </w:t>
      </w:r>
      <w:r w:rsidR="00243C94" w:rsidRPr="00243C94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соціальне страхування», «</w:t>
      </w:r>
      <w:r w:rsidR="00243C94" w:rsidRPr="00243C94">
        <w:rPr>
          <w:rFonts w:ascii="Times New Roman" w:hAnsi="Times New Roman"/>
          <w:color w:val="000000" w:themeColor="text1"/>
          <w:sz w:val="28"/>
          <w:szCs w:val="28"/>
        </w:rPr>
        <w:t xml:space="preserve">Про внесення змін до Податкового кодексу України щодо вдосконалення адміністрування податків, усунення технічних та логічних </w:t>
      </w:r>
      <w:proofErr w:type="spellStart"/>
      <w:r w:rsidR="00243C94" w:rsidRPr="00243C94">
        <w:rPr>
          <w:rFonts w:ascii="Times New Roman" w:hAnsi="Times New Roman"/>
          <w:color w:val="000000" w:themeColor="text1"/>
          <w:sz w:val="28"/>
          <w:szCs w:val="28"/>
        </w:rPr>
        <w:t>неузгодженостей</w:t>
      </w:r>
      <w:proofErr w:type="spellEnd"/>
      <w:r w:rsidR="00243C94" w:rsidRPr="00243C94">
        <w:rPr>
          <w:rFonts w:ascii="Times New Roman" w:hAnsi="Times New Roman"/>
          <w:color w:val="000000" w:themeColor="text1"/>
          <w:sz w:val="28"/>
          <w:szCs w:val="28"/>
        </w:rPr>
        <w:t xml:space="preserve"> у податковому законодавстві», «Про внесення змін до Закону України </w:t>
      </w:r>
      <w:r w:rsidR="00DF2ED7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243C94" w:rsidRPr="00243C94">
        <w:rPr>
          <w:rFonts w:ascii="Times New Roman" w:hAnsi="Times New Roman"/>
          <w:color w:val="000000" w:themeColor="text1"/>
          <w:sz w:val="28"/>
          <w:szCs w:val="28"/>
        </w:rPr>
        <w:t>Про збір та облік єдиного внеску на загальнообов’язкове державне соціальне страхування</w:t>
      </w:r>
      <w:r w:rsidR="00DF2ED7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243C94" w:rsidRPr="00243C94">
        <w:rPr>
          <w:rFonts w:ascii="Times New Roman" w:hAnsi="Times New Roman"/>
          <w:color w:val="000000" w:themeColor="text1"/>
          <w:sz w:val="28"/>
          <w:szCs w:val="28"/>
        </w:rPr>
        <w:t xml:space="preserve"> щодо усунення дискримінації за колом платників», «Про збір на обов'язкове державне пенсійне страхування», </w:t>
      </w:r>
      <w:r w:rsidR="002F3E20">
        <w:rPr>
          <w:rFonts w:ascii="Times New Roman" w:hAnsi="Times New Roman"/>
          <w:color w:val="000000" w:themeColor="text1"/>
          <w:sz w:val="28"/>
          <w:szCs w:val="28"/>
        </w:rPr>
        <w:br/>
      </w:r>
      <w:r w:rsidR="00243C94" w:rsidRPr="00243C94">
        <w:rPr>
          <w:rFonts w:ascii="Times New Roman" w:hAnsi="Times New Roman"/>
          <w:color w:val="000000" w:themeColor="text1"/>
          <w:sz w:val="28"/>
          <w:szCs w:val="28"/>
        </w:rPr>
        <w:t xml:space="preserve">«Про радіочастотний ресурс України», «Про виконавче провадження», </w:t>
      </w:r>
      <w:r w:rsidR="002F3E20">
        <w:rPr>
          <w:rFonts w:ascii="Times New Roman" w:hAnsi="Times New Roman"/>
          <w:color w:val="000000" w:themeColor="text1"/>
          <w:sz w:val="28"/>
          <w:szCs w:val="28"/>
        </w:rPr>
        <w:br/>
      </w:r>
      <w:r w:rsidR="00243C94" w:rsidRPr="00243C94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243C94" w:rsidRPr="00243C94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Про збір та облік єдиного внеску на загальнообов'язкове державне соціальне страхування».</w:t>
      </w:r>
    </w:p>
    <w:p w14:paraId="23086431" w14:textId="37889D88" w:rsidR="00DF519F" w:rsidRPr="000D199E" w:rsidRDefault="00DF519F" w:rsidP="008241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D199E">
        <w:rPr>
          <w:rFonts w:ascii="Times New Roman" w:hAnsi="Times New Roman"/>
          <w:sz w:val="28"/>
          <w:szCs w:val="28"/>
          <w:lang w:eastAsia="ru-RU"/>
        </w:rPr>
        <w:t>Прийняття законопроекту</w:t>
      </w:r>
      <w:r>
        <w:rPr>
          <w:rFonts w:ascii="Times New Roman" w:hAnsi="Times New Roman"/>
          <w:sz w:val="28"/>
          <w:szCs w:val="28"/>
          <w:lang w:eastAsia="ru-RU"/>
        </w:rPr>
        <w:t>, як зазначається у пояснювальній записці, «</w:t>
      </w:r>
      <w:r w:rsidRPr="000D199E">
        <w:rPr>
          <w:rFonts w:ascii="Times New Roman" w:hAnsi="Times New Roman"/>
          <w:sz w:val="28"/>
          <w:szCs w:val="28"/>
          <w:lang w:eastAsia="ru-RU"/>
        </w:rPr>
        <w:t>дозволить усунити неузгодженості у податковому законодавстві та збільшить надходження до бюджетів різних рівнів</w:t>
      </w:r>
      <w:r>
        <w:rPr>
          <w:rFonts w:ascii="Times New Roman" w:hAnsi="Times New Roman"/>
          <w:sz w:val="28"/>
          <w:szCs w:val="28"/>
          <w:lang w:eastAsia="ru-RU"/>
        </w:rPr>
        <w:t>» (п. 6)</w:t>
      </w:r>
      <w:r w:rsidRPr="000D199E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14:paraId="0B7F0F77" w14:textId="115E3845" w:rsidR="00DF519F" w:rsidRDefault="00DF519F" w:rsidP="008241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Проект, що розглядається, хоча й поданий як альтернативний до проекту Закону України «Про внесення змін до Податкового кодексу України та інших законів України щодо забезпечення збалансованості бюджетних надходжень» (реєстр. № 4101 від 15.09.2020), водночас за своїм змістом здебільшого повторює його положення, а основна відмінність полягає у виключеннях пропозицій щодо списання податкового боргу</w:t>
      </w:r>
      <w:r w:rsidRPr="00243C94">
        <w:rPr>
          <w:color w:val="000000" w:themeColor="text1"/>
        </w:rPr>
        <w:t xml:space="preserve"> 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фізичних осіб (резидентів), у </w:t>
      </w: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</w:t>
      </w:r>
      <w:r w:rsidR="00951716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ому числі, </w:t>
      </w:r>
      <w:proofErr w:type="spellStart"/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самозайнятих</w:t>
      </w:r>
      <w:proofErr w:type="spellEnd"/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осіб або фізичних осіб-підприємців; кор</w:t>
      </w:r>
      <w:r w:rsidR="00951716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</w:t>
      </w: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гуванн</w:t>
      </w:r>
      <w:r w:rsidR="00951716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і</w:t>
      </w: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положень ПК, враховуючи </w:t>
      </w:r>
      <w:r w:rsidR="00951716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</w:t>
      </w: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ішення Конституційного Суду </w:t>
      </w:r>
      <w:r w:rsidR="00BB790E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України </w:t>
      </w:r>
      <w:r w:rsidR="00540F8D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від 22.07.2020 </w:t>
      </w: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8-р(I)/2020 </w:t>
      </w:r>
      <w:r w:rsidR="00951716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</w:t>
      </w: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частині сплати до державного бюджету частин</w:t>
      </w:r>
      <w:r w:rsidR="00BB790E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</w:t>
      </w: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чистого прибутку</w:t>
      </w:r>
      <w:r w:rsidRPr="00540F8D">
        <w:rPr>
          <w:color w:val="000000" w:themeColor="text1"/>
        </w:rPr>
        <w:t xml:space="preserve"> </w:t>
      </w: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господарськими товариствами, у статутному капіталі яких є корпоративні права держави, та господарськими товариствами, 50 і більше відсотків акцій (часток) яких знаходяться у статутних капіталах господарських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товариств, частка держави яких становить 100 відсотків.</w:t>
      </w:r>
    </w:p>
    <w:p w14:paraId="4AD0DA3C" w14:textId="43E4E1C2" w:rsidR="001F4DB1" w:rsidRPr="001F4DB1" w:rsidRDefault="001F4DB1" w:rsidP="008241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highlight w:val="lightGray"/>
          <w:lang w:eastAsia="ru-RU"/>
        </w:rPr>
      </w:pPr>
      <w:r w:rsidRPr="001F4DB1">
        <w:rPr>
          <w:rFonts w:ascii="Times New Roman" w:eastAsia="Times New Roman" w:hAnsi="Times New Roman"/>
          <w:sz w:val="28"/>
          <w:szCs w:val="28"/>
          <w:lang w:eastAsia="ru-RU"/>
        </w:rPr>
        <w:t>Головне управління, розглянувши законопроект, вважає за доцільне висловити щодо нього такі зауваження.</w:t>
      </w:r>
    </w:p>
    <w:p w14:paraId="02F232E3" w14:textId="1BB62370" w:rsidR="00805C58" w:rsidRPr="00243C94" w:rsidRDefault="00805C58" w:rsidP="00824154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оновлених </w:t>
      </w:r>
      <w:proofErr w:type="spellStart"/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пп</w:t>
      </w:r>
      <w:proofErr w:type="spellEnd"/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 14.1.191 п. 14.1 ст. 14, п. 189.9 ст. 189 ПК пропонується врегулювати деякі </w:t>
      </w:r>
      <w:r w:rsidR="0073532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особливості 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оподаткування податком на додану вартість операцій зі знищення товарів у зв'язку з форс-мажорними обставинами, зокрема</w:t>
      </w:r>
      <w:r w:rsidR="0073532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сільськогосподарських рослин, насаджень, тварин.</w:t>
      </w:r>
    </w:p>
    <w:p w14:paraId="2F479AA2" w14:textId="4FF75253" w:rsidR="00805C58" w:rsidRPr="00243C94" w:rsidRDefault="001B5169" w:rsidP="00824154">
      <w:pPr>
        <w:pStyle w:val="a5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Насамперед зауважимо, що</w:t>
      </w:r>
      <w:r w:rsidR="00805C58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виглядає некоректним викладення </w:t>
      </w:r>
      <w:r w:rsidR="0073532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</w:t>
      </w:r>
      <w:r w:rsidR="00805C58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ст. 14 П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К, в якій визначаються поняття для цілей оподаткування, питань податкового звітування.</w:t>
      </w:r>
    </w:p>
    <w:p w14:paraId="60157EE9" w14:textId="4AB5E681" w:rsidR="007A1D21" w:rsidRPr="00540F8D" w:rsidRDefault="001B5169" w:rsidP="00824154">
      <w:pPr>
        <w:pStyle w:val="a5"/>
        <w:spacing w:after="0" w:line="240" w:lineRule="auto"/>
        <w:ind w:left="0"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Крім того, виглядає вразливою пропозиція оновленого п. 189.9 ст. 189 ПК визначати базу оподаткування для основних виробничих або невиробничих засобів – за звичайними цінами, але не нижче балансової вартості на момент їх ліквідації, а для сільськогосподарських рослин, насаджень, тварин – за цінами придбання товарів/послуг, що придбані з податком на додану вартість та використані для виробництва (вирощування) таких сільськогосподарських рослин, насаджень, тварин та які не були включені до вартості інших товарів/послуг, операції з постачання яких підлягають оподаткуванню. Зважаючи на ту обставину, що окремі біологічні активи за своїм економічним змістом належать до основних засобів, виглядає 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дискусійним у концептуальному </w:t>
      </w: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відношенні встановлення для них іншого методу визначення їх вартості для цілей оподаткування. Зауважимо, що </w:t>
      </w:r>
      <w:r w:rsidR="00805C58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низка біологічних активів, наприклад, таких, як</w:t>
      </w:r>
      <w:r w:rsidR="00BB790E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:</w:t>
      </w:r>
      <w:r w:rsidR="00805C58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багаторічні насадження та плодоносні рослини, деякі тварини тощо, за своїм економічним змістом належать до основних засобів (див., наприклад, Положення (стандарт) бухгалтерського обліку 7 «Основні засоби», затверджене наказом Міністерства фінансів України від 27.04.2000 № 92). </w:t>
      </w:r>
    </w:p>
    <w:p w14:paraId="35859B03" w14:textId="184647A8" w:rsidR="00805C58" w:rsidRPr="00243C94" w:rsidRDefault="00805C58" w:rsidP="00824154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Принагідно зауважимо, що у супровідних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до проекту документах внесена пропозиція жодним чином не обґрунтовується.</w:t>
      </w:r>
    </w:p>
    <w:p w14:paraId="12A5CE80" w14:textId="77C3993B" w:rsidR="00735323" w:rsidRPr="00540F8D" w:rsidRDefault="00735323" w:rsidP="0082415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2</w:t>
      </w:r>
      <w:r w:rsidR="00896DD3" w:rsidRPr="00243C9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.</w:t>
      </w:r>
      <w:r w:rsidR="00B100F4" w:rsidRPr="00243C9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43C94">
        <w:rPr>
          <w:rFonts w:ascii="Times New Roman" w:hAnsi="Times New Roman"/>
          <w:color w:val="000000" w:themeColor="text1"/>
          <w:sz w:val="28"/>
          <w:szCs w:val="28"/>
        </w:rPr>
        <w:t xml:space="preserve">Виникає питання щодо коректності доповнення визначення поняття «тютюнові вироби для цілей цього Кодексу – сигарети з фільтром або без фільтру, цигарки, сигари, </w:t>
      </w:r>
      <w:proofErr w:type="spellStart"/>
      <w:r w:rsidRPr="00243C94">
        <w:rPr>
          <w:rFonts w:ascii="Times New Roman" w:hAnsi="Times New Roman"/>
          <w:color w:val="000000" w:themeColor="text1"/>
          <w:sz w:val="28"/>
          <w:szCs w:val="28"/>
        </w:rPr>
        <w:t>сигарили</w:t>
      </w:r>
      <w:proofErr w:type="spellEnd"/>
      <w:r w:rsidRPr="00243C94">
        <w:rPr>
          <w:rFonts w:ascii="Times New Roman" w:hAnsi="Times New Roman"/>
          <w:color w:val="000000" w:themeColor="text1"/>
          <w:sz w:val="28"/>
          <w:szCs w:val="28"/>
        </w:rPr>
        <w:t xml:space="preserve">, а також люльковий, нюхальний, смоктальний, жувальний тютюн, махорка та інші вироби з тютюну чи його замінників для куріння, нюхання, смоктання, жування </w:t>
      </w:r>
      <w:r w:rsidRPr="00243C94">
        <w:rPr>
          <w:rFonts w:ascii="Times New Roman" w:hAnsi="Times New Roman"/>
          <w:i/>
          <w:color w:val="000000" w:themeColor="text1"/>
          <w:sz w:val="28"/>
          <w:szCs w:val="28"/>
        </w:rPr>
        <w:t>чи нагрівання</w:t>
      </w:r>
      <w:r w:rsidRPr="00243C94">
        <w:rPr>
          <w:rFonts w:ascii="Times New Roman" w:hAnsi="Times New Roman"/>
          <w:color w:val="000000" w:themeColor="text1"/>
          <w:sz w:val="28"/>
          <w:szCs w:val="28"/>
        </w:rPr>
        <w:t>» словами «</w:t>
      </w:r>
      <w:r w:rsidRPr="00243C94">
        <w:rPr>
          <w:rFonts w:ascii="Times New Roman" w:hAnsi="Times New Roman"/>
          <w:i/>
          <w:color w:val="000000" w:themeColor="text1"/>
          <w:sz w:val="28"/>
          <w:szCs w:val="28"/>
        </w:rPr>
        <w:t>чи нагрівання</w:t>
      </w:r>
      <w:r w:rsidRPr="00243C94">
        <w:rPr>
          <w:rFonts w:ascii="Times New Roman" w:hAnsi="Times New Roman"/>
          <w:color w:val="000000" w:themeColor="text1"/>
          <w:sz w:val="28"/>
          <w:szCs w:val="28"/>
        </w:rPr>
        <w:t xml:space="preserve">» (оновлений </w:t>
      </w:r>
      <w:proofErr w:type="spellStart"/>
      <w:r w:rsidRPr="00243C94">
        <w:rPr>
          <w:rFonts w:ascii="Times New Roman" w:hAnsi="Times New Roman"/>
          <w:color w:val="000000" w:themeColor="text1"/>
          <w:sz w:val="28"/>
          <w:szCs w:val="28"/>
        </w:rPr>
        <w:t>пп</w:t>
      </w:r>
      <w:proofErr w:type="spellEnd"/>
      <w:r w:rsidRPr="00243C94">
        <w:rPr>
          <w:rFonts w:ascii="Times New Roman" w:hAnsi="Times New Roman"/>
          <w:color w:val="000000" w:themeColor="text1"/>
          <w:sz w:val="28"/>
          <w:szCs w:val="28"/>
        </w:rPr>
        <w:t>. 14.1.252 п. 14.1 ст. 14 ПК). Адже у проекті пропонується доповнити ПК новим терміном «</w:t>
      </w:r>
      <w:proofErr w:type="spellStart"/>
      <w:r w:rsidRPr="00243C94">
        <w:rPr>
          <w:rFonts w:ascii="Times New Roman" w:hAnsi="Times New Roman"/>
          <w:color w:val="000000" w:themeColor="text1"/>
          <w:sz w:val="28"/>
          <w:szCs w:val="28"/>
        </w:rPr>
        <w:t>тютюновмісні</w:t>
      </w:r>
      <w:proofErr w:type="spellEnd"/>
      <w:r w:rsidRPr="00243C94">
        <w:rPr>
          <w:rFonts w:ascii="Times New Roman" w:hAnsi="Times New Roman"/>
          <w:color w:val="000000" w:themeColor="text1"/>
          <w:sz w:val="28"/>
          <w:szCs w:val="28"/>
        </w:rPr>
        <w:t xml:space="preserve"> вироби для електричного нагрівання (ТВЕН) за допомогою підігрівача з електронним управлінням», які включають «вироби із вмістом промислово обробленого тютюну, які не призначені для куріння, нюхання, смоктання чи жування та </w:t>
      </w:r>
      <w:r w:rsidRPr="00243C94">
        <w:rPr>
          <w:rFonts w:ascii="Times New Roman" w:hAnsi="Times New Roman"/>
          <w:i/>
          <w:color w:val="000000" w:themeColor="text1"/>
          <w:sz w:val="28"/>
          <w:szCs w:val="28"/>
        </w:rPr>
        <w:t>використовуються для генерування аерозолю шляхом нагрівання</w:t>
      </w:r>
      <w:r w:rsidRPr="00243C94">
        <w:rPr>
          <w:rFonts w:ascii="Times New Roman" w:hAnsi="Times New Roman"/>
          <w:color w:val="000000" w:themeColor="text1"/>
          <w:sz w:val="28"/>
          <w:szCs w:val="28"/>
        </w:rPr>
        <w:t xml:space="preserve"> тютюну </w:t>
      </w:r>
      <w:r w:rsidRPr="00540F8D">
        <w:rPr>
          <w:rFonts w:ascii="Times New Roman" w:hAnsi="Times New Roman"/>
          <w:color w:val="000000" w:themeColor="text1"/>
          <w:sz w:val="28"/>
          <w:szCs w:val="28"/>
        </w:rPr>
        <w:t xml:space="preserve">електричним підігрівачем з електронним управлінням до температури, за якої не відбувається процесу горіння (згорання) виробу та виділення тютюнового диму» (новий </w:t>
      </w:r>
      <w:proofErr w:type="spellStart"/>
      <w:r w:rsidRPr="00540F8D">
        <w:rPr>
          <w:rFonts w:ascii="Times New Roman" w:hAnsi="Times New Roman"/>
          <w:color w:val="000000" w:themeColor="text1"/>
          <w:sz w:val="28"/>
          <w:szCs w:val="28"/>
        </w:rPr>
        <w:t>пп</w:t>
      </w:r>
      <w:proofErr w:type="spellEnd"/>
      <w:r w:rsidRPr="00540F8D">
        <w:rPr>
          <w:rFonts w:ascii="Times New Roman" w:hAnsi="Times New Roman"/>
          <w:color w:val="000000" w:themeColor="text1"/>
          <w:sz w:val="28"/>
          <w:szCs w:val="28"/>
        </w:rPr>
        <w:t>. 14.1.252-</w:t>
      </w:r>
      <w:r w:rsidR="00BB790E" w:rsidRPr="00540F8D">
        <w:rPr>
          <w:rFonts w:ascii="Times New Roman" w:hAnsi="Times New Roman"/>
          <w:color w:val="000000" w:themeColor="text1"/>
          <w:sz w:val="28"/>
          <w:szCs w:val="28"/>
        </w:rPr>
        <w:t xml:space="preserve">1 п. 14.1 ст. 14 ПК). При цьому, </w:t>
      </w:r>
      <w:r w:rsidRPr="00540F8D">
        <w:rPr>
          <w:rFonts w:ascii="Times New Roman" w:hAnsi="Times New Roman"/>
          <w:color w:val="000000" w:themeColor="text1"/>
          <w:sz w:val="28"/>
          <w:szCs w:val="28"/>
        </w:rPr>
        <w:t>звертаємо увагу</w:t>
      </w:r>
      <w:r w:rsidR="00BB790E" w:rsidRPr="00540F8D">
        <w:rPr>
          <w:rFonts w:ascii="Times New Roman" w:hAnsi="Times New Roman"/>
          <w:color w:val="000000" w:themeColor="text1"/>
          <w:sz w:val="28"/>
          <w:szCs w:val="28"/>
        </w:rPr>
        <w:t xml:space="preserve"> на те</w:t>
      </w:r>
      <w:r w:rsidRPr="00540F8D">
        <w:rPr>
          <w:rFonts w:ascii="Times New Roman" w:hAnsi="Times New Roman"/>
          <w:color w:val="000000" w:themeColor="text1"/>
          <w:sz w:val="28"/>
          <w:szCs w:val="28"/>
        </w:rPr>
        <w:t>, що Директива Європейського парламенту і Ради 2014/40/ЄС від 3 квітня 2014 року про наближення законів, підзаконних нормативно-правових актів та адміністративних положень держав-членів щодо виробництва, представлення та продажу тютюнових виробів і супутніх продуктів та про скасування Директиви</w:t>
      </w:r>
      <w:r w:rsidRPr="00243C94">
        <w:rPr>
          <w:rFonts w:ascii="Times New Roman" w:hAnsi="Times New Roman"/>
          <w:color w:val="000000" w:themeColor="text1"/>
          <w:sz w:val="28"/>
          <w:szCs w:val="28"/>
        </w:rPr>
        <w:t xml:space="preserve"> 2001/37/ЄС (далі – Директива 2014/40/ЄС) оперує поняттям «новітній тютюновий виріб», який означає «тютюновий виріб, який: (a) не належить до жодної з таких категорій: </w:t>
      </w:r>
      <w:r w:rsidRPr="00540F8D">
        <w:rPr>
          <w:rFonts w:ascii="Times New Roman" w:hAnsi="Times New Roman"/>
          <w:color w:val="000000" w:themeColor="text1"/>
          <w:sz w:val="28"/>
          <w:szCs w:val="28"/>
        </w:rPr>
        <w:t xml:space="preserve">сигарети, тютюн для самокрутки, тютюн для люльки, тютюн для кальяну, сигари, </w:t>
      </w:r>
      <w:proofErr w:type="spellStart"/>
      <w:r w:rsidRPr="00540F8D">
        <w:rPr>
          <w:rFonts w:ascii="Times New Roman" w:hAnsi="Times New Roman"/>
          <w:color w:val="000000" w:themeColor="text1"/>
          <w:sz w:val="28"/>
          <w:szCs w:val="28"/>
        </w:rPr>
        <w:t>сигарили</w:t>
      </w:r>
      <w:proofErr w:type="spellEnd"/>
      <w:r w:rsidRPr="00540F8D">
        <w:rPr>
          <w:rFonts w:ascii="Times New Roman" w:hAnsi="Times New Roman"/>
          <w:color w:val="000000" w:themeColor="text1"/>
          <w:sz w:val="28"/>
          <w:szCs w:val="28"/>
        </w:rPr>
        <w:t>, жувальний тютюн, нюхальний тютюн та тютюн для перорального вживання; та (b) введений в обіг після 19 травня 2014 року» (п. 14 ст. 2). Тобто, ТВЕН віднесено до новітніх тютюнових виробів.</w:t>
      </w:r>
    </w:p>
    <w:p w14:paraId="7B8C45E5" w14:textId="292860D9" w:rsidR="00896DD3" w:rsidRDefault="00735323" w:rsidP="008241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40F8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3.</w:t>
      </w: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Положення оновленого </w:t>
      </w:r>
      <w:proofErr w:type="spellStart"/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пп</w:t>
      </w:r>
      <w:proofErr w:type="spellEnd"/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56.23.1 п. 56.23 ст. 56 ПК не відповідає принципу юридично</w:t>
      </w:r>
      <w:r w:rsidR="00E87827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ї </w:t>
      </w:r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визначеності</w:t>
      </w:r>
      <w:r w:rsidR="00E87827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правової норми</w:t>
      </w:r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оскільки не визначено</w:t>
      </w:r>
      <w:r w:rsidR="00E87827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до якого саме</w:t>
      </w:r>
      <w:r w:rsidR="00896DD3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контролюючого органу подається відповідна скарга.</w:t>
      </w:r>
    </w:p>
    <w:p w14:paraId="4E7ED15B" w14:textId="57C69833" w:rsidR="007B3D17" w:rsidRPr="00243C94" w:rsidRDefault="00E87827" w:rsidP="008241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4</w:t>
      </w:r>
      <w:r w:rsidR="007B3D17" w:rsidRPr="00243C9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.</w:t>
      </w:r>
      <w:r w:rsidR="007B3D17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Виглядає недоцільним уточнення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</w:t>
      </w:r>
      <w:r w:rsidR="007B3D17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п. 57.1 ст. 57 строку сплати частини чистого прибутку (доходу), дивідендів на державну частку, оскільки вказане питання врегульоване у ч.</w:t>
      </w:r>
      <w:r w:rsidR="005510DB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</w:t>
      </w:r>
      <w:r w:rsidR="007B3D17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 ст.</w:t>
      </w:r>
      <w:r w:rsidR="005510DB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ru-RU"/>
        </w:rPr>
        <w:t> </w:t>
      </w:r>
      <w:r w:rsidR="007B3D17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11 Закону України «Про управління об’єктами державної власності».</w:t>
      </w:r>
    </w:p>
    <w:p w14:paraId="45A2A0BF" w14:textId="1CAC9B43" w:rsidR="00DD5CEE" w:rsidRPr="00540F8D" w:rsidRDefault="00E87827" w:rsidP="0082415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5</w:t>
      </w:r>
      <w:r w:rsidR="00FD1E40" w:rsidRPr="00243C9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. </w:t>
      </w:r>
      <w:r w:rsidR="00DD5CEE" w:rsidRPr="00243C94">
        <w:rPr>
          <w:rStyle w:val="rvts23"/>
          <w:color w:val="000000" w:themeColor="text1"/>
          <w:sz w:val="28"/>
          <w:szCs w:val="28"/>
        </w:rPr>
        <w:t xml:space="preserve">У супровідних документах до законопроекту відсутні економічні розрахунки щодо пропонованих збільшених розмірів ставок акцизного податку на </w:t>
      </w:r>
      <w:r w:rsidR="00DD5CEE" w:rsidRPr="00540F8D">
        <w:rPr>
          <w:rStyle w:val="rvts23"/>
          <w:color w:val="000000" w:themeColor="text1"/>
          <w:sz w:val="28"/>
          <w:szCs w:val="28"/>
        </w:rPr>
        <w:t xml:space="preserve">спирт етиловий та алкогольні напої (оновлений </w:t>
      </w:r>
      <w:proofErr w:type="spellStart"/>
      <w:r w:rsidR="00DD5CEE" w:rsidRPr="00540F8D">
        <w:rPr>
          <w:rFonts w:ascii="Times New Roman" w:hAnsi="Times New Roman"/>
          <w:color w:val="000000" w:themeColor="text1"/>
          <w:sz w:val="28"/>
          <w:szCs w:val="28"/>
        </w:rPr>
        <w:t>пп</w:t>
      </w:r>
      <w:proofErr w:type="spellEnd"/>
      <w:r w:rsidR="00DD5CEE" w:rsidRPr="00540F8D">
        <w:rPr>
          <w:rFonts w:ascii="Times New Roman" w:hAnsi="Times New Roman"/>
          <w:color w:val="000000" w:themeColor="text1"/>
          <w:sz w:val="28"/>
          <w:szCs w:val="28"/>
        </w:rPr>
        <w:t xml:space="preserve">. 215.3.1 </w:t>
      </w:r>
      <w:r w:rsidR="00BB790E" w:rsidRPr="00540F8D">
        <w:rPr>
          <w:rFonts w:ascii="Times New Roman" w:hAnsi="Times New Roman"/>
          <w:color w:val="000000" w:themeColor="text1"/>
          <w:sz w:val="28"/>
          <w:szCs w:val="28"/>
        </w:rPr>
        <w:br/>
      </w:r>
      <w:r w:rsidR="00DD5CEE" w:rsidRPr="00540F8D">
        <w:rPr>
          <w:rFonts w:ascii="Times New Roman" w:hAnsi="Times New Roman"/>
          <w:color w:val="000000" w:themeColor="text1"/>
          <w:sz w:val="28"/>
          <w:szCs w:val="28"/>
        </w:rPr>
        <w:lastRenderedPageBreak/>
        <w:t>п. 215.3 ст. 215 ПК).</w:t>
      </w:r>
      <w:r w:rsidR="00DD5CEE" w:rsidRPr="00540F8D">
        <w:rPr>
          <w:rStyle w:val="rvts23"/>
          <w:color w:val="000000" w:themeColor="text1"/>
          <w:sz w:val="28"/>
          <w:szCs w:val="28"/>
        </w:rPr>
        <w:t xml:space="preserve"> </w:t>
      </w:r>
      <w:r w:rsidR="00DD5CEE" w:rsidRPr="00540F8D">
        <w:rPr>
          <w:rFonts w:ascii="Times New Roman" w:hAnsi="Times New Roman"/>
          <w:color w:val="000000" w:themeColor="text1"/>
          <w:sz w:val="28"/>
          <w:szCs w:val="28"/>
        </w:rPr>
        <w:t xml:space="preserve">Відзначимо, що при обґрунтуванні законодавчої пропозиції поза увагою залишилося пов’язане із збільшенням ціни на алкогольні напої питання можливих </w:t>
      </w:r>
      <w:r w:rsidR="00DD5CEE" w:rsidRPr="00540F8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змін параметрів відповідних ринків, включаючи їх «тіньову» складову.</w:t>
      </w:r>
      <w:r w:rsidR="00DD5CEE" w:rsidRPr="00540F8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37D8AC7E" w14:textId="5F46DBF4" w:rsidR="00896DD3" w:rsidRPr="00540F8D" w:rsidRDefault="00DD5CEE" w:rsidP="008241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40F8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6.</w:t>
      </w: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Змінами до розділу VIII ПК пропонується індексувати ставки екологічного податку. Крім того, за змістом супровідних до проекту документів, з метою стимулювання підприємств-забруднювачів до зменшення забруднення навколишнього природного </w:t>
      </w:r>
      <w:r w:rsidR="00BB790E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середовища </w:t>
      </w:r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збільшується ставка податку (</w:t>
      </w:r>
      <w:r w:rsidR="00E87827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і</w:t>
      </w:r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 застосуванням перехідного періоду) у 3 рази за викиди двоокису вуглецю стаціонарними</w:t>
      </w:r>
      <w:r w:rsidR="00896DD3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джерелами забруднення (</w:t>
      </w:r>
      <w:r w:rsidR="00E8782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до </w:t>
      </w:r>
      <w:r w:rsidR="00896DD3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30 грн</w:t>
      </w:r>
      <w:r w:rsidR="00E8782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="00896DD3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за 1 тонну); </w:t>
      </w:r>
      <w:r w:rsidR="002F3E2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</w:r>
      <w:r w:rsidR="00896DD3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 10 разів </w:t>
      </w:r>
      <w:r w:rsidR="00E8782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– </w:t>
      </w:r>
      <w:r w:rsidR="00896DD3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 скиди окремих забруднюючих речовин у водні об’єкти; у разі здійснення обсягів скидів забруднююч</w:t>
      </w:r>
      <w:r w:rsid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их речовин у водні об'єкти, які</w:t>
      </w:r>
      <w:r w:rsidR="00E451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перевищують ліміти скидання, встановлені у дозволі на спеціальне водокористування, а також у разі відсутності у водокористувача дозволу на спеціальне водокористування зі встановленими </w:t>
      </w:r>
      <w:r w:rsidR="004C78F0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</w:t>
      </w:r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ньому лімітами скидання забруднюючих речовин у водні об’єкти (оновлені п. 243.4 ст. 243, </w:t>
      </w:r>
      <w:proofErr w:type="spellStart"/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п.п</w:t>
      </w:r>
      <w:proofErr w:type="spellEnd"/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245.1</w:t>
      </w:r>
      <w:r w:rsidR="00A64560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245.2, нов</w:t>
      </w:r>
      <w:r w:rsidR="00A64560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і</w:t>
      </w:r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п.п</w:t>
      </w:r>
      <w:proofErr w:type="spellEnd"/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245.5</w:t>
      </w:r>
      <w:r w:rsidR="00A64560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245.6 ст. 245 ПК.</w:t>
      </w:r>
    </w:p>
    <w:p w14:paraId="0E5E3C69" w14:textId="3D249C74" w:rsidR="00896DD3" w:rsidRPr="00540F8D" w:rsidRDefault="00896DD3" w:rsidP="008241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 цілому не заперечуючи щодо необхідності перегляду ставок екологічного податку, разом із тим</w:t>
      </w:r>
      <w:r w:rsidR="00BB790E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зазначимо, що екологічний податок виступає, зокрема, економічним інструментом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екологічного регулювання. Тому прийняття пропозиції знаходиться у площині встановлення ставок екологічного податку на оптимальному рівні, який забезпечував би зменшення викидів у навколишнє природне середовище та одночасно не пригнічував би економічну активність в Україні. Водночас у супровідних до проекту документах відсутнє належне обґрунтування (з відповідними розрахунками) пропонованих розмірів ставок податку, у тому числі, й в аспекті їх </w:t>
      </w:r>
      <w:proofErr w:type="spellStart"/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співрозмірності</w:t>
      </w:r>
      <w:proofErr w:type="spellEnd"/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шкоді, яка завдається навколишньому природному середовищу, впливу на суб’єктів господарювання, зокрема, можливості їх сплачувати податок у збільшеному розмірі та спроможності за таких умов здійснити відповідну модернізацію у пропоновані строки, що є особливо </w:t>
      </w: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актуальним, враховуючи фінансовий стан відповідних підприємств в умовах соціально-економічної ситуації, що склалась на сьогодні в Україні. Аналогічне зауваження актуальн</w:t>
      </w:r>
      <w:r w:rsidR="00DD5CEE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е</w:t>
      </w: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й </w:t>
      </w:r>
      <w:r w:rsidR="00DD5CEE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для </w:t>
      </w: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пропозицій щодо перегляду ставок рентної плати (розділ IX ПК), насамперед, суттєвого зростання ставок за спеціальне використання поверхневих вод (оновлений </w:t>
      </w:r>
      <w:proofErr w:type="spellStart"/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пп</w:t>
      </w:r>
      <w:proofErr w:type="spellEnd"/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255.5.1 п. 255.5 </w:t>
      </w:r>
      <w:r w:rsidR="00BB790E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</w: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ст. 255 ПК).</w:t>
      </w:r>
    </w:p>
    <w:p w14:paraId="45EC00B7" w14:textId="703F27EB" w:rsidR="00C72482" w:rsidRPr="00C72482" w:rsidRDefault="009A5C72" w:rsidP="0082415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0F8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7</w:t>
      </w:r>
      <w:r w:rsidR="00896DD3" w:rsidRPr="00540F8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.</w:t>
      </w:r>
      <w:r w:rsidR="00896DD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C72482" w:rsidRPr="00540F8D">
        <w:rPr>
          <w:rFonts w:ascii="Times New Roman" w:hAnsi="Times New Roman"/>
          <w:sz w:val="28"/>
          <w:szCs w:val="28"/>
        </w:rPr>
        <w:t xml:space="preserve">Дискусійною є пропозиція оновленого </w:t>
      </w:r>
      <w:proofErr w:type="spellStart"/>
      <w:r w:rsidR="00C72482" w:rsidRPr="00540F8D">
        <w:rPr>
          <w:rFonts w:ascii="Times New Roman" w:hAnsi="Times New Roman"/>
          <w:sz w:val="28"/>
          <w:szCs w:val="28"/>
        </w:rPr>
        <w:t>пп</w:t>
      </w:r>
      <w:proofErr w:type="spellEnd"/>
      <w:r w:rsidR="00C72482" w:rsidRPr="00540F8D">
        <w:rPr>
          <w:rFonts w:ascii="Times New Roman" w:hAnsi="Times New Roman"/>
          <w:sz w:val="28"/>
          <w:szCs w:val="28"/>
        </w:rPr>
        <w:t xml:space="preserve">. 267.2.1 п. 267.2 ст. 267 ПК щодо зниження </w:t>
      </w:r>
      <w:proofErr w:type="spellStart"/>
      <w:r w:rsidR="00C72482" w:rsidRPr="00540F8D">
        <w:rPr>
          <w:rFonts w:ascii="Times New Roman" w:hAnsi="Times New Roman"/>
          <w:sz w:val="28"/>
          <w:szCs w:val="28"/>
        </w:rPr>
        <w:t>середньоринкової</w:t>
      </w:r>
      <w:proofErr w:type="spellEnd"/>
      <w:r w:rsidR="00C72482" w:rsidRPr="00540F8D">
        <w:rPr>
          <w:rFonts w:ascii="Times New Roman" w:hAnsi="Times New Roman"/>
          <w:sz w:val="28"/>
          <w:szCs w:val="28"/>
        </w:rPr>
        <w:t xml:space="preserve"> вартості легкових автомобілів, які є об’єктом оподаткування транспортним податком, з 375 до 200 розмірів мінімальної заробітної плати, встановленої  законом на 1 січня податкового (звітного) року. Річ у тому, що у такому випадку транспортний</w:t>
      </w:r>
      <w:r w:rsidR="00C72482" w:rsidRPr="00C72482">
        <w:rPr>
          <w:rFonts w:ascii="Times New Roman" w:hAnsi="Times New Roman"/>
          <w:sz w:val="28"/>
          <w:szCs w:val="28"/>
        </w:rPr>
        <w:t xml:space="preserve"> податок, який за своїм економічним змістом нині позиціонується як податок на розкіш, поширюватиметься на автомобілі середнього класу, враховуючи девальваційні процеси в Україні, що не може бути підтримано.</w:t>
      </w:r>
    </w:p>
    <w:p w14:paraId="09E43397" w14:textId="77777777" w:rsidR="00C72482" w:rsidRPr="00E375CF" w:rsidRDefault="00C72482" w:rsidP="00824154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Принагідно звертаємо увагу на непропорційність зменшення порогу вартості легкових автомобілів, яке становить 1,88 рази, та підвищення розміру мінімальної заробітної плати, яке при величині останнього 5000 грн. становить лише 1,06 рази, а при величині 6000 грн. – 1, 27.</w:t>
      </w:r>
    </w:p>
    <w:p w14:paraId="5B58F087" w14:textId="13999B1E" w:rsidR="00FA5853" w:rsidRPr="00243C94" w:rsidRDefault="00C72482" w:rsidP="0082415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8</w:t>
      </w:r>
      <w:r w:rsidR="000D3B16" w:rsidRPr="00243C9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.</w:t>
      </w:r>
      <w:r w:rsidR="000D3B16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Дискусійною є пропозиція нового п. 2</w:t>
      </w:r>
      <w:r w:rsidR="000D3B16" w:rsidRPr="00243C94">
        <w:rPr>
          <w:rFonts w:ascii="Times New Roman" w:eastAsia="Times New Roman" w:hAnsi="Times New Roman"/>
          <w:color w:val="000000" w:themeColor="text1"/>
          <w:sz w:val="28"/>
          <w:szCs w:val="28"/>
          <w:vertAlign w:val="superscript"/>
          <w:lang w:eastAsia="ru-RU"/>
        </w:rPr>
        <w:t xml:space="preserve">4 </w:t>
      </w:r>
      <w:r w:rsidR="000D3B16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підрозділу 10 розділу ХХ ПК  списати «податковий борг (у тому числі штрафні санкції та пеня) платників податків – фізичних осіб (резидентів), у т. ч. </w:t>
      </w:r>
      <w:proofErr w:type="spellStart"/>
      <w:r w:rsidR="000D3B16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самозайнятих</w:t>
      </w:r>
      <w:proofErr w:type="spellEnd"/>
      <w:r w:rsidR="000D3B16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осіб або  фізичних осіб-підприємців, сукупний розмір якого за усіма податками та зборами становить 1020 грн. (включно), за виключенням  податкового боргу з  податків та зборів, які відповідно до податкового, митного та іншого законодавства справляються у зв’язку із ввезенням (пересиланням) товарів на митну територію України або територію вільної митної зони або вивезенням (пересиланням) товарів з митної території України або території вільної митної зони», оскільки будь-яке списання податкового боргу, </w:t>
      </w:r>
      <w:r w:rsidR="00F369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</w:t>
      </w:r>
      <w:r w:rsidR="000D3B16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тому числі, </w:t>
      </w:r>
      <w:r w:rsidR="00F369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 </w:t>
      </w:r>
      <w:r w:rsidR="000D3B16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незначн</w:t>
      </w:r>
      <w:r w:rsidR="00F369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их обсягах</w:t>
      </w:r>
      <w:r w:rsidR="000D3B16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на наш погляд, не сприятиме </w:t>
      </w:r>
      <w:r w:rsidR="00E45CE2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податковій дисципліні, зокрема, через очікування чергового списання заборгованості у майбутньому. Разом із тим, </w:t>
      </w:r>
      <w:r w:rsidR="00F369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</w:t>
      </w:r>
      <w:r w:rsidR="00E45CE2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цілому не виключаючи можливості списання податкового боргу, зауважимо, що у супровідних до проекту документах відсутн</w:t>
      </w:r>
      <w:r w:rsidR="00F369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і як</w:t>
      </w:r>
      <w:r w:rsidR="00E45CE2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належне обґрунтування пропонованої суми до списання, так </w:t>
      </w:r>
      <w:r w:rsidR="00F369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і відповідна </w:t>
      </w:r>
      <w:r w:rsidR="00E45CE2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інформаці</w:t>
      </w:r>
      <w:r w:rsidR="00F369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я</w:t>
      </w:r>
      <w:r w:rsidR="00E45CE2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щодо сум такої заборгованості, впливу такого рішення на державний та місцевий бюджети. Зауважимо, що надання державою податкових пільг, які зменшують доходи місцевих бюджетів, має супроводжуватися наданням додаткової дотації з державного бюджету місцевим бюджетам на компенсацію відповідних втрат доходів місцевих бюджетів (ст. 103 Бюджетного кодексу України).</w:t>
      </w:r>
    </w:p>
    <w:p w14:paraId="38093CD2" w14:textId="77777777" w:rsidR="00FA5853" w:rsidRPr="00243C94" w:rsidRDefault="00E45CE2" w:rsidP="0082415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Крім того, виглядає незрозумілим формулювання «податковий борг … , сукупний розмір якого за усіма податками та </w:t>
      </w:r>
      <w:r w:rsidRPr="0021155D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>зборами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…»</w:t>
      </w:r>
      <w:r w:rsidR="00487BB9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14:paraId="27630EF9" w14:textId="24F66D56" w:rsidR="00F46F2A" w:rsidRPr="00540F8D" w:rsidRDefault="00A41A4B" w:rsidP="00F46F2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9</w:t>
      </w:r>
      <w:r w:rsidR="00FA5853" w:rsidRPr="00243C9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.</w:t>
      </w:r>
      <w:r w:rsidR="00FA5853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Викликають застереження положення оновленого п.</w:t>
      </w:r>
      <w:r w:rsidR="00E35985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="00FA5853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60, нових </w:t>
      </w:r>
      <w:proofErr w:type="spellStart"/>
      <w:r w:rsidR="00FA5853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п.п</w:t>
      </w:r>
      <w:proofErr w:type="spellEnd"/>
      <w:r w:rsidR="00FA5853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="00E35985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</w:t>
      </w:r>
      <w:r w:rsidR="00FA5853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60</w:t>
      </w:r>
      <w:r w:rsidR="00FA5853" w:rsidRPr="00243C94">
        <w:rPr>
          <w:rFonts w:ascii="Times New Roman" w:eastAsia="Times New Roman" w:hAnsi="Times New Roman"/>
          <w:color w:val="000000" w:themeColor="text1"/>
          <w:sz w:val="28"/>
          <w:szCs w:val="28"/>
          <w:vertAlign w:val="superscript"/>
          <w:lang w:eastAsia="ru-RU"/>
        </w:rPr>
        <w:t>1</w:t>
      </w:r>
      <w:r w:rsidR="00FA5853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-60</w:t>
      </w:r>
      <w:r w:rsidR="00FA5853" w:rsidRPr="00243C94">
        <w:rPr>
          <w:rFonts w:ascii="Times New Roman" w:eastAsia="Times New Roman" w:hAnsi="Times New Roman"/>
          <w:color w:val="000000" w:themeColor="text1"/>
          <w:sz w:val="28"/>
          <w:szCs w:val="28"/>
          <w:vertAlign w:val="superscript"/>
          <w:lang w:eastAsia="ru-RU"/>
        </w:rPr>
        <w:t>11</w:t>
      </w:r>
      <w:r w:rsidR="00FA5853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підрозділу </w:t>
      </w:r>
      <w:r w:rsidR="00FA585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10 розділу XX ПК, якими пропонується фактично відновити на певний (часом незначний – до 1 січня 2021 року) період дію деяких положень ПК у редакції, що діяла до прийняття Закону України </w:t>
      </w:r>
      <w:r w:rsidR="00F46F2A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  <w:t xml:space="preserve">«Про внесення змін до Податкового кодексу України щодо вдосконалення адміністрування податків, усунення технічних та логічних </w:t>
      </w:r>
      <w:proofErr w:type="spellStart"/>
      <w:r w:rsidR="00F46F2A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неузгодженостей</w:t>
      </w:r>
      <w:proofErr w:type="spellEnd"/>
      <w:r w:rsidR="00F46F2A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 податковому законодавстві» </w:t>
      </w:r>
      <w:r w:rsidR="00FA5853"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від 16.01.2020 № 466-IX, та, відповідно, не застосовувати чинні норми ПК. </w:t>
      </w:r>
    </w:p>
    <w:p w14:paraId="6E5129B3" w14:textId="1E423EE0" w:rsidR="00FA5853" w:rsidRPr="00243C94" w:rsidRDefault="00FA5853" w:rsidP="00F46F2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40F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Принагідно зауважимо, що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положення </w:t>
      </w:r>
      <w:proofErr w:type="spellStart"/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п.п</w:t>
      </w:r>
      <w:proofErr w:type="spellEnd"/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="00E35985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 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60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vertAlign w:val="superscript"/>
          <w:lang w:eastAsia="ru-RU"/>
        </w:rPr>
        <w:t>6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-60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vertAlign w:val="superscript"/>
          <w:lang w:eastAsia="ru-RU"/>
        </w:rPr>
        <w:t>11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підрозділу</w:t>
      </w:r>
      <w:r w:rsidR="00E35985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 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10 розділу</w:t>
      </w:r>
      <w:r w:rsidR="00E35985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 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XX ПК (у редакції проекту) стосуються податку на прибуток підприємств, а тому коректніше викладати їх у підрозділі</w:t>
      </w:r>
      <w:r w:rsidR="00E35985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 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 вказаного розділу.</w:t>
      </w:r>
    </w:p>
    <w:p w14:paraId="33069167" w14:textId="1BD0D18B" w:rsidR="00FA5853" w:rsidRDefault="00FA5853" w:rsidP="00824154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43C9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ab/>
      </w:r>
      <w:r w:rsidR="00CB17A8" w:rsidRPr="00243C9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1</w:t>
      </w:r>
      <w:r w:rsidR="00A13CB0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0</w:t>
      </w:r>
      <w:r w:rsidR="00CB17A8" w:rsidRPr="00243C9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.</w:t>
      </w:r>
      <w:r w:rsidR="00CB17A8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243C94">
        <w:rPr>
          <w:rFonts w:ascii="Times New Roman" w:hAnsi="Times New Roman"/>
          <w:color w:val="000000" w:themeColor="text1"/>
          <w:sz w:val="28"/>
          <w:szCs w:val="28"/>
        </w:rPr>
        <w:t xml:space="preserve">У новому </w:t>
      </w:r>
      <w:proofErr w:type="spellStart"/>
      <w:r w:rsidRPr="00243C94">
        <w:rPr>
          <w:rFonts w:ascii="Times New Roman" w:hAnsi="Times New Roman"/>
          <w:color w:val="000000" w:themeColor="text1"/>
          <w:sz w:val="28"/>
          <w:szCs w:val="28"/>
        </w:rPr>
        <w:t>абз</w:t>
      </w:r>
      <w:proofErr w:type="spellEnd"/>
      <w:r w:rsidRPr="00243C94">
        <w:rPr>
          <w:rFonts w:ascii="Times New Roman" w:hAnsi="Times New Roman"/>
          <w:color w:val="000000" w:themeColor="text1"/>
          <w:sz w:val="28"/>
          <w:szCs w:val="28"/>
        </w:rPr>
        <w:t xml:space="preserve">. 2 п. 1 розділу І Закону України «Про внесення змін до Закону України «Про збір та облік єдиного внеску на загальнообов’язкове державне соціальне страхування» щодо усунення дискримінації за колом платників» пропонується зобов’язати осіб, зазначених у </w:t>
      </w:r>
      <w:proofErr w:type="spellStart"/>
      <w:r w:rsidRPr="00243C94">
        <w:rPr>
          <w:rFonts w:ascii="Times New Roman" w:hAnsi="Times New Roman"/>
          <w:color w:val="000000" w:themeColor="text1"/>
          <w:sz w:val="28"/>
          <w:szCs w:val="28"/>
        </w:rPr>
        <w:t>п.</w:t>
      </w:r>
      <w:r w:rsidR="00A13CB0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spellEnd"/>
      <w:r w:rsidR="00A13CB0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243C94">
        <w:rPr>
          <w:rFonts w:ascii="Times New Roman" w:hAnsi="Times New Roman"/>
          <w:color w:val="000000" w:themeColor="text1"/>
          <w:sz w:val="28"/>
          <w:szCs w:val="28"/>
        </w:rPr>
        <w:t xml:space="preserve"> 4</w:t>
      </w:r>
      <w:r w:rsidR="00A13CB0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43C94">
        <w:rPr>
          <w:rFonts w:ascii="Times New Roman" w:hAnsi="Times New Roman"/>
          <w:color w:val="000000" w:themeColor="text1"/>
          <w:sz w:val="28"/>
          <w:szCs w:val="28"/>
        </w:rPr>
        <w:t>5 ч. 1 ст. 4 Закону України «Про збір та облік єдиного внеску на загальнообов’язкове державне соціальне страхування» (далі – Закон) (п</w:t>
      </w:r>
      <w:r w:rsidR="00A13CB0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243C94">
        <w:rPr>
          <w:rFonts w:ascii="Times New Roman" w:hAnsi="Times New Roman"/>
          <w:color w:val="000000" w:themeColor="text1"/>
          <w:sz w:val="28"/>
          <w:szCs w:val="28"/>
        </w:rPr>
        <w:t xml:space="preserve">4 – фізичні </w:t>
      </w:r>
      <w:r w:rsidR="002F3E20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243C94">
        <w:rPr>
          <w:rFonts w:ascii="Times New Roman" w:hAnsi="Times New Roman"/>
          <w:color w:val="000000" w:themeColor="text1"/>
          <w:sz w:val="28"/>
          <w:szCs w:val="28"/>
        </w:rPr>
        <w:lastRenderedPageBreak/>
        <w:t>особи-підприємці (крім фізичних осіб-підприємців, які обрали спрощену систему оподаткування), п</w:t>
      </w:r>
      <w:r w:rsidR="00A13CB0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243C94">
        <w:rPr>
          <w:rFonts w:ascii="Times New Roman" w:hAnsi="Times New Roman"/>
          <w:color w:val="000000" w:themeColor="text1"/>
          <w:sz w:val="28"/>
          <w:szCs w:val="28"/>
        </w:rPr>
        <w:t>5 – особи, які провадять незалежну професійну діяльність), у разі отримання ними в окремому місяці звітного періоду доходу (прибутку) від провадження підприємницької або незалежної професійної діяльності, який перевищує дохід у вигляді заробітної плати за основним місцем роботи, розмір якої не перевищує максимальну базу нарахування єдиного внеску, самостійно визначати базу нарахування єдиного внеску з сум такого перевищення та у межах максимальної бази нарахування єдиного внеску, яка застосовується для загальної суми доходів, отриманих у вигляді заробітної плати за основним місцем роботи, доходів (прибутку) від провадження підприємницької або незалежної професійної діяльності, здійснити доплату єдиного внеску із суми такого перевищення у строки, визначені ст. 9 цього Закону. У даному контексті звертаємо увагу на те, що для цих двох категорій осіб у Законі визначена база нарахування єдиного внеску, зокрема, передбачено, що єдиний внесок нараховується на суму доходу (прибутку), отриманого від їх діяльності, що підлягає обкладенню податком на доходи фізичних осіб (п</w:t>
      </w:r>
      <w:r w:rsidR="00A13CB0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243C94">
        <w:rPr>
          <w:rFonts w:ascii="Times New Roman" w:hAnsi="Times New Roman"/>
          <w:color w:val="000000" w:themeColor="text1"/>
          <w:sz w:val="28"/>
          <w:szCs w:val="28"/>
        </w:rPr>
        <w:t>2 ч</w:t>
      </w:r>
      <w:r w:rsidR="00A13CB0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243C94">
        <w:rPr>
          <w:rFonts w:ascii="Times New Roman" w:hAnsi="Times New Roman"/>
          <w:color w:val="000000" w:themeColor="text1"/>
          <w:sz w:val="28"/>
          <w:szCs w:val="28"/>
        </w:rPr>
        <w:t>1 ст</w:t>
      </w:r>
      <w:r w:rsidR="00A13CB0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243C94">
        <w:rPr>
          <w:rFonts w:ascii="Times New Roman" w:hAnsi="Times New Roman"/>
          <w:color w:val="000000" w:themeColor="text1"/>
          <w:sz w:val="28"/>
          <w:szCs w:val="28"/>
        </w:rPr>
        <w:t>7 Закону), що виключає можливість самостійного визначення бази нарахування єдиного внеску.</w:t>
      </w:r>
    </w:p>
    <w:p w14:paraId="1E04DDC2" w14:textId="1E846168" w:rsidR="00FA5853" w:rsidRPr="00A13CB0" w:rsidRDefault="00A13CB0" w:rsidP="00824154">
      <w:pPr>
        <w:pStyle w:val="a5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A5853" w:rsidRPr="00A13CB0">
        <w:rPr>
          <w:rFonts w:ascii="Times New Roman" w:hAnsi="Times New Roman"/>
          <w:color w:val="000000" w:themeColor="text1"/>
          <w:sz w:val="28"/>
          <w:szCs w:val="28"/>
        </w:rPr>
        <w:t>В оновлено</w:t>
      </w:r>
      <w:r w:rsidR="002D03EC">
        <w:rPr>
          <w:rFonts w:ascii="Times New Roman" w:hAnsi="Times New Roman"/>
          <w:color w:val="000000" w:themeColor="text1"/>
          <w:sz w:val="28"/>
          <w:szCs w:val="28"/>
        </w:rPr>
        <w:t>му</w:t>
      </w:r>
      <w:r w:rsidR="00FA5853" w:rsidRPr="00A13CB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FA5853" w:rsidRPr="00A13CB0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абз</w:t>
      </w:r>
      <w:proofErr w:type="spellEnd"/>
      <w:r w:rsidR="00FA5853" w:rsidRPr="00A13CB0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. 1 п.</w:t>
      </w:r>
      <w:r w:rsidR="00FA5853" w:rsidRPr="00A13CB0">
        <w:rPr>
          <w:rFonts w:ascii="Times New Roman" w:hAnsi="Times New Roman"/>
          <w:color w:val="000000" w:themeColor="text1"/>
          <w:sz w:val="28"/>
          <w:szCs w:val="28"/>
        </w:rPr>
        <w:t xml:space="preserve"> 9</w:t>
      </w:r>
      <w:r w:rsidR="00FA5853" w:rsidRPr="00A13CB0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15</w:t>
      </w:r>
      <w:r w:rsidR="00FA5853" w:rsidRPr="00A13CB0">
        <w:rPr>
          <w:rFonts w:ascii="Times New Roman" w:hAnsi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FA5853" w:rsidRPr="00A13CB0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розділу VIII</w:t>
      </w:r>
      <w:r w:rsidR="00FA5853" w:rsidRPr="00A13CB0">
        <w:rPr>
          <w:rFonts w:ascii="Times New Roman" w:hAnsi="Times New Roman"/>
          <w:color w:val="000000" w:themeColor="text1"/>
          <w:sz w:val="28"/>
          <w:szCs w:val="28"/>
        </w:rPr>
        <w:t xml:space="preserve"> Закону України «Про збір та облік єдиного внеску на загальнообов’язкове державне соціальне страхування»</w:t>
      </w:r>
      <w:r w:rsidR="00FA5853" w:rsidRPr="00A13CB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FA5853" w:rsidRPr="00A13CB0">
        <w:rPr>
          <w:rFonts w:ascii="Times New Roman" w:hAnsi="Times New Roman"/>
          <w:color w:val="000000" w:themeColor="text1"/>
          <w:sz w:val="28"/>
          <w:szCs w:val="28"/>
        </w:rPr>
        <w:t xml:space="preserve">пропонується змінити з 90 календарних днів на </w:t>
      </w:r>
      <w:r w:rsidR="00F46F2A">
        <w:rPr>
          <w:rFonts w:ascii="Times New Roman" w:hAnsi="Times New Roman"/>
          <w:color w:val="000000" w:themeColor="text1"/>
          <w:sz w:val="28"/>
          <w:szCs w:val="28"/>
        </w:rPr>
        <w:br/>
      </w:r>
      <w:r w:rsidR="00FA5853" w:rsidRPr="00A13CB0">
        <w:rPr>
          <w:rFonts w:ascii="Times New Roman" w:hAnsi="Times New Roman"/>
          <w:color w:val="000000" w:themeColor="text1"/>
          <w:sz w:val="28"/>
          <w:szCs w:val="28"/>
        </w:rPr>
        <w:t xml:space="preserve">150 календарних днів (починаючи з 3 червня 2020 року) строк подання платниками єдиного внеску, а саме, фізичними особами- підприємцями (крім фізичних осіб-підприємців, які обрали спрощену систему оподаткування) та особами, </w:t>
      </w:r>
      <w:r w:rsidR="00FA5853" w:rsidRPr="00540F8D">
        <w:rPr>
          <w:rFonts w:ascii="Times New Roman" w:hAnsi="Times New Roman"/>
          <w:color w:val="000000" w:themeColor="text1"/>
          <w:sz w:val="28"/>
          <w:szCs w:val="28"/>
        </w:rPr>
        <w:t xml:space="preserve">які провадять незалежну професійну діяльність, які не здійснюють підприємницьку діяльність, заяв для списання несплачених станом на </w:t>
      </w:r>
      <w:r w:rsidR="00F46F2A" w:rsidRPr="00540F8D">
        <w:rPr>
          <w:rFonts w:ascii="Times New Roman" w:hAnsi="Times New Roman"/>
          <w:color w:val="000000" w:themeColor="text1"/>
          <w:sz w:val="28"/>
          <w:szCs w:val="28"/>
        </w:rPr>
        <w:br/>
      </w:r>
      <w:r w:rsidR="00FA5853" w:rsidRPr="00540F8D">
        <w:rPr>
          <w:rFonts w:ascii="Times New Roman" w:hAnsi="Times New Roman"/>
          <w:color w:val="000000" w:themeColor="text1"/>
          <w:sz w:val="28"/>
          <w:szCs w:val="28"/>
        </w:rPr>
        <w:t xml:space="preserve">3 червня 2020 року суми недоїмки, нарахованої цим платникам за період з </w:t>
      </w:r>
      <w:r w:rsidR="00F46F2A" w:rsidRPr="00540F8D">
        <w:rPr>
          <w:rFonts w:ascii="Times New Roman" w:hAnsi="Times New Roman"/>
          <w:color w:val="000000" w:themeColor="text1"/>
          <w:sz w:val="28"/>
          <w:szCs w:val="28"/>
        </w:rPr>
        <w:br/>
      </w:r>
      <w:r w:rsidR="00FA5853" w:rsidRPr="00540F8D">
        <w:rPr>
          <w:rFonts w:ascii="Times New Roman" w:hAnsi="Times New Roman"/>
          <w:color w:val="000000" w:themeColor="text1"/>
          <w:sz w:val="28"/>
          <w:szCs w:val="28"/>
        </w:rPr>
        <w:t>1 січня 2017 року до 3 червня 2020 року, а також штрафів та пені, нарахованих на ці суми недоїмки («</w:t>
      </w:r>
      <w:r w:rsidR="00FA5853" w:rsidRPr="00540F8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Прикінцеві та перехідні</w:t>
      </w:r>
      <w:r w:rsidR="00FA5853" w:rsidRPr="00540F8D">
        <w:rPr>
          <w:rFonts w:ascii="Times New Roman" w:hAnsi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 положення</w:t>
      </w:r>
      <w:r w:rsidR="00FA5853" w:rsidRPr="00540F8D">
        <w:rPr>
          <w:rFonts w:ascii="Times New Roman" w:hAnsi="Times New Roman"/>
          <w:color w:val="000000" w:themeColor="text1"/>
          <w:sz w:val="28"/>
          <w:szCs w:val="28"/>
        </w:rPr>
        <w:t xml:space="preserve">» зазначеного вище </w:t>
      </w:r>
      <w:r w:rsidR="00FF0F69" w:rsidRPr="00540F8D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FA5853" w:rsidRPr="00540F8D">
        <w:rPr>
          <w:rFonts w:ascii="Times New Roman" w:hAnsi="Times New Roman"/>
          <w:color w:val="000000" w:themeColor="text1"/>
          <w:sz w:val="28"/>
          <w:szCs w:val="28"/>
        </w:rPr>
        <w:t>акону).</w:t>
      </w:r>
      <w:r w:rsidR="00FA5853" w:rsidRPr="00A13CB0">
        <w:rPr>
          <w:rFonts w:ascii="Times New Roman" w:hAnsi="Times New Roman"/>
          <w:color w:val="000000" w:themeColor="text1"/>
          <w:sz w:val="28"/>
          <w:szCs w:val="28"/>
        </w:rPr>
        <w:t xml:space="preserve"> У даному контексті звертаємо увагу на те, що у пояснювальній записці до проекту внесення цих змін </w:t>
      </w:r>
      <w:r w:rsidR="00FF0F69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FA5853" w:rsidRPr="00A13CB0">
        <w:rPr>
          <w:rFonts w:ascii="Times New Roman" w:hAnsi="Times New Roman"/>
          <w:color w:val="000000" w:themeColor="text1"/>
          <w:sz w:val="28"/>
          <w:szCs w:val="28"/>
        </w:rPr>
        <w:t xml:space="preserve"> частині необхідності пролонгації зазначеного вище строку на 2 місяці жодним чином не обґрунтовується.</w:t>
      </w:r>
    </w:p>
    <w:p w14:paraId="6B7501C8" w14:textId="5F8C1AF9" w:rsidR="00FA5853" w:rsidRDefault="00FF0F69" w:rsidP="00824154">
      <w:pPr>
        <w:pStyle w:val="a5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36034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FA5853" w:rsidRPr="0036034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Принагідно, з приводу змін до </w:t>
      </w:r>
      <w:r w:rsidRPr="0036034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положень </w:t>
      </w:r>
      <w:r w:rsidR="00FA5853" w:rsidRPr="0036034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низки законів, які ще не набрали чинності, звертаємо увагу на те, що відповідно до вимог ч. 6 ст. 91 Регламенту Верховної Ради України «до законопроекту про внесення змін до законів додається порівняльна таблиця, яка містить редакцію відповідних положень (статей, частин, пунктів, абзаців тощо) чинного закону та нову його редакцію з урахуванням запропонованих змін».</w:t>
      </w:r>
    </w:p>
    <w:p w14:paraId="1CAB6A0F" w14:textId="1D054176" w:rsidR="009E6EE3" w:rsidRPr="0036034A" w:rsidRDefault="009E6EE3" w:rsidP="00824154">
      <w:pPr>
        <w:pStyle w:val="a5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6034A">
        <w:rPr>
          <w:rFonts w:ascii="Times New Roman" w:hAnsi="Times New Roman"/>
          <w:color w:val="000000" w:themeColor="text1"/>
          <w:sz w:val="28"/>
          <w:szCs w:val="28"/>
        </w:rPr>
        <w:t>У назві проекту слово «законів» слід замінити словами «законодавчих актів».</w:t>
      </w:r>
    </w:p>
    <w:p w14:paraId="771081F6" w14:textId="0F8EB7E5" w:rsidR="009E6EE3" w:rsidRPr="00243C94" w:rsidRDefault="009E6EE3" w:rsidP="00824154">
      <w:pPr>
        <w:pStyle w:val="a5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43C94">
        <w:rPr>
          <w:rFonts w:ascii="Times New Roman" w:hAnsi="Times New Roman"/>
          <w:color w:val="000000" w:themeColor="text1"/>
          <w:sz w:val="28"/>
          <w:szCs w:val="28"/>
        </w:rPr>
        <w:t>Вбачається доцільним уточнити предмет проекту у його назві, оскільки зазначене у ній фор</w:t>
      </w:r>
      <w:r w:rsidR="00540F8D">
        <w:rPr>
          <w:rFonts w:ascii="Times New Roman" w:hAnsi="Times New Roman"/>
          <w:color w:val="000000" w:themeColor="text1"/>
          <w:sz w:val="28"/>
          <w:szCs w:val="28"/>
        </w:rPr>
        <w:t xml:space="preserve">мулювання – «щодо забезпечення </w:t>
      </w:r>
      <w:r w:rsidRPr="00243C94">
        <w:rPr>
          <w:rFonts w:ascii="Times New Roman" w:hAnsi="Times New Roman"/>
          <w:color w:val="000000" w:themeColor="text1"/>
          <w:sz w:val="28"/>
          <w:szCs w:val="28"/>
        </w:rPr>
        <w:t xml:space="preserve">збалансованості бюджетних надходжень», власне, не відповідає змісту проекту, в якому безпосередньо питання «збалансованості бюджету» не регулюються і, </w:t>
      </w:r>
      <w:r w:rsidRPr="00243C94">
        <w:rPr>
          <w:rFonts w:ascii="Times New Roman" w:hAnsi="Times New Roman"/>
          <w:color w:val="000000" w:themeColor="text1"/>
          <w:sz w:val="28"/>
          <w:szCs w:val="28"/>
        </w:rPr>
        <w:lastRenderedPageBreak/>
        <w:t>відповідно, зі змісту його приписів неможливо зробити висновок, чи така збалансованість буде забезпечена.</w:t>
      </w:r>
    </w:p>
    <w:p w14:paraId="5B6377B5" w14:textId="63119D53" w:rsidR="004201E9" w:rsidRPr="00243C94" w:rsidRDefault="00896DD3" w:rsidP="00824154">
      <w:pPr>
        <w:pStyle w:val="a5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Пропозиції п. 1 розділу II проекту щодо строків набрання чинності проекту не узгоджуються з принципом стабільності податкового законодавства (</w:t>
      </w:r>
      <w:proofErr w:type="spellStart"/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пп</w:t>
      </w:r>
      <w:proofErr w:type="spellEnd"/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4.1.9 п. 4.1. ст. 4 ПК), згідно з яким зміни до будь-яких елементів податків та зборів не можуть вноситися пізніш як за шість місяців до початку нового бюджетного періоду, в якому будуть діяти нові правила та ставки.</w:t>
      </w:r>
    </w:p>
    <w:p w14:paraId="3DD1E268" w14:textId="77777777" w:rsidR="00DD5CEE" w:rsidRPr="00DA0035" w:rsidRDefault="00DD5CEE" w:rsidP="00824154">
      <w:pPr>
        <w:pStyle w:val="a5"/>
        <w:numPr>
          <w:ilvl w:val="0"/>
          <w:numId w:val="9"/>
        </w:numPr>
        <w:tabs>
          <w:tab w:val="left" w:pos="1276"/>
        </w:tabs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A0035">
        <w:rPr>
          <w:rFonts w:ascii="Times New Roman" w:eastAsia="Times New Roman" w:hAnsi="Times New Roman"/>
          <w:sz w:val="28"/>
          <w:szCs w:val="28"/>
          <w:lang w:eastAsia="ru-RU"/>
        </w:rPr>
        <w:t xml:space="preserve">Оскільки </w:t>
      </w:r>
      <w:r w:rsidRPr="00DA0035">
        <w:rPr>
          <w:rFonts w:ascii="Times New Roman" w:hAnsi="Times New Roman"/>
          <w:color w:val="000000" w:themeColor="text1"/>
          <w:sz w:val="28"/>
          <w:szCs w:val="28"/>
        </w:rPr>
        <w:t>відповідно до вимог ст. 116 Конституції України Кабінет Міністрів України забезпечує проведення податкової політики, а за змістом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Pr="00DA0035">
        <w:rPr>
          <w:rFonts w:ascii="Times New Roman" w:hAnsi="Times New Roman"/>
          <w:color w:val="000000" w:themeColor="text1"/>
          <w:sz w:val="28"/>
          <w:szCs w:val="28"/>
        </w:rPr>
        <w:t>п. 4 розділу XIX П</w:t>
      </w:r>
      <w:r>
        <w:rPr>
          <w:rFonts w:ascii="Times New Roman" w:hAnsi="Times New Roman"/>
          <w:color w:val="000000" w:themeColor="text1"/>
          <w:sz w:val="28"/>
          <w:szCs w:val="28"/>
        </w:rPr>
        <w:t>К Кабінет Міністрів Ук</w:t>
      </w:r>
      <w:r w:rsidRPr="00DA0035">
        <w:rPr>
          <w:rFonts w:ascii="Times New Roman" w:hAnsi="Times New Roman"/>
          <w:color w:val="000000" w:themeColor="text1"/>
          <w:sz w:val="28"/>
          <w:szCs w:val="28"/>
        </w:rPr>
        <w:t xml:space="preserve">раїни </w:t>
      </w:r>
      <w:r w:rsidRPr="00DA0035">
        <w:rPr>
          <w:rStyle w:val="rvts0"/>
          <w:rFonts w:ascii="Times New Roman" w:hAnsi="Times New Roman"/>
          <w:color w:val="000000" w:themeColor="text1"/>
          <w:sz w:val="28"/>
          <w:szCs w:val="28"/>
        </w:rPr>
        <w:t>щорічно до 1 червня у разі необхідності вносить до Верховної Ради України проект закону про внесення змін до цього Кодексу щодо ставок оподаткування, визначених в абсолютних значеннях, з урахуванням індексів споживчих цін, індексів цін виробників промислової продукції</w:t>
      </w:r>
      <w:r w:rsidRPr="00DA0035">
        <w:rPr>
          <w:rFonts w:ascii="Times New Roman" w:hAnsi="Times New Roman"/>
          <w:color w:val="000000" w:themeColor="text1"/>
          <w:sz w:val="28"/>
          <w:szCs w:val="28"/>
        </w:rPr>
        <w:t>, для прийняття виваженого рішення щодо внесеного проекту доцільно отримати експертний висновок Уряду.</w:t>
      </w:r>
    </w:p>
    <w:p w14:paraId="3D263420" w14:textId="278C3E3E" w:rsidR="00CB17A8" w:rsidRPr="00243C94" w:rsidRDefault="00CB17A8" w:rsidP="00824154">
      <w:pPr>
        <w:pStyle w:val="a5"/>
        <w:widowControl w:val="0"/>
        <w:tabs>
          <w:tab w:val="left" w:pos="567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14:paraId="2844C490" w14:textId="77777777" w:rsidR="004201E9" w:rsidRPr="00243C94" w:rsidRDefault="004201E9" w:rsidP="008241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713595B6" w14:textId="6EF3B6D4" w:rsidR="004201E9" w:rsidRPr="00243C94" w:rsidRDefault="004201E9" w:rsidP="008241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</w:pP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 xml:space="preserve">Керівник Головного управління                              </w:t>
      </w:r>
      <w:r w:rsidR="00FA5853"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 xml:space="preserve">    </w:t>
      </w:r>
      <w:r w:rsidRPr="00243C94"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 xml:space="preserve">          С. Тихонюк</w:t>
      </w:r>
    </w:p>
    <w:p w14:paraId="2FBD594F" w14:textId="77777777" w:rsidR="004201E9" w:rsidRPr="00243C94" w:rsidRDefault="004201E9" w:rsidP="008241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</w:pPr>
    </w:p>
    <w:p w14:paraId="0E17FEA6" w14:textId="77777777" w:rsidR="004201E9" w:rsidRPr="00243C94" w:rsidRDefault="004201E9" w:rsidP="008241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</w:pPr>
    </w:p>
    <w:p w14:paraId="09D22537" w14:textId="77777777" w:rsidR="00B11D6C" w:rsidRPr="00243C94" w:rsidRDefault="00B11D6C" w:rsidP="008241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uk-UA"/>
        </w:rPr>
      </w:pPr>
      <w:proofErr w:type="spellStart"/>
      <w:r w:rsidRPr="00243C94">
        <w:rPr>
          <w:rFonts w:ascii="Times New Roman" w:eastAsia="Times New Roman" w:hAnsi="Times New Roman"/>
          <w:color w:val="000000" w:themeColor="text1"/>
          <w:sz w:val="20"/>
          <w:szCs w:val="20"/>
          <w:lang w:eastAsia="uk-UA"/>
        </w:rPr>
        <w:t>Вик</w:t>
      </w:r>
      <w:proofErr w:type="spellEnd"/>
      <w:r w:rsidRPr="00243C94">
        <w:rPr>
          <w:rFonts w:ascii="Times New Roman" w:eastAsia="Times New Roman" w:hAnsi="Times New Roman"/>
          <w:color w:val="000000" w:themeColor="text1"/>
          <w:sz w:val="20"/>
          <w:szCs w:val="20"/>
          <w:lang w:eastAsia="uk-UA"/>
        </w:rPr>
        <w:t>.: І. Крегул, С. Бортнік, Є. Гришко, О. Олещенко</w:t>
      </w:r>
    </w:p>
    <w:p w14:paraId="7DF25C3F" w14:textId="4F5DDE38" w:rsidR="00266DB7" w:rsidRPr="00243C94" w:rsidRDefault="00266DB7" w:rsidP="008241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uk-UA"/>
        </w:rPr>
      </w:pPr>
    </w:p>
    <w:p w14:paraId="4E7D8E11" w14:textId="77777777" w:rsidR="00266DB7" w:rsidRPr="00243C94" w:rsidRDefault="00266DB7" w:rsidP="0082415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highlight w:val="yellow"/>
        </w:rPr>
      </w:pPr>
    </w:p>
    <w:p w14:paraId="6556EFBC" w14:textId="77777777" w:rsidR="00266DB7" w:rsidRPr="00243C94" w:rsidRDefault="00266DB7" w:rsidP="00824154">
      <w:pPr>
        <w:spacing w:after="0" w:line="240" w:lineRule="auto"/>
        <w:rPr>
          <w:color w:val="000000" w:themeColor="text1"/>
        </w:rPr>
      </w:pPr>
    </w:p>
    <w:p w14:paraId="5F22DF20" w14:textId="77777777" w:rsidR="00266DB7" w:rsidRPr="00243C94" w:rsidRDefault="00266DB7" w:rsidP="00824154">
      <w:pPr>
        <w:spacing w:after="0" w:line="240" w:lineRule="auto"/>
        <w:ind w:firstLine="709"/>
        <w:jc w:val="both"/>
        <w:rPr>
          <w:color w:val="000000" w:themeColor="text1"/>
        </w:rPr>
      </w:pPr>
    </w:p>
    <w:sectPr w:rsidR="00266DB7" w:rsidRPr="00243C94" w:rsidSect="006C37A7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81DB5B" w14:textId="77777777" w:rsidR="00E0139F" w:rsidRDefault="00E0139F" w:rsidP="00A7624E">
      <w:pPr>
        <w:spacing w:after="0" w:line="240" w:lineRule="auto"/>
      </w:pPr>
      <w:r>
        <w:separator/>
      </w:r>
    </w:p>
  </w:endnote>
  <w:endnote w:type="continuationSeparator" w:id="0">
    <w:p w14:paraId="13B1050E" w14:textId="77777777" w:rsidR="00E0139F" w:rsidRDefault="00E0139F" w:rsidP="00A76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Bahnschrift Light"/>
    <w:charset w:val="00"/>
    <w:family w:val="swiss"/>
    <w:pitch w:val="variable"/>
    <w:sig w:usb0="00000203" w:usb1="00000000" w:usb2="00000000" w:usb3="00000000" w:csb0="00000005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152222" w14:textId="77777777" w:rsidR="00E0139F" w:rsidRDefault="00E0139F" w:rsidP="00A7624E">
      <w:pPr>
        <w:spacing w:after="0" w:line="240" w:lineRule="auto"/>
      </w:pPr>
      <w:r>
        <w:separator/>
      </w:r>
    </w:p>
  </w:footnote>
  <w:footnote w:type="continuationSeparator" w:id="0">
    <w:p w14:paraId="05785FF9" w14:textId="77777777" w:rsidR="00E0139F" w:rsidRDefault="00E0139F" w:rsidP="00A76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6625E" w14:textId="07C91664" w:rsidR="006C37A7" w:rsidRDefault="00EE05A3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E45169">
      <w:rPr>
        <w:noProof/>
      </w:rPr>
      <w:t>7</w:t>
    </w:r>
    <w:r>
      <w:rPr>
        <w:noProof/>
      </w:rPr>
      <w:fldChar w:fldCharType="end"/>
    </w:r>
  </w:p>
  <w:p w14:paraId="2DE8A483" w14:textId="77777777" w:rsidR="006C37A7" w:rsidRDefault="00E0139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6A1ACF" w14:textId="1C80493A" w:rsidR="006C37A7" w:rsidRPr="00C02DF5" w:rsidRDefault="00EE05A3" w:rsidP="00802180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="00A7624E" w:rsidRPr="00A7624E">
      <w:rPr>
        <w:rFonts w:ascii="Times New Roman" w:eastAsia="Times New Roman" w:hAnsi="Times New Roman"/>
        <w:sz w:val="20"/>
        <w:szCs w:val="20"/>
        <w:lang w:val="ru-RU" w:eastAsia="ru-RU"/>
      </w:rPr>
      <w:t xml:space="preserve">4101-3 </w:t>
    </w:r>
    <w:proofErr w:type="spellStart"/>
    <w:r w:rsidR="00A7624E" w:rsidRPr="00A7624E">
      <w:rPr>
        <w:rFonts w:ascii="Times New Roman" w:eastAsia="Times New Roman" w:hAnsi="Times New Roman"/>
        <w:sz w:val="20"/>
        <w:szCs w:val="20"/>
        <w:lang w:val="ru-RU" w:eastAsia="ru-RU"/>
      </w:rPr>
      <w:t>від</w:t>
    </w:r>
    <w:proofErr w:type="spellEnd"/>
    <w:r w:rsidR="00A7624E" w:rsidRPr="00A7624E">
      <w:rPr>
        <w:rFonts w:ascii="Times New Roman" w:eastAsia="Times New Roman" w:hAnsi="Times New Roman"/>
        <w:sz w:val="20"/>
        <w:szCs w:val="20"/>
        <w:lang w:val="ru-RU" w:eastAsia="ru-RU"/>
      </w:rPr>
      <w:t xml:space="preserve"> 01.10.2020</w:t>
    </w:r>
  </w:p>
  <w:p w14:paraId="0E937D53" w14:textId="6BF0BF92" w:rsidR="006C37A7" w:rsidRPr="00540F8D" w:rsidRDefault="00EE05A3" w:rsidP="006C37A7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540F8D">
      <w:rPr>
        <w:rFonts w:ascii="Times New Roman" w:eastAsia="Times New Roman" w:hAnsi="Times New Roman"/>
        <w:sz w:val="20"/>
        <w:szCs w:val="20"/>
        <w:lang w:eastAsia="ru-RU"/>
      </w:rPr>
      <w:t>Народн</w:t>
    </w:r>
    <w:r w:rsidR="00A7624E" w:rsidRPr="00540F8D">
      <w:rPr>
        <w:rFonts w:ascii="Times New Roman" w:eastAsia="Times New Roman" w:hAnsi="Times New Roman"/>
        <w:sz w:val="20"/>
        <w:szCs w:val="20"/>
        <w:lang w:eastAsia="ru-RU"/>
      </w:rPr>
      <w:t>і</w:t>
    </w:r>
    <w:r w:rsidRPr="00540F8D">
      <w:rPr>
        <w:rFonts w:ascii="Times New Roman" w:eastAsia="Times New Roman" w:hAnsi="Times New Roman"/>
        <w:sz w:val="20"/>
        <w:szCs w:val="20"/>
        <w:lang w:eastAsia="ru-RU"/>
      </w:rPr>
      <w:t xml:space="preserve"> депутат</w:t>
    </w:r>
    <w:r w:rsidR="00A7624E" w:rsidRPr="00540F8D">
      <w:rPr>
        <w:rFonts w:ascii="Times New Roman" w:eastAsia="Times New Roman" w:hAnsi="Times New Roman"/>
        <w:sz w:val="20"/>
        <w:szCs w:val="20"/>
        <w:lang w:eastAsia="ru-RU"/>
      </w:rPr>
      <w:t>и</w:t>
    </w:r>
    <w:r w:rsidRPr="00540F8D">
      <w:rPr>
        <w:rFonts w:ascii="Times New Roman" w:eastAsia="Times New Roman" w:hAnsi="Times New Roman"/>
        <w:sz w:val="20"/>
        <w:szCs w:val="20"/>
        <w:lang w:eastAsia="ru-RU"/>
      </w:rPr>
      <w:t xml:space="preserve"> України</w:t>
    </w:r>
  </w:p>
  <w:p w14:paraId="4B3B9206" w14:textId="408CF6A8" w:rsidR="006C37A7" w:rsidRDefault="00A7624E" w:rsidP="006C37A7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 w:rsidRPr="00540F8D">
      <w:rPr>
        <w:rFonts w:ascii="Times New Roman" w:eastAsia="Times New Roman" w:hAnsi="Times New Roman"/>
        <w:sz w:val="20"/>
        <w:szCs w:val="20"/>
        <w:lang w:eastAsia="ru-RU"/>
      </w:rPr>
      <w:t xml:space="preserve">Д. </w:t>
    </w:r>
    <w:proofErr w:type="spellStart"/>
    <w:r w:rsidRPr="00540F8D">
      <w:rPr>
        <w:rFonts w:ascii="Times New Roman" w:eastAsia="Times New Roman" w:hAnsi="Times New Roman"/>
        <w:sz w:val="20"/>
        <w:szCs w:val="20"/>
        <w:lang w:eastAsia="ru-RU"/>
      </w:rPr>
      <w:t>Гетманцев</w:t>
    </w:r>
    <w:proofErr w:type="spellEnd"/>
    <w:r w:rsidRPr="00540F8D">
      <w:rPr>
        <w:rFonts w:ascii="Times New Roman" w:eastAsia="Times New Roman" w:hAnsi="Times New Roman"/>
        <w:sz w:val="20"/>
        <w:szCs w:val="20"/>
        <w:lang w:eastAsia="ru-RU"/>
      </w:rPr>
      <w:t xml:space="preserve"> та ін</w:t>
    </w:r>
    <w:r w:rsidR="00540F8D">
      <w:rPr>
        <w:rFonts w:ascii="Times New Roman" w:eastAsia="Times New Roman" w:hAnsi="Times New Roman"/>
        <w:sz w:val="20"/>
        <w:szCs w:val="20"/>
        <w:lang w:eastAsia="ru-RU"/>
      </w:rPr>
      <w:t>ш</w:t>
    </w:r>
    <w:r w:rsidR="00BB790E" w:rsidRPr="00540F8D">
      <w:rPr>
        <w:rFonts w:ascii="Times New Roman" w:eastAsia="Times New Roman" w:hAnsi="Times New Roman"/>
        <w:sz w:val="20"/>
        <w:szCs w:val="20"/>
        <w:lang w:eastAsia="ru-RU"/>
      </w:rPr>
      <w:t>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13815"/>
    <w:multiLevelType w:val="hybridMultilevel"/>
    <w:tmpl w:val="68E6CD0A"/>
    <w:lvl w:ilvl="0" w:tplc="275AFF08">
      <w:start w:val="1"/>
      <w:numFmt w:val="decimal"/>
      <w:lvlText w:val="%1."/>
      <w:lvlJc w:val="left"/>
      <w:pPr>
        <w:ind w:left="426" w:firstLine="425"/>
      </w:pPr>
      <w:rPr>
        <w:rFonts w:ascii="Times New Roman" w:hAnsi="Times New Roman" w:cs="Times New Roman"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2CE0FD4"/>
    <w:multiLevelType w:val="hybridMultilevel"/>
    <w:tmpl w:val="E214C1D2"/>
    <w:lvl w:ilvl="0" w:tplc="126893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E63046E"/>
    <w:multiLevelType w:val="hybridMultilevel"/>
    <w:tmpl w:val="30E41370"/>
    <w:lvl w:ilvl="0" w:tplc="32C286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F7C6B6E"/>
    <w:multiLevelType w:val="hybridMultilevel"/>
    <w:tmpl w:val="5A943B5A"/>
    <w:lvl w:ilvl="0" w:tplc="AC1C3724">
      <w:start w:val="12"/>
      <w:numFmt w:val="decimal"/>
      <w:lvlText w:val="%1."/>
      <w:lvlJc w:val="left"/>
      <w:pPr>
        <w:ind w:left="1068" w:hanging="360"/>
      </w:pPr>
      <w:rPr>
        <w:rFonts w:eastAsia="Calibri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93F73F8"/>
    <w:multiLevelType w:val="hybridMultilevel"/>
    <w:tmpl w:val="F2008986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B2D6B3D"/>
    <w:multiLevelType w:val="hybridMultilevel"/>
    <w:tmpl w:val="AA8661D8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5051BE2"/>
    <w:multiLevelType w:val="hybridMultilevel"/>
    <w:tmpl w:val="1226A394"/>
    <w:lvl w:ilvl="0" w:tplc="04AC9EF4">
      <w:start w:val="1"/>
      <w:numFmt w:val="decimal"/>
      <w:lvlText w:val="%1."/>
      <w:lvlJc w:val="left"/>
      <w:pPr>
        <w:ind w:left="1417" w:hanging="708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9905A63"/>
    <w:multiLevelType w:val="hybridMultilevel"/>
    <w:tmpl w:val="1084D542"/>
    <w:lvl w:ilvl="0" w:tplc="F822D44C">
      <w:start w:val="11"/>
      <w:numFmt w:val="decimal"/>
      <w:lvlText w:val="%1."/>
      <w:lvlJc w:val="left"/>
      <w:pPr>
        <w:ind w:left="1068" w:hanging="360"/>
      </w:pPr>
      <w:rPr>
        <w:rFonts w:eastAsia="Calibri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7B340CC"/>
    <w:multiLevelType w:val="hybridMultilevel"/>
    <w:tmpl w:val="E190EBFE"/>
    <w:lvl w:ilvl="0" w:tplc="865027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D14BE3"/>
    <w:multiLevelType w:val="hybridMultilevel"/>
    <w:tmpl w:val="321E3752"/>
    <w:lvl w:ilvl="0" w:tplc="AD40DE30">
      <w:start w:val="6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8A46F6F"/>
    <w:multiLevelType w:val="multilevel"/>
    <w:tmpl w:val="3636088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1"/>
  </w:num>
  <w:num w:numId="8">
    <w:abstractNumId w:val="10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5F8"/>
    <w:rsid w:val="00011B35"/>
    <w:rsid w:val="000258BF"/>
    <w:rsid w:val="000916E1"/>
    <w:rsid w:val="000D3B16"/>
    <w:rsid w:val="000D7F2D"/>
    <w:rsid w:val="000E2781"/>
    <w:rsid w:val="00106FE8"/>
    <w:rsid w:val="001B5169"/>
    <w:rsid w:val="001F4DB1"/>
    <w:rsid w:val="0021155D"/>
    <w:rsid w:val="002412B9"/>
    <w:rsid w:val="00243C94"/>
    <w:rsid w:val="002637A4"/>
    <w:rsid w:val="00266DB7"/>
    <w:rsid w:val="002D03EC"/>
    <w:rsid w:val="002F3E20"/>
    <w:rsid w:val="0036034A"/>
    <w:rsid w:val="003F0F87"/>
    <w:rsid w:val="004201E9"/>
    <w:rsid w:val="00487BB9"/>
    <w:rsid w:val="004C78F0"/>
    <w:rsid w:val="00540F8D"/>
    <w:rsid w:val="005510DB"/>
    <w:rsid w:val="005D5C55"/>
    <w:rsid w:val="006240C5"/>
    <w:rsid w:val="00633D7D"/>
    <w:rsid w:val="00670B0D"/>
    <w:rsid w:val="00686202"/>
    <w:rsid w:val="0072210D"/>
    <w:rsid w:val="00735323"/>
    <w:rsid w:val="00740C5C"/>
    <w:rsid w:val="0078356D"/>
    <w:rsid w:val="007A1D21"/>
    <w:rsid w:val="007B3D17"/>
    <w:rsid w:val="00805C58"/>
    <w:rsid w:val="008105DD"/>
    <w:rsid w:val="00824154"/>
    <w:rsid w:val="00896DD3"/>
    <w:rsid w:val="008E05F1"/>
    <w:rsid w:val="00951716"/>
    <w:rsid w:val="009A5C72"/>
    <w:rsid w:val="009E6EE3"/>
    <w:rsid w:val="00A0582E"/>
    <w:rsid w:val="00A13CB0"/>
    <w:rsid w:val="00A41A4B"/>
    <w:rsid w:val="00A64560"/>
    <w:rsid w:val="00A6636B"/>
    <w:rsid w:val="00A7624E"/>
    <w:rsid w:val="00B100F4"/>
    <w:rsid w:val="00B11D6C"/>
    <w:rsid w:val="00BB25F8"/>
    <w:rsid w:val="00BB790E"/>
    <w:rsid w:val="00C72482"/>
    <w:rsid w:val="00CB17A8"/>
    <w:rsid w:val="00CC36E8"/>
    <w:rsid w:val="00CD3B22"/>
    <w:rsid w:val="00D82AD7"/>
    <w:rsid w:val="00DD5CEE"/>
    <w:rsid w:val="00DF2ED7"/>
    <w:rsid w:val="00DF519F"/>
    <w:rsid w:val="00E0139F"/>
    <w:rsid w:val="00E11EF7"/>
    <w:rsid w:val="00E35985"/>
    <w:rsid w:val="00E35A49"/>
    <w:rsid w:val="00E45169"/>
    <w:rsid w:val="00E45CE2"/>
    <w:rsid w:val="00E75409"/>
    <w:rsid w:val="00E87827"/>
    <w:rsid w:val="00ED7535"/>
    <w:rsid w:val="00EE05A3"/>
    <w:rsid w:val="00F15A40"/>
    <w:rsid w:val="00F369D3"/>
    <w:rsid w:val="00F46F2A"/>
    <w:rsid w:val="00FA5853"/>
    <w:rsid w:val="00FD1E40"/>
    <w:rsid w:val="00FF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59C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01E9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4201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201E9"/>
    <w:rPr>
      <w:rFonts w:ascii="Times New Roman" w:eastAsia="Times New Roman" w:hAnsi="Times New Roman" w:cs="Times New Roman"/>
      <w:b/>
      <w:bCs/>
      <w:sz w:val="27"/>
      <w:szCs w:val="27"/>
      <w:lang w:val="x-none" w:eastAsia="uk-UA"/>
    </w:rPr>
  </w:style>
  <w:style w:type="paragraph" w:styleId="a3">
    <w:name w:val="header"/>
    <w:basedOn w:val="a"/>
    <w:link w:val="a4"/>
    <w:uiPriority w:val="99"/>
    <w:unhideWhenUsed/>
    <w:rsid w:val="004201E9"/>
    <w:pPr>
      <w:tabs>
        <w:tab w:val="center" w:pos="4819"/>
        <w:tab w:val="right" w:pos="9639"/>
      </w:tabs>
      <w:spacing w:after="0" w:line="240" w:lineRule="auto"/>
    </w:pPr>
    <w:rPr>
      <w:szCs w:val="20"/>
      <w:lang w:val="x-none" w:eastAsia="x-none"/>
    </w:rPr>
  </w:style>
  <w:style w:type="character" w:customStyle="1" w:styleId="a4">
    <w:name w:val="Верхній колонтитул Знак"/>
    <w:basedOn w:val="a0"/>
    <w:link w:val="a3"/>
    <w:uiPriority w:val="99"/>
    <w:rsid w:val="004201E9"/>
    <w:rPr>
      <w:rFonts w:ascii="Calibri" w:eastAsia="Calibri" w:hAnsi="Calibri" w:cs="Times New Roman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4201E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A762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A7624E"/>
    <w:rPr>
      <w:rFonts w:ascii="Calibri" w:eastAsia="Calibri" w:hAnsi="Calibri" w:cs="Times New Roman"/>
    </w:rPr>
  </w:style>
  <w:style w:type="character" w:customStyle="1" w:styleId="rvts37">
    <w:name w:val="rvts37"/>
    <w:basedOn w:val="a0"/>
    <w:rsid w:val="00CD3B22"/>
  </w:style>
  <w:style w:type="character" w:customStyle="1" w:styleId="rvts23">
    <w:name w:val="rvts23"/>
    <w:rsid w:val="00266DB7"/>
    <w:rPr>
      <w:rFonts w:ascii="Times New Roman" w:hAnsi="Times New Roman" w:cs="Times New Roman" w:hint="default"/>
    </w:rPr>
  </w:style>
  <w:style w:type="character" w:customStyle="1" w:styleId="rvts0">
    <w:name w:val="rvts0"/>
    <w:basedOn w:val="a0"/>
    <w:rsid w:val="00266DB7"/>
  </w:style>
  <w:style w:type="paragraph" w:customStyle="1" w:styleId="a8">
    <w:name w:val="Нормальний текст"/>
    <w:basedOn w:val="a"/>
    <w:qFormat/>
    <w:rsid w:val="00243C94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a9">
    <w:name w:val="Звичайний (веб) Знак"/>
    <w:aliases w:val="Обычный (веб) Знак Знак Знак,Знак1 Знак Знак Знак,Знак1 Знак1 Знак,Знак1 Знак Знак1 Знак,Обычный (веб) Знак Знак2 Знак,Знак1 Знак2 Знак,Обычный (веб) Знак Знак1,Знак1 Знак Знак2,Знак1 Знак3,Знак Знак,Обычный (Web) Знак,З Знак"/>
    <w:link w:val="aa"/>
    <w:locked/>
    <w:rsid w:val="00243C94"/>
    <w:rPr>
      <w:sz w:val="24"/>
      <w:szCs w:val="24"/>
      <w:lang w:eastAsia="ru-RU"/>
    </w:rPr>
  </w:style>
  <w:style w:type="paragraph" w:styleId="aa">
    <w:name w:val="Normal (Web)"/>
    <w:aliases w:val="Обычный (веб) Знак Знак,Знак1 Знак Знак,Знак1 Знак1,Знак1 Знак Знак1,Обычный (веб) Знак Знак2,Знак1 Знак2,Обычный (веб) Знак,Знак1 Знак,Знак1,Знак,Обычный (веб) Знак Знак2 Знак Знак Знак,Обычный (веб) Знак Знак2 Знак Знак,Обычный (Web),З"/>
    <w:basedOn w:val="a"/>
    <w:link w:val="a9"/>
    <w:unhideWhenUsed/>
    <w:qFormat/>
    <w:rsid w:val="00243C94"/>
    <w:pPr>
      <w:spacing w:line="256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45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4516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11643</Words>
  <Characters>6638</Characters>
  <Application>Microsoft Office Word</Application>
  <DocSecurity>0</DocSecurity>
  <Lines>55</Lines>
  <Paragraphs>36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2020-10-19T09:17:00Z</dcterms:created>
  <dcterms:modified xsi:type="dcterms:W3CDTF">2020-10-19T09:21:00Z</dcterms:modified>
</cp:coreProperties>
</file>