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6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5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A40D8" w:rsidRPr="005A40D8" w:rsidRDefault="005A40D8" w:rsidP="005A40D8">
      <w:pPr>
        <w:pStyle w:val="a7"/>
        <w:rPr>
          <w:rFonts w:ascii="Times New Roman" w:hAnsi="Times New Roman"/>
          <w:b w:val="0"/>
          <w:sz w:val="28"/>
          <w:szCs w:val="28"/>
          <w:lang w:val="ru-RU"/>
        </w:rPr>
      </w:pPr>
      <w:r w:rsidRPr="005A40D8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  <w:lang w:val="ru-RU"/>
        </w:rPr>
        <w:t>“</w:t>
      </w:r>
      <w:r w:rsidRPr="005A40D8">
        <w:rPr>
          <w:rFonts w:ascii="Times New Roman" w:hAnsi="Times New Roman"/>
          <w:b w:val="0"/>
          <w:sz w:val="28"/>
          <w:szCs w:val="28"/>
        </w:rPr>
        <w:t xml:space="preserve">Про судоустрій і </w:t>
      </w:r>
      <w:r>
        <w:rPr>
          <w:rFonts w:ascii="Times New Roman" w:hAnsi="Times New Roman"/>
          <w:b w:val="0"/>
          <w:sz w:val="28"/>
          <w:szCs w:val="28"/>
          <w:lang w:val="ru-RU"/>
        </w:rPr>
        <w:br/>
      </w:r>
      <w:r w:rsidRPr="005A40D8">
        <w:rPr>
          <w:rFonts w:ascii="Times New Roman" w:hAnsi="Times New Roman"/>
          <w:b w:val="0"/>
          <w:sz w:val="28"/>
          <w:szCs w:val="28"/>
        </w:rPr>
        <w:t>статус суддів</w:t>
      </w:r>
      <w:r>
        <w:rPr>
          <w:rFonts w:ascii="Times New Roman" w:hAnsi="Times New Roman"/>
          <w:b w:val="0"/>
          <w:sz w:val="28"/>
          <w:szCs w:val="28"/>
          <w:lang w:val="ru-RU"/>
        </w:rPr>
        <w:t>”</w:t>
      </w:r>
      <w:r w:rsidRPr="005A40D8">
        <w:rPr>
          <w:rFonts w:ascii="Times New Roman" w:hAnsi="Times New Roman"/>
          <w:b w:val="0"/>
          <w:sz w:val="28"/>
          <w:szCs w:val="28"/>
        </w:rPr>
        <w:t xml:space="preserve"> щодо удосконалення порядку залучення </w:t>
      </w:r>
      <w:r>
        <w:rPr>
          <w:rFonts w:ascii="Times New Roman" w:hAnsi="Times New Roman"/>
          <w:b w:val="0"/>
          <w:sz w:val="28"/>
          <w:szCs w:val="28"/>
          <w:lang w:val="ru-RU"/>
        </w:rPr>
        <w:br/>
      </w:r>
      <w:r w:rsidRPr="005A40D8">
        <w:rPr>
          <w:rFonts w:ascii="Times New Roman" w:hAnsi="Times New Roman"/>
          <w:b w:val="0"/>
          <w:sz w:val="28"/>
          <w:szCs w:val="28"/>
        </w:rPr>
        <w:t xml:space="preserve">громадян України до участі у здійсненні правосуддя </w:t>
      </w:r>
      <w:r>
        <w:rPr>
          <w:rFonts w:ascii="Times New Roman" w:hAnsi="Times New Roman"/>
          <w:b w:val="0"/>
          <w:sz w:val="28"/>
          <w:szCs w:val="28"/>
          <w:lang w:val="ru-RU"/>
        </w:rPr>
        <w:br/>
      </w:r>
      <w:r w:rsidRPr="005A40D8">
        <w:rPr>
          <w:rFonts w:ascii="Times New Roman" w:hAnsi="Times New Roman"/>
          <w:b w:val="0"/>
          <w:sz w:val="28"/>
          <w:szCs w:val="28"/>
        </w:rPr>
        <w:t>та формування списку присяжних</w:t>
      </w:r>
      <w:r>
        <w:rPr>
          <w:rFonts w:ascii="Times New Roman" w:hAnsi="Times New Roman"/>
          <w:b w:val="0"/>
          <w:sz w:val="28"/>
          <w:szCs w:val="28"/>
          <w:lang w:val="ru-RU"/>
        </w:rPr>
        <w:br/>
        <w:t>_____________________________________________________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 xml:space="preserve">I. </w:t>
      </w:r>
      <w:r>
        <w:rPr>
          <w:rFonts w:ascii="Times New Roman" w:hAnsi="Times New Roman"/>
          <w:sz w:val="28"/>
          <w:szCs w:val="28"/>
        </w:rPr>
        <w:t xml:space="preserve">Внести до Закону України </w:t>
      </w:r>
      <w:r w:rsidRPr="005A40D8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Про судоустрій і статус суддів</w:t>
      </w:r>
      <w:r w:rsidRPr="005A40D8">
        <w:rPr>
          <w:rFonts w:ascii="Times New Roman" w:hAnsi="Times New Roman"/>
          <w:sz w:val="28"/>
          <w:szCs w:val="28"/>
        </w:rPr>
        <w:t>” (Відомості Верховної Ради</w:t>
      </w:r>
      <w:r w:rsidR="00E60196">
        <w:rPr>
          <w:rFonts w:ascii="Times New Roman" w:hAnsi="Times New Roman"/>
          <w:sz w:val="28"/>
          <w:szCs w:val="28"/>
        </w:rPr>
        <w:t xml:space="preserve"> України</w:t>
      </w:r>
      <w:r w:rsidR="00576632">
        <w:rPr>
          <w:rFonts w:ascii="Times New Roman" w:hAnsi="Times New Roman"/>
          <w:sz w:val="28"/>
          <w:szCs w:val="28"/>
        </w:rPr>
        <w:t>, 2016 р., № 31, ст. 545</w:t>
      </w:r>
      <w:r w:rsidR="00576632">
        <w:rPr>
          <w:rFonts w:ascii="Times New Roman" w:hAnsi="Times New Roman"/>
          <w:sz w:val="28"/>
          <w:szCs w:val="28"/>
          <w:lang w:val="uk-UA"/>
        </w:rPr>
        <w:t>;</w:t>
      </w:r>
      <w:r w:rsidRPr="005A40D8">
        <w:rPr>
          <w:rFonts w:ascii="Times New Roman" w:hAnsi="Times New Roman"/>
          <w:sz w:val="28"/>
          <w:szCs w:val="28"/>
        </w:rPr>
        <w:t xml:space="preserve"> </w:t>
      </w:r>
      <w:r w:rsidR="00E60196">
        <w:rPr>
          <w:rFonts w:ascii="Times New Roman" w:hAnsi="Times New Roman"/>
          <w:sz w:val="28"/>
          <w:szCs w:val="28"/>
        </w:rPr>
        <w:t>2018 р., № 35, ст. 267</w:t>
      </w:r>
      <w:r w:rsidRPr="005A40D8">
        <w:rPr>
          <w:rFonts w:ascii="Times New Roman" w:hAnsi="Times New Roman"/>
          <w:sz w:val="28"/>
          <w:szCs w:val="28"/>
        </w:rPr>
        <w:t>) такі зміни: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 xml:space="preserve">1. У </w:t>
      </w:r>
      <w:r>
        <w:rPr>
          <w:rFonts w:ascii="Times New Roman" w:hAnsi="Times New Roman"/>
          <w:sz w:val="28"/>
          <w:szCs w:val="28"/>
        </w:rPr>
        <w:t xml:space="preserve">частині першій статті 63 слова </w:t>
      </w:r>
      <w:r>
        <w:rPr>
          <w:rFonts w:ascii="Times New Roman" w:hAnsi="Times New Roman"/>
          <w:sz w:val="28"/>
          <w:szCs w:val="28"/>
          <w:lang w:val="ru-RU"/>
        </w:rPr>
        <w:t>“</w:t>
      </w:r>
      <w:r w:rsidRPr="005A40D8">
        <w:rPr>
          <w:rFonts w:ascii="Times New Roman" w:hAnsi="Times New Roman"/>
          <w:sz w:val="28"/>
          <w:szCs w:val="28"/>
        </w:rPr>
        <w:t>та за її згодою</w:t>
      </w:r>
      <w:r>
        <w:rPr>
          <w:rFonts w:ascii="Times New Roman" w:hAnsi="Times New Roman"/>
          <w:sz w:val="28"/>
          <w:szCs w:val="28"/>
          <w:lang w:val="ru-RU"/>
        </w:rPr>
        <w:t>”</w:t>
      </w:r>
      <w:r w:rsidRPr="005A40D8">
        <w:rPr>
          <w:rFonts w:ascii="Times New Roman" w:hAnsi="Times New Roman"/>
          <w:sz w:val="28"/>
          <w:szCs w:val="28"/>
        </w:rPr>
        <w:t xml:space="preserve"> виключити.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2. У статті 64: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1) частину першу викласти в такій редакції: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“</w:t>
      </w:r>
      <w:r w:rsidRPr="005A40D8">
        <w:rPr>
          <w:rFonts w:ascii="Times New Roman" w:hAnsi="Times New Roman"/>
          <w:sz w:val="28"/>
          <w:szCs w:val="28"/>
        </w:rPr>
        <w:t>1. Списки присяжних формуються Державною судовою адміністрацією України та її територіальними управліннями на підставі інформації, що міститься у Державному реєстрі виборців, у порядку, визначеному Державною судовою адміністрацією України.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Списки присяжних формуються у кількості, достатній для забезпечення здійснення правосуддя відповідним окружним судом, з числа населення, що проживає на території, на яку поширюється юрисдикція відповідного окружного суду.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До списків присяжних включаються громадяни, які постійно проживають (перебувають) на територіях, на які поширюється юрисдикція відповідного окружного суду</w:t>
      </w:r>
      <w:r w:rsidR="00E21A4E">
        <w:rPr>
          <w:rFonts w:ascii="Times New Roman" w:hAnsi="Times New Roman"/>
          <w:sz w:val="28"/>
          <w:szCs w:val="28"/>
        </w:rPr>
        <w:t>,</w:t>
      </w:r>
      <w:r w:rsidRPr="005A40D8">
        <w:rPr>
          <w:rFonts w:ascii="Times New Roman" w:hAnsi="Times New Roman"/>
          <w:sz w:val="28"/>
          <w:szCs w:val="28"/>
        </w:rPr>
        <w:t xml:space="preserve"> та відповідають вимогам статті 65 цього Закону.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Під час формування списку присяжних територіальне управління Державної судової адміністрації України повідомляє особ</w:t>
      </w:r>
      <w:r w:rsidR="00E21A4E">
        <w:rPr>
          <w:rFonts w:ascii="Times New Roman" w:hAnsi="Times New Roman"/>
          <w:sz w:val="28"/>
          <w:szCs w:val="28"/>
        </w:rPr>
        <w:t>і</w:t>
      </w:r>
      <w:r w:rsidRPr="005A40D8">
        <w:rPr>
          <w:rFonts w:ascii="Times New Roman" w:hAnsi="Times New Roman"/>
          <w:sz w:val="28"/>
          <w:szCs w:val="28"/>
        </w:rPr>
        <w:t xml:space="preserve"> про те, що її буде включено до такого списку</w:t>
      </w:r>
      <w:r w:rsidR="00E21A4E">
        <w:rPr>
          <w:rFonts w:ascii="Times New Roman" w:hAnsi="Times New Roman"/>
          <w:sz w:val="28"/>
          <w:szCs w:val="28"/>
        </w:rPr>
        <w:t>,</w:t>
      </w:r>
      <w:r w:rsidRPr="005A40D8">
        <w:rPr>
          <w:rFonts w:ascii="Times New Roman" w:hAnsi="Times New Roman"/>
          <w:sz w:val="28"/>
          <w:szCs w:val="28"/>
        </w:rPr>
        <w:t xml:space="preserve"> та про вимоги до присяжного.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lastRenderedPageBreak/>
        <w:t xml:space="preserve">У разі наявності умов, за яких особа не може бути включена до списку присяжних, вона зобов’язана </w:t>
      </w:r>
      <w:r w:rsidR="00E21A4E">
        <w:rPr>
          <w:rFonts w:ascii="Times New Roman" w:hAnsi="Times New Roman"/>
          <w:sz w:val="28"/>
          <w:szCs w:val="28"/>
        </w:rPr>
        <w:t>протягом</w:t>
      </w:r>
      <w:r w:rsidRPr="005A40D8">
        <w:rPr>
          <w:rFonts w:ascii="Times New Roman" w:hAnsi="Times New Roman"/>
          <w:sz w:val="28"/>
          <w:szCs w:val="28"/>
        </w:rPr>
        <w:t xml:space="preserve"> тридцяти календарних днів з дня отримання повідомлення повідомити про це територіальн</w:t>
      </w:r>
      <w:r w:rsidR="00E21A4E">
        <w:rPr>
          <w:rFonts w:ascii="Times New Roman" w:hAnsi="Times New Roman"/>
          <w:sz w:val="28"/>
          <w:szCs w:val="28"/>
        </w:rPr>
        <w:t>ому</w:t>
      </w:r>
      <w:r w:rsidRPr="005A40D8">
        <w:rPr>
          <w:rFonts w:ascii="Times New Roman" w:hAnsi="Times New Roman"/>
          <w:sz w:val="28"/>
          <w:szCs w:val="28"/>
        </w:rPr>
        <w:t xml:space="preserve"> управлінн</w:t>
      </w:r>
      <w:r w:rsidR="00E21A4E">
        <w:rPr>
          <w:rFonts w:ascii="Times New Roman" w:hAnsi="Times New Roman"/>
          <w:sz w:val="28"/>
          <w:szCs w:val="28"/>
        </w:rPr>
        <w:t>ю</w:t>
      </w:r>
      <w:r w:rsidRPr="005A40D8">
        <w:rPr>
          <w:rFonts w:ascii="Times New Roman" w:hAnsi="Times New Roman"/>
          <w:sz w:val="28"/>
          <w:szCs w:val="28"/>
        </w:rPr>
        <w:t xml:space="preserve"> Державної судової адміністрації України. В іншому </w:t>
      </w:r>
      <w:r w:rsidR="00E21A4E">
        <w:rPr>
          <w:rFonts w:ascii="Times New Roman" w:hAnsi="Times New Roman"/>
          <w:sz w:val="28"/>
          <w:szCs w:val="28"/>
        </w:rPr>
        <w:t>разі</w:t>
      </w:r>
      <w:r w:rsidRPr="005A40D8">
        <w:rPr>
          <w:rFonts w:ascii="Times New Roman" w:hAnsi="Times New Roman"/>
          <w:sz w:val="28"/>
          <w:szCs w:val="28"/>
        </w:rPr>
        <w:t xml:space="preserve"> особа вважається такою, що відповідає вимогам статті 65 цього Закону, та включається територіальним управлінням Державної судової адміністрації України до такого списку.”;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2) у частині другій</w:t>
      </w:r>
      <w:r w:rsidR="00E60196">
        <w:rPr>
          <w:rFonts w:ascii="Times New Roman" w:hAnsi="Times New Roman"/>
          <w:sz w:val="28"/>
          <w:szCs w:val="28"/>
        </w:rPr>
        <w:t xml:space="preserve"> </w:t>
      </w:r>
      <w:r w:rsidRPr="005A40D8">
        <w:rPr>
          <w:rFonts w:ascii="Times New Roman" w:hAnsi="Times New Roman"/>
          <w:sz w:val="28"/>
          <w:szCs w:val="28"/>
        </w:rPr>
        <w:t xml:space="preserve">слово </w:t>
      </w:r>
      <w:r>
        <w:rPr>
          <w:rFonts w:ascii="Times New Roman" w:hAnsi="Times New Roman"/>
          <w:sz w:val="28"/>
          <w:szCs w:val="28"/>
          <w:lang w:val="ru-RU"/>
        </w:rPr>
        <w:t>“</w:t>
      </w:r>
      <w:r w:rsidRPr="005A40D8">
        <w:rPr>
          <w:rFonts w:ascii="Times New Roman" w:hAnsi="Times New Roman"/>
          <w:sz w:val="28"/>
          <w:szCs w:val="28"/>
        </w:rPr>
        <w:t>затверджується</w:t>
      </w:r>
      <w:r>
        <w:rPr>
          <w:rFonts w:ascii="Times New Roman" w:hAnsi="Times New Roman"/>
          <w:sz w:val="28"/>
          <w:szCs w:val="28"/>
          <w:lang w:val="ru-RU"/>
        </w:rPr>
        <w:t>”</w:t>
      </w:r>
      <w:r w:rsidRPr="005A40D8">
        <w:rPr>
          <w:rFonts w:ascii="Times New Roman" w:hAnsi="Times New Roman"/>
          <w:sz w:val="28"/>
          <w:szCs w:val="28"/>
        </w:rPr>
        <w:t xml:space="preserve"> замінити словом </w:t>
      </w:r>
      <w:r>
        <w:rPr>
          <w:rFonts w:ascii="Times New Roman" w:hAnsi="Times New Roman"/>
          <w:sz w:val="28"/>
          <w:szCs w:val="28"/>
          <w:lang w:val="ru-RU"/>
        </w:rPr>
        <w:t>“</w:t>
      </w:r>
      <w:r w:rsidRPr="005A40D8">
        <w:rPr>
          <w:rFonts w:ascii="Times New Roman" w:hAnsi="Times New Roman"/>
          <w:sz w:val="28"/>
          <w:szCs w:val="28"/>
        </w:rPr>
        <w:t>формується</w:t>
      </w:r>
      <w:r>
        <w:rPr>
          <w:rFonts w:ascii="Times New Roman" w:hAnsi="Times New Roman"/>
          <w:sz w:val="28"/>
          <w:szCs w:val="28"/>
          <w:lang w:val="ru-RU"/>
        </w:rPr>
        <w:t>”</w:t>
      </w:r>
      <w:r w:rsidRPr="005A40D8">
        <w:rPr>
          <w:rFonts w:ascii="Times New Roman" w:hAnsi="Times New Roman"/>
          <w:sz w:val="28"/>
          <w:szCs w:val="28"/>
        </w:rPr>
        <w:t>;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3) частину третю виключити;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4) частину четверту викласти в такій редакції: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 xml:space="preserve">“4. Списки присяжних формуються кожних три роки і переглядаються </w:t>
      </w:r>
      <w:r w:rsidR="00E21A4E">
        <w:rPr>
          <w:rFonts w:ascii="Times New Roman" w:hAnsi="Times New Roman"/>
          <w:sz w:val="28"/>
          <w:szCs w:val="28"/>
        </w:rPr>
        <w:t>у</w:t>
      </w:r>
      <w:r w:rsidRPr="005A40D8">
        <w:rPr>
          <w:rFonts w:ascii="Times New Roman" w:hAnsi="Times New Roman"/>
          <w:sz w:val="28"/>
          <w:szCs w:val="28"/>
        </w:rPr>
        <w:t xml:space="preserve"> разі </w:t>
      </w:r>
      <w:r w:rsidR="00E21A4E">
        <w:rPr>
          <w:rFonts w:ascii="Times New Roman" w:hAnsi="Times New Roman"/>
          <w:sz w:val="28"/>
          <w:szCs w:val="28"/>
        </w:rPr>
        <w:t>потреби</w:t>
      </w:r>
      <w:r w:rsidRPr="005A40D8">
        <w:rPr>
          <w:rFonts w:ascii="Times New Roman" w:hAnsi="Times New Roman"/>
          <w:sz w:val="28"/>
          <w:szCs w:val="28"/>
        </w:rPr>
        <w:t xml:space="preserve"> територіальними управліннями Державної судової адміністрації України для їх поповнення, а також для заміни осіб, які вибули і</w:t>
      </w:r>
      <w:r w:rsidR="00E21A4E" w:rsidRPr="005A40D8">
        <w:rPr>
          <w:rFonts w:ascii="Times New Roman" w:hAnsi="Times New Roman"/>
          <w:sz w:val="28"/>
          <w:szCs w:val="28"/>
        </w:rPr>
        <w:t>з</w:t>
      </w:r>
      <w:r w:rsidRPr="005A40D8">
        <w:rPr>
          <w:rFonts w:ascii="Times New Roman" w:hAnsi="Times New Roman"/>
          <w:sz w:val="28"/>
          <w:szCs w:val="28"/>
        </w:rPr>
        <w:t xml:space="preserve"> списків, у порядку, визначеному Державною судовою адміністрацією України.</w:t>
      </w:r>
      <w:r>
        <w:rPr>
          <w:rFonts w:ascii="Times New Roman" w:hAnsi="Times New Roman"/>
          <w:sz w:val="28"/>
          <w:szCs w:val="28"/>
          <w:lang w:val="ru-RU"/>
        </w:rPr>
        <w:t>”</w:t>
      </w:r>
      <w:r w:rsidRPr="005A40D8">
        <w:rPr>
          <w:rFonts w:ascii="Times New Roman" w:hAnsi="Times New Roman"/>
          <w:sz w:val="28"/>
          <w:szCs w:val="28"/>
        </w:rPr>
        <w:t>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3. У статті 65: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 xml:space="preserve">1) у частині першій слова </w:t>
      </w:r>
      <w:r>
        <w:rPr>
          <w:rFonts w:ascii="Times New Roman" w:hAnsi="Times New Roman"/>
          <w:sz w:val="28"/>
          <w:szCs w:val="28"/>
          <w:lang w:val="ru-RU"/>
        </w:rPr>
        <w:t>“</w:t>
      </w:r>
      <w:r w:rsidRPr="005A40D8">
        <w:rPr>
          <w:rFonts w:ascii="Times New Roman" w:hAnsi="Times New Roman"/>
          <w:sz w:val="28"/>
          <w:szCs w:val="28"/>
        </w:rPr>
        <w:t>тридцятирічного віку</w:t>
      </w:r>
      <w:r>
        <w:rPr>
          <w:rFonts w:ascii="Times New Roman" w:hAnsi="Times New Roman"/>
          <w:sz w:val="28"/>
          <w:szCs w:val="28"/>
          <w:lang w:val="ru-RU"/>
        </w:rPr>
        <w:t>”</w:t>
      </w:r>
      <w:r w:rsidRPr="005A40D8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  <w:lang w:val="ru-RU"/>
        </w:rPr>
        <w:t>“</w:t>
      </w:r>
      <w:r>
        <w:rPr>
          <w:rFonts w:ascii="Times New Roman" w:hAnsi="Times New Roman"/>
          <w:sz w:val="28"/>
          <w:szCs w:val="28"/>
        </w:rPr>
        <w:t>двадцяти п’яти років</w:t>
      </w:r>
      <w:r>
        <w:rPr>
          <w:rFonts w:ascii="Times New Roman" w:hAnsi="Times New Roman"/>
          <w:sz w:val="28"/>
          <w:szCs w:val="28"/>
          <w:lang w:val="ru-RU"/>
        </w:rPr>
        <w:t>”</w:t>
      </w:r>
      <w:r w:rsidRPr="005A40D8">
        <w:rPr>
          <w:rFonts w:ascii="Times New Roman" w:hAnsi="Times New Roman"/>
          <w:sz w:val="28"/>
          <w:szCs w:val="28"/>
        </w:rPr>
        <w:t>;</w:t>
      </w:r>
    </w:p>
    <w:p w:rsidR="00E60196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 xml:space="preserve">2) </w:t>
      </w:r>
      <w:r w:rsidR="00E60196">
        <w:rPr>
          <w:rFonts w:ascii="Times New Roman" w:hAnsi="Times New Roman"/>
          <w:sz w:val="28"/>
          <w:szCs w:val="28"/>
        </w:rPr>
        <w:t xml:space="preserve">у частині другій: 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 xml:space="preserve">пункт 4 </w:t>
      </w:r>
      <w:r w:rsidR="00E60196">
        <w:rPr>
          <w:rFonts w:ascii="Times New Roman" w:hAnsi="Times New Roman"/>
          <w:sz w:val="28"/>
          <w:szCs w:val="28"/>
        </w:rPr>
        <w:t xml:space="preserve">після слів </w:t>
      </w:r>
      <w:r w:rsidR="00E60196" w:rsidRPr="00276EBA">
        <w:rPr>
          <w:rFonts w:ascii="Times New Roman" w:hAnsi="Times New Roman"/>
          <w:sz w:val="28"/>
          <w:szCs w:val="28"/>
          <w:lang w:val="ru-RU"/>
        </w:rPr>
        <w:t>“</w:t>
      </w:r>
      <w:r w:rsidR="00E60196">
        <w:rPr>
          <w:rFonts w:ascii="Times New Roman" w:hAnsi="Times New Roman"/>
          <w:sz w:val="28"/>
          <w:szCs w:val="28"/>
        </w:rPr>
        <w:t>Вищої ради правосуддя</w:t>
      </w:r>
      <w:r w:rsidR="00E60196" w:rsidRPr="00276EBA">
        <w:rPr>
          <w:rFonts w:ascii="Times New Roman" w:hAnsi="Times New Roman"/>
          <w:sz w:val="28"/>
          <w:szCs w:val="28"/>
          <w:lang w:val="ru-RU"/>
        </w:rPr>
        <w:t>”</w:t>
      </w:r>
      <w:r w:rsidR="00E60196">
        <w:rPr>
          <w:rFonts w:ascii="Times New Roman" w:hAnsi="Times New Roman"/>
          <w:sz w:val="28"/>
          <w:szCs w:val="28"/>
        </w:rPr>
        <w:t xml:space="preserve"> </w:t>
      </w:r>
      <w:r w:rsidRPr="005A40D8">
        <w:rPr>
          <w:rFonts w:ascii="Times New Roman" w:hAnsi="Times New Roman"/>
          <w:sz w:val="28"/>
          <w:szCs w:val="28"/>
        </w:rPr>
        <w:t xml:space="preserve">доповнити словами </w:t>
      </w:r>
      <w:r w:rsidR="00E6019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lang w:val="ru-RU"/>
        </w:rPr>
        <w:t>“</w:t>
      </w:r>
      <w:r w:rsidRPr="005A40D8">
        <w:rPr>
          <w:rFonts w:ascii="Times New Roman" w:hAnsi="Times New Roman"/>
          <w:sz w:val="28"/>
          <w:szCs w:val="28"/>
        </w:rPr>
        <w:t xml:space="preserve">, органу, що здійснює дисциплінарне провадження відповідно до </w:t>
      </w:r>
      <w:r w:rsidR="00E6019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Закону України </w:t>
      </w:r>
      <w:r w:rsidR="00E60196" w:rsidRPr="00276EBA">
        <w:rPr>
          <w:rFonts w:ascii="Times New Roman" w:hAnsi="Times New Roman"/>
          <w:sz w:val="28"/>
          <w:szCs w:val="28"/>
          <w:lang w:val="ru-RU"/>
        </w:rPr>
        <w:t>“</w:t>
      </w:r>
      <w:r>
        <w:rPr>
          <w:rFonts w:ascii="Times New Roman" w:hAnsi="Times New Roman"/>
          <w:sz w:val="28"/>
          <w:szCs w:val="28"/>
        </w:rPr>
        <w:t>Про прокуратуру</w:t>
      </w:r>
      <w:r>
        <w:rPr>
          <w:rFonts w:ascii="Times New Roman" w:hAnsi="Times New Roman"/>
          <w:sz w:val="28"/>
          <w:szCs w:val="28"/>
          <w:lang w:val="ru-RU"/>
        </w:rPr>
        <w:t>”</w:t>
      </w:r>
      <w:r w:rsidRPr="005A40D8">
        <w:rPr>
          <w:rFonts w:ascii="Times New Roman" w:hAnsi="Times New Roman"/>
          <w:sz w:val="28"/>
          <w:szCs w:val="28"/>
        </w:rPr>
        <w:t>;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пункт 6 виключити.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4. Частину другу статті 66 доповнити пунктами</w:t>
      </w:r>
      <w:r>
        <w:rPr>
          <w:rFonts w:ascii="Times New Roman" w:hAnsi="Times New Roman"/>
          <w:sz w:val="28"/>
          <w:szCs w:val="28"/>
          <w:lang w:val="ru-RU"/>
        </w:rPr>
        <w:t> </w:t>
      </w:r>
      <w:r w:rsidR="00E60196">
        <w:rPr>
          <w:rFonts w:ascii="Times New Roman" w:hAnsi="Times New Roman"/>
          <w:sz w:val="28"/>
          <w:szCs w:val="28"/>
        </w:rPr>
        <w:t>3</w:t>
      </w:r>
      <w:r w:rsidR="00E60196" w:rsidRPr="00E60196">
        <w:rPr>
          <w:rFonts w:ascii="Times New Roman" w:hAnsi="Times New Roman"/>
          <w:sz w:val="28"/>
          <w:szCs w:val="28"/>
          <w:vertAlign w:val="superscript"/>
        </w:rPr>
        <w:t>1</w:t>
      </w:r>
      <w:r w:rsidR="00E60196">
        <w:rPr>
          <w:rFonts w:ascii="Times New Roman" w:hAnsi="Times New Roman"/>
          <w:sz w:val="28"/>
          <w:szCs w:val="28"/>
        </w:rPr>
        <w:t xml:space="preserve"> і 3</w:t>
      </w:r>
      <w:r w:rsidR="00E60196" w:rsidRPr="00E60196">
        <w:rPr>
          <w:rFonts w:ascii="Times New Roman" w:hAnsi="Times New Roman"/>
          <w:sz w:val="28"/>
          <w:szCs w:val="28"/>
          <w:vertAlign w:val="superscript"/>
        </w:rPr>
        <w:t>2</w:t>
      </w:r>
      <w:r w:rsidRPr="005A40D8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“</w:t>
      </w:r>
      <w:r w:rsidR="00E60196">
        <w:rPr>
          <w:rFonts w:ascii="Times New Roman" w:hAnsi="Times New Roman"/>
          <w:sz w:val="28"/>
          <w:szCs w:val="28"/>
        </w:rPr>
        <w:t>3</w:t>
      </w:r>
      <w:r w:rsidR="00E60196" w:rsidRPr="00E60196">
        <w:rPr>
          <w:rFonts w:ascii="Times New Roman" w:hAnsi="Times New Roman"/>
          <w:sz w:val="28"/>
          <w:szCs w:val="28"/>
          <w:vertAlign w:val="superscript"/>
        </w:rPr>
        <w:t>1</w:t>
      </w:r>
      <w:r w:rsidRPr="005A40D8">
        <w:rPr>
          <w:rFonts w:ascii="Times New Roman" w:hAnsi="Times New Roman"/>
          <w:sz w:val="28"/>
          <w:szCs w:val="28"/>
        </w:rPr>
        <w:t xml:space="preserve">) особу, яка за станом здоров’я не може виконувати обов’язки присяжного, що </w:t>
      </w:r>
      <w:proofErr w:type="gramStart"/>
      <w:r w:rsidRPr="005A40D8">
        <w:rPr>
          <w:rFonts w:ascii="Times New Roman" w:hAnsi="Times New Roman"/>
          <w:sz w:val="28"/>
          <w:szCs w:val="28"/>
        </w:rPr>
        <w:t>п</w:t>
      </w:r>
      <w:proofErr w:type="gramEnd"/>
      <w:r w:rsidRPr="005A40D8">
        <w:rPr>
          <w:rFonts w:ascii="Times New Roman" w:hAnsi="Times New Roman"/>
          <w:sz w:val="28"/>
          <w:szCs w:val="28"/>
        </w:rPr>
        <w:t>ідтверджено медичним висновком;</w:t>
      </w:r>
    </w:p>
    <w:p w:rsidR="005A40D8" w:rsidRPr="005A40D8" w:rsidRDefault="00E60196" w:rsidP="005A40D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E60196">
        <w:rPr>
          <w:rFonts w:ascii="Times New Roman" w:hAnsi="Times New Roman"/>
          <w:sz w:val="28"/>
          <w:szCs w:val="28"/>
          <w:vertAlign w:val="superscript"/>
        </w:rPr>
        <w:t>2</w:t>
      </w:r>
      <w:r w:rsidR="005A40D8" w:rsidRPr="005A40D8">
        <w:rPr>
          <w:rFonts w:ascii="Times New Roman" w:hAnsi="Times New Roman"/>
          <w:sz w:val="28"/>
          <w:szCs w:val="28"/>
        </w:rPr>
        <w:t xml:space="preserve">) особу, яка </w:t>
      </w:r>
      <w:r w:rsidR="00E21A4E">
        <w:rPr>
          <w:rFonts w:ascii="Times New Roman" w:hAnsi="Times New Roman"/>
          <w:sz w:val="28"/>
          <w:szCs w:val="28"/>
        </w:rPr>
        <w:t>протягом</w:t>
      </w:r>
      <w:r w:rsidR="005A40D8" w:rsidRPr="005A40D8">
        <w:rPr>
          <w:rFonts w:ascii="Times New Roman" w:hAnsi="Times New Roman"/>
          <w:sz w:val="28"/>
          <w:szCs w:val="28"/>
        </w:rPr>
        <w:t xml:space="preserve"> останнього року вже залучалася до </w:t>
      </w:r>
      <w:r w:rsidR="005A40D8">
        <w:rPr>
          <w:rFonts w:ascii="Times New Roman" w:hAnsi="Times New Roman"/>
          <w:sz w:val="28"/>
          <w:szCs w:val="28"/>
        </w:rPr>
        <w:t>виконання обов’язків присяжного</w:t>
      </w:r>
      <w:r>
        <w:rPr>
          <w:rFonts w:ascii="Times New Roman" w:hAnsi="Times New Roman"/>
          <w:sz w:val="28"/>
          <w:szCs w:val="28"/>
        </w:rPr>
        <w:t>;</w:t>
      </w:r>
      <w:r w:rsidR="005A40D8">
        <w:rPr>
          <w:rFonts w:ascii="Times New Roman" w:hAnsi="Times New Roman"/>
          <w:sz w:val="28"/>
          <w:szCs w:val="28"/>
          <w:lang w:val="ru-RU"/>
        </w:rPr>
        <w:t>”</w:t>
      </w:r>
      <w:r w:rsidR="005A40D8" w:rsidRPr="005A40D8">
        <w:rPr>
          <w:rFonts w:ascii="Times New Roman" w:hAnsi="Times New Roman"/>
          <w:sz w:val="28"/>
          <w:szCs w:val="28"/>
        </w:rPr>
        <w:t>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 xml:space="preserve">5. У першому реченні частини третьої статті 67 слово </w:t>
      </w:r>
      <w:r>
        <w:rPr>
          <w:rFonts w:ascii="Times New Roman" w:hAnsi="Times New Roman"/>
          <w:sz w:val="28"/>
          <w:szCs w:val="28"/>
          <w:lang w:val="ru-RU"/>
        </w:rPr>
        <w:t>“</w:t>
      </w:r>
      <w:r w:rsidRPr="005A40D8">
        <w:rPr>
          <w:rFonts w:ascii="Times New Roman" w:hAnsi="Times New Roman"/>
          <w:sz w:val="28"/>
          <w:szCs w:val="28"/>
        </w:rPr>
        <w:t>сім</w:t>
      </w:r>
      <w:r>
        <w:rPr>
          <w:rFonts w:ascii="Times New Roman" w:hAnsi="Times New Roman"/>
          <w:sz w:val="28"/>
          <w:szCs w:val="28"/>
          <w:lang w:val="ru-RU"/>
        </w:rPr>
        <w:t>”</w:t>
      </w:r>
      <w:r w:rsidRPr="005A40D8">
        <w:rPr>
          <w:rFonts w:ascii="Times New Roman" w:hAnsi="Times New Roman"/>
          <w:sz w:val="28"/>
          <w:szCs w:val="28"/>
        </w:rPr>
        <w:t xml:space="preserve"> замінити словом </w:t>
      </w:r>
      <w:r>
        <w:rPr>
          <w:rFonts w:ascii="Times New Roman" w:hAnsi="Times New Roman"/>
          <w:sz w:val="28"/>
          <w:szCs w:val="28"/>
          <w:lang w:val="ru-RU"/>
        </w:rPr>
        <w:t>“</w:t>
      </w:r>
      <w:r w:rsidRPr="005A40D8">
        <w:rPr>
          <w:rFonts w:ascii="Times New Roman" w:hAnsi="Times New Roman"/>
          <w:sz w:val="28"/>
          <w:szCs w:val="28"/>
        </w:rPr>
        <w:t>десять</w:t>
      </w:r>
      <w:r>
        <w:rPr>
          <w:rFonts w:ascii="Times New Roman" w:hAnsi="Times New Roman"/>
          <w:sz w:val="28"/>
          <w:szCs w:val="28"/>
          <w:lang w:val="ru-RU"/>
        </w:rPr>
        <w:t>”</w:t>
      </w:r>
      <w:r w:rsidRPr="005A40D8">
        <w:rPr>
          <w:rFonts w:ascii="Times New Roman" w:hAnsi="Times New Roman"/>
          <w:sz w:val="28"/>
          <w:szCs w:val="28"/>
        </w:rPr>
        <w:t>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 xml:space="preserve">6. Друге речення частини </w:t>
      </w:r>
      <w:r w:rsidR="00E60196">
        <w:rPr>
          <w:rFonts w:ascii="Times New Roman" w:hAnsi="Times New Roman"/>
          <w:sz w:val="28"/>
          <w:szCs w:val="28"/>
        </w:rPr>
        <w:t>третьої</w:t>
      </w:r>
      <w:r w:rsidRPr="005A40D8">
        <w:rPr>
          <w:rFonts w:ascii="Times New Roman" w:hAnsi="Times New Roman"/>
          <w:sz w:val="28"/>
          <w:szCs w:val="28"/>
        </w:rPr>
        <w:t xml:space="preserve"> статті 68 викласти в такій редакції: “За ініціативою головуючого судді або за обґрунтованим клопотанням присяжного заходи безпеки щодо нього можуть </w:t>
      </w:r>
      <w:r w:rsidR="00E21A4E">
        <w:rPr>
          <w:rFonts w:ascii="Times New Roman" w:hAnsi="Times New Roman"/>
          <w:sz w:val="28"/>
          <w:szCs w:val="28"/>
        </w:rPr>
        <w:t>в</w:t>
      </w:r>
      <w:r w:rsidRPr="005A40D8">
        <w:rPr>
          <w:rFonts w:ascii="Times New Roman" w:hAnsi="Times New Roman"/>
          <w:sz w:val="28"/>
          <w:szCs w:val="28"/>
        </w:rPr>
        <w:t>живатися і після закі</w:t>
      </w:r>
      <w:r>
        <w:rPr>
          <w:rFonts w:ascii="Times New Roman" w:hAnsi="Times New Roman"/>
          <w:sz w:val="28"/>
          <w:szCs w:val="28"/>
        </w:rPr>
        <w:t>нчення виконання цих обов’язків</w:t>
      </w:r>
      <w:r w:rsidR="00E60196">
        <w:rPr>
          <w:rFonts w:ascii="Times New Roman" w:hAnsi="Times New Roman"/>
          <w:sz w:val="28"/>
          <w:szCs w:val="28"/>
        </w:rPr>
        <w:t>.</w:t>
      </w:r>
      <w:r w:rsidRPr="005A40D8">
        <w:rPr>
          <w:rFonts w:ascii="Times New Roman" w:hAnsi="Times New Roman"/>
          <w:sz w:val="28"/>
          <w:szCs w:val="28"/>
        </w:rPr>
        <w:t>”.</w:t>
      </w:r>
    </w:p>
    <w:p w:rsidR="005A40D8" w:rsidRDefault="005A40D8" w:rsidP="005A40D8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5A40D8">
        <w:rPr>
          <w:rFonts w:ascii="Times New Roman" w:hAnsi="Times New Roman"/>
          <w:sz w:val="28"/>
          <w:szCs w:val="28"/>
        </w:rPr>
        <w:t xml:space="preserve">7. Частину першу статті 160 після слів </w:t>
      </w:r>
      <w:r>
        <w:rPr>
          <w:rFonts w:ascii="Times New Roman" w:hAnsi="Times New Roman"/>
          <w:sz w:val="28"/>
          <w:szCs w:val="28"/>
          <w:lang w:val="ru-RU"/>
        </w:rPr>
        <w:t>“</w:t>
      </w:r>
      <w:r w:rsidR="00E60196">
        <w:rPr>
          <w:rFonts w:ascii="Times New Roman" w:hAnsi="Times New Roman"/>
          <w:sz w:val="28"/>
          <w:szCs w:val="28"/>
        </w:rPr>
        <w:t>працівників суду</w:t>
      </w:r>
      <w:r>
        <w:rPr>
          <w:rFonts w:ascii="Times New Roman" w:hAnsi="Times New Roman"/>
          <w:sz w:val="28"/>
          <w:szCs w:val="28"/>
          <w:lang w:val="ru-RU"/>
        </w:rPr>
        <w:t>”</w:t>
      </w:r>
      <w:r>
        <w:rPr>
          <w:rFonts w:ascii="Times New Roman" w:hAnsi="Times New Roman"/>
          <w:sz w:val="28"/>
          <w:szCs w:val="28"/>
        </w:rPr>
        <w:t xml:space="preserve"> доповнити словом </w:t>
      </w:r>
      <w:r>
        <w:rPr>
          <w:rFonts w:ascii="Times New Roman" w:hAnsi="Times New Roman"/>
          <w:sz w:val="28"/>
          <w:szCs w:val="28"/>
          <w:lang w:val="ru-RU"/>
        </w:rPr>
        <w:t>“</w:t>
      </w:r>
      <w:r w:rsidR="00E60196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E60196">
        <w:rPr>
          <w:rFonts w:ascii="Times New Roman" w:hAnsi="Times New Roman"/>
          <w:sz w:val="28"/>
          <w:szCs w:val="28"/>
        </w:rPr>
        <w:t>присяжних</w:t>
      </w:r>
      <w:r>
        <w:rPr>
          <w:rFonts w:ascii="Times New Roman" w:hAnsi="Times New Roman"/>
          <w:sz w:val="28"/>
          <w:szCs w:val="28"/>
          <w:lang w:val="ru-RU"/>
        </w:rPr>
        <w:t>”</w:t>
      </w:r>
      <w:r w:rsidRPr="005A40D8">
        <w:rPr>
          <w:rFonts w:ascii="Times New Roman" w:hAnsi="Times New Roman"/>
          <w:sz w:val="28"/>
          <w:szCs w:val="28"/>
        </w:rPr>
        <w:t>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lastRenderedPageBreak/>
        <w:t>II. Прикінцеві та перехідні положення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опублікування, та вводиться в дію через шість місяців з дня опублікування цього Закону.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2. Рекомендувати Державній судовій адміністрації України протягом трьох місяців з дня набрання чинності цим Законом: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затвердити порядок формування списку присяжних;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5A40D8">
        <w:rPr>
          <w:rFonts w:ascii="Times New Roman" w:hAnsi="Times New Roman"/>
          <w:sz w:val="28"/>
          <w:szCs w:val="28"/>
        </w:rPr>
        <w:t xml:space="preserve">3. Списки присяжних </w:t>
      </w:r>
      <w:r w:rsidR="00E21A4E">
        <w:rPr>
          <w:rFonts w:ascii="Times New Roman" w:hAnsi="Times New Roman"/>
          <w:sz w:val="28"/>
          <w:szCs w:val="28"/>
        </w:rPr>
        <w:t>повинні</w:t>
      </w:r>
      <w:r w:rsidRPr="005A40D8">
        <w:rPr>
          <w:rFonts w:ascii="Times New Roman" w:hAnsi="Times New Roman"/>
          <w:sz w:val="28"/>
          <w:szCs w:val="28"/>
        </w:rPr>
        <w:t xml:space="preserve"> бути сформовані відповідно до процедури, передбаченої цим Законом, до дня набрання чинності Законом України </w:t>
      </w:r>
      <w:r>
        <w:rPr>
          <w:rFonts w:ascii="Times New Roman" w:hAnsi="Times New Roman"/>
          <w:sz w:val="28"/>
          <w:szCs w:val="28"/>
          <w:lang w:val="ru-RU"/>
        </w:rPr>
        <w:t>“</w:t>
      </w:r>
      <w:r w:rsidRPr="005A40D8">
        <w:rPr>
          <w:rFonts w:ascii="Times New Roman" w:hAnsi="Times New Roman"/>
          <w:sz w:val="28"/>
          <w:szCs w:val="28"/>
        </w:rPr>
        <w:t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забезпечення участі громадян України</w:t>
      </w:r>
      <w:r>
        <w:rPr>
          <w:rFonts w:ascii="Times New Roman" w:hAnsi="Times New Roman"/>
          <w:sz w:val="28"/>
          <w:szCs w:val="28"/>
        </w:rPr>
        <w:t xml:space="preserve"> у здійсненні правосуддя</w:t>
      </w:r>
      <w:r>
        <w:rPr>
          <w:rFonts w:ascii="Times New Roman" w:hAnsi="Times New Roman"/>
          <w:sz w:val="28"/>
          <w:szCs w:val="28"/>
          <w:lang w:val="ru-RU"/>
        </w:rPr>
        <w:t>”</w:t>
      </w:r>
      <w:r>
        <w:rPr>
          <w:rFonts w:ascii="Times New Roman" w:hAnsi="Times New Roman"/>
          <w:sz w:val="28"/>
          <w:szCs w:val="28"/>
        </w:rPr>
        <w:t>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5A40D8">
        <w:rPr>
          <w:rFonts w:ascii="Times New Roman" w:hAnsi="Times New Roman"/>
          <w:sz w:val="28"/>
          <w:szCs w:val="28"/>
        </w:rPr>
        <w:t>4. Повноваження присяжних, списки яких сформовані відповідно до процедури, передбаченої цим Законом, є правомо</w:t>
      </w:r>
      <w:r w:rsidR="00E21A4E">
        <w:rPr>
          <w:rFonts w:ascii="Times New Roman" w:hAnsi="Times New Roman"/>
          <w:sz w:val="28"/>
          <w:szCs w:val="28"/>
        </w:rPr>
        <w:t>ж</w:t>
      </w:r>
      <w:r w:rsidRPr="005A40D8">
        <w:rPr>
          <w:rFonts w:ascii="Times New Roman" w:hAnsi="Times New Roman"/>
          <w:sz w:val="28"/>
          <w:szCs w:val="28"/>
        </w:rPr>
        <w:t xml:space="preserve">ними з дня набрання чинності Законом України </w:t>
      </w:r>
      <w:r>
        <w:rPr>
          <w:rFonts w:ascii="Times New Roman" w:hAnsi="Times New Roman"/>
          <w:sz w:val="28"/>
          <w:szCs w:val="28"/>
          <w:lang w:val="ru-RU"/>
        </w:rPr>
        <w:t>“</w:t>
      </w:r>
      <w:r w:rsidRPr="005A40D8">
        <w:rPr>
          <w:rFonts w:ascii="Times New Roman" w:hAnsi="Times New Roman"/>
          <w:sz w:val="28"/>
          <w:szCs w:val="28"/>
        </w:rPr>
        <w:t>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забезпечення участі громадян України</w:t>
      </w:r>
      <w:r>
        <w:rPr>
          <w:rFonts w:ascii="Times New Roman" w:hAnsi="Times New Roman"/>
          <w:sz w:val="28"/>
          <w:szCs w:val="28"/>
        </w:rPr>
        <w:t xml:space="preserve"> у здійсненні правосуддя</w:t>
      </w:r>
      <w:r>
        <w:rPr>
          <w:rFonts w:ascii="Times New Roman" w:hAnsi="Times New Roman"/>
          <w:sz w:val="28"/>
          <w:szCs w:val="28"/>
          <w:lang w:val="ru-RU"/>
        </w:rPr>
        <w:t>”</w:t>
      </w:r>
      <w:r>
        <w:rPr>
          <w:rFonts w:ascii="Times New Roman" w:hAnsi="Times New Roman"/>
          <w:sz w:val="28"/>
          <w:szCs w:val="28"/>
        </w:rPr>
        <w:t>.</w:t>
      </w:r>
    </w:p>
    <w:p w:rsidR="005A40D8" w:rsidRPr="005A40D8" w:rsidRDefault="005A40D8" w:rsidP="005A40D8">
      <w:pPr>
        <w:pStyle w:val="a3"/>
        <w:rPr>
          <w:rFonts w:ascii="Times New Roman" w:hAnsi="Times New Roman"/>
          <w:sz w:val="28"/>
          <w:szCs w:val="28"/>
        </w:rPr>
      </w:pPr>
      <w:r w:rsidRPr="005A40D8">
        <w:rPr>
          <w:rFonts w:ascii="Times New Roman" w:hAnsi="Times New Roman"/>
          <w:sz w:val="28"/>
          <w:szCs w:val="28"/>
        </w:rPr>
        <w:t xml:space="preserve">5. Кабінету Міністрів України під час підготовки проекту закону про Державний бюджет України на 2021 рік та наступні роки передбачати кошти для фінансування діяльності суду присяжних. </w:t>
      </w:r>
    </w:p>
    <w:p w:rsidR="005C3CB4" w:rsidRPr="005A40D8" w:rsidRDefault="002B53D3" w:rsidP="005A40D8">
      <w:pPr>
        <w:spacing w:before="72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5A40D8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010" w:rsidRDefault="00C52010">
      <w:r>
        <w:separator/>
      </w:r>
    </w:p>
  </w:endnote>
  <w:endnote w:type="continuationSeparator" w:id="0">
    <w:p w:rsidR="00C52010" w:rsidRDefault="00C52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010" w:rsidRDefault="00C52010">
      <w:r>
        <w:separator/>
      </w:r>
    </w:p>
  </w:footnote>
  <w:footnote w:type="continuationSeparator" w:id="0">
    <w:p w:rsidR="00C52010" w:rsidRDefault="00C520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Pr="005A40D8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5A40D8">
      <w:rPr>
        <w:rFonts w:ascii="Times New Roman" w:hAnsi="Times New Roman"/>
        <w:sz w:val="28"/>
        <w:szCs w:val="28"/>
      </w:rPr>
      <w:fldChar w:fldCharType="begin"/>
    </w:r>
    <w:r w:rsidRPr="005A40D8">
      <w:rPr>
        <w:rFonts w:ascii="Times New Roman" w:hAnsi="Times New Roman"/>
        <w:sz w:val="28"/>
        <w:szCs w:val="28"/>
      </w:rPr>
      <w:instrText xml:space="preserve">PAGE  </w:instrText>
    </w:r>
    <w:r w:rsidRPr="005A40D8">
      <w:rPr>
        <w:rFonts w:ascii="Times New Roman" w:hAnsi="Times New Roman"/>
        <w:sz w:val="28"/>
        <w:szCs w:val="28"/>
      </w:rPr>
      <w:fldChar w:fldCharType="separate"/>
    </w:r>
    <w:r w:rsidR="00060085">
      <w:rPr>
        <w:rFonts w:ascii="Times New Roman" w:hAnsi="Times New Roman"/>
        <w:noProof/>
        <w:sz w:val="28"/>
        <w:szCs w:val="28"/>
      </w:rPr>
      <w:t>3</w:t>
    </w:r>
    <w:r w:rsidRPr="005A40D8">
      <w:rPr>
        <w:rFonts w:ascii="Times New Roman" w:hAnsi="Times New Roman"/>
        <w:sz w:val="28"/>
        <w:szCs w:val="28"/>
      </w:rPr>
      <w:fldChar w:fldCharType="end"/>
    </w:r>
  </w:p>
  <w:p w:rsidR="00445A63" w:rsidRPr="005A40D8" w:rsidRDefault="00445A63">
    <w:pPr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42410"/>
    <w:multiLevelType w:val="hybridMultilevel"/>
    <w:tmpl w:val="FB269A8C"/>
    <w:lvl w:ilvl="0" w:tplc="5ABC4B06">
      <w:start w:val="1"/>
      <w:numFmt w:val="decimal"/>
      <w:lvlText w:val="%1."/>
      <w:lvlJc w:val="left"/>
      <w:pPr>
        <w:ind w:left="720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423869"/>
    <w:multiLevelType w:val="hybridMultilevel"/>
    <w:tmpl w:val="E946DCF0"/>
    <w:lvl w:ilvl="0" w:tplc="4628EF5A">
      <w:start w:val="2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3564EEC"/>
    <w:multiLevelType w:val="hybridMultilevel"/>
    <w:tmpl w:val="603AF4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56641"/>
    <w:multiLevelType w:val="hybridMultilevel"/>
    <w:tmpl w:val="973C4A7E"/>
    <w:lvl w:ilvl="0" w:tplc="1E6440A2">
      <w:start w:val="1"/>
      <w:numFmt w:val="upperRoman"/>
      <w:lvlText w:val="%1."/>
      <w:lvlJc w:val="left"/>
      <w:pPr>
        <w:ind w:left="1287" w:hanging="72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32C8A"/>
    <w:rsid w:val="00060085"/>
    <w:rsid w:val="000C703E"/>
    <w:rsid w:val="00154E0B"/>
    <w:rsid w:val="002223C5"/>
    <w:rsid w:val="00222A07"/>
    <w:rsid w:val="002729B5"/>
    <w:rsid w:val="00276EBA"/>
    <w:rsid w:val="002A1871"/>
    <w:rsid w:val="002B53D3"/>
    <w:rsid w:val="002D5098"/>
    <w:rsid w:val="002F1A96"/>
    <w:rsid w:val="0032556E"/>
    <w:rsid w:val="00394768"/>
    <w:rsid w:val="00445A63"/>
    <w:rsid w:val="00455CFC"/>
    <w:rsid w:val="004A6FE7"/>
    <w:rsid w:val="00576632"/>
    <w:rsid w:val="005A40D8"/>
    <w:rsid w:val="005C3CB4"/>
    <w:rsid w:val="005F12C7"/>
    <w:rsid w:val="006C6D58"/>
    <w:rsid w:val="006E0925"/>
    <w:rsid w:val="007370F8"/>
    <w:rsid w:val="00757FFD"/>
    <w:rsid w:val="00764C95"/>
    <w:rsid w:val="00780723"/>
    <w:rsid w:val="007B5FAB"/>
    <w:rsid w:val="007D1318"/>
    <w:rsid w:val="007D5BD0"/>
    <w:rsid w:val="008016F2"/>
    <w:rsid w:val="00811A20"/>
    <w:rsid w:val="00825577"/>
    <w:rsid w:val="00861568"/>
    <w:rsid w:val="008D506E"/>
    <w:rsid w:val="008E0FCE"/>
    <w:rsid w:val="00906AB0"/>
    <w:rsid w:val="00982D40"/>
    <w:rsid w:val="00A455BA"/>
    <w:rsid w:val="00AD6988"/>
    <w:rsid w:val="00AE2A96"/>
    <w:rsid w:val="00B14598"/>
    <w:rsid w:val="00B14657"/>
    <w:rsid w:val="00B42546"/>
    <w:rsid w:val="00B76F4B"/>
    <w:rsid w:val="00BB56AD"/>
    <w:rsid w:val="00BD6759"/>
    <w:rsid w:val="00BE61DE"/>
    <w:rsid w:val="00BF1EA8"/>
    <w:rsid w:val="00C032FA"/>
    <w:rsid w:val="00C21F81"/>
    <w:rsid w:val="00C3481E"/>
    <w:rsid w:val="00C362EA"/>
    <w:rsid w:val="00C52010"/>
    <w:rsid w:val="00C86061"/>
    <w:rsid w:val="00CB44E4"/>
    <w:rsid w:val="00D37A6D"/>
    <w:rsid w:val="00D4191B"/>
    <w:rsid w:val="00D430A2"/>
    <w:rsid w:val="00DD1707"/>
    <w:rsid w:val="00DD7839"/>
    <w:rsid w:val="00E21A4E"/>
    <w:rsid w:val="00E60196"/>
    <w:rsid w:val="00EE109B"/>
    <w:rsid w:val="00F0519E"/>
    <w:rsid w:val="00F37B32"/>
    <w:rsid w:val="00F44363"/>
    <w:rsid w:val="00FC0FDF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  <w:rPr>
      <w:lang w:val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5A40D8"/>
    <w:pPr>
      <w:spacing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15">
    <w:name w:val="rvts15"/>
    <w:rsid w:val="005A40D8"/>
  </w:style>
  <w:style w:type="character" w:customStyle="1" w:styleId="aa">
    <w:name w:val="Без интервала Знак"/>
    <w:link w:val="ab"/>
    <w:uiPriority w:val="1"/>
    <w:locked/>
    <w:rsid w:val="005A40D8"/>
    <w:rPr>
      <w:lang w:val="uk-UA" w:eastAsia="uk-UA" w:bidi="ar-SA"/>
    </w:rPr>
  </w:style>
  <w:style w:type="paragraph" w:styleId="ab">
    <w:name w:val="No Spacing"/>
    <w:link w:val="aa"/>
    <w:uiPriority w:val="1"/>
    <w:qFormat/>
    <w:rsid w:val="005A40D8"/>
  </w:style>
  <w:style w:type="character" w:styleId="ac">
    <w:name w:val="Strong"/>
    <w:uiPriority w:val="22"/>
    <w:qFormat/>
    <w:rsid w:val="005A40D8"/>
    <w:rPr>
      <w:b/>
      <w:bCs/>
    </w:rPr>
  </w:style>
  <w:style w:type="character" w:customStyle="1" w:styleId="a4">
    <w:name w:val="Нормальний текст Знак"/>
    <w:link w:val="a3"/>
    <w:uiPriority w:val="99"/>
    <w:locked/>
    <w:rsid w:val="005A40D8"/>
    <w:rPr>
      <w:rFonts w:ascii="Antiqua" w:hAnsi="Antiqua"/>
      <w:sz w:val="26"/>
      <w:lang w:eastAsia="ru-RU"/>
    </w:rPr>
  </w:style>
  <w:style w:type="paragraph" w:customStyle="1" w:styleId="1">
    <w:name w:val="Обычный1"/>
    <w:rsid w:val="005A40D8"/>
    <w:rPr>
      <w:sz w:val="24"/>
      <w:szCs w:val="24"/>
    </w:rPr>
  </w:style>
  <w:style w:type="character" w:customStyle="1" w:styleId="docdata">
    <w:name w:val="docdata"/>
    <w:aliases w:val="docy,v5,1959,baiaagaaboqcaaadxqmaaaxtawaaaaaaaaaaaaaaaaaaaaaaaaaaaaaaaaaaaaaaaaaaaaaaaaaaaaaaaaaaaaaaaaaaaaaaaaaaaaaaaaaaaaaaaaaaaaaaaaaaaaaaaaaaaaaaaaaaaaaaaaaaaaaaaaaaaaaaaaaaaaaaaaaaaaaaaaaaaaaaaaaaaaaaaaaaaaaaaaaaaaaaaaaaaaaaaaaaaaaaaaaaaaaa"/>
    <w:rsid w:val="005A40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  <w:rPr>
      <w:lang w:val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5A40D8"/>
    <w:pPr>
      <w:spacing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15">
    <w:name w:val="rvts15"/>
    <w:rsid w:val="005A40D8"/>
  </w:style>
  <w:style w:type="character" w:customStyle="1" w:styleId="aa">
    <w:name w:val="Без интервала Знак"/>
    <w:link w:val="ab"/>
    <w:uiPriority w:val="1"/>
    <w:locked/>
    <w:rsid w:val="005A40D8"/>
    <w:rPr>
      <w:lang w:val="uk-UA" w:eastAsia="uk-UA" w:bidi="ar-SA"/>
    </w:rPr>
  </w:style>
  <w:style w:type="paragraph" w:styleId="ab">
    <w:name w:val="No Spacing"/>
    <w:link w:val="aa"/>
    <w:uiPriority w:val="1"/>
    <w:qFormat/>
    <w:rsid w:val="005A40D8"/>
  </w:style>
  <w:style w:type="character" w:styleId="ac">
    <w:name w:val="Strong"/>
    <w:uiPriority w:val="22"/>
    <w:qFormat/>
    <w:rsid w:val="005A40D8"/>
    <w:rPr>
      <w:b/>
      <w:bCs/>
    </w:rPr>
  </w:style>
  <w:style w:type="character" w:customStyle="1" w:styleId="a4">
    <w:name w:val="Нормальний текст Знак"/>
    <w:link w:val="a3"/>
    <w:uiPriority w:val="99"/>
    <w:locked/>
    <w:rsid w:val="005A40D8"/>
    <w:rPr>
      <w:rFonts w:ascii="Antiqua" w:hAnsi="Antiqua"/>
      <w:sz w:val="26"/>
      <w:lang w:eastAsia="ru-RU"/>
    </w:rPr>
  </w:style>
  <w:style w:type="paragraph" w:customStyle="1" w:styleId="1">
    <w:name w:val="Обычный1"/>
    <w:rsid w:val="005A40D8"/>
    <w:rPr>
      <w:sz w:val="24"/>
      <w:szCs w:val="24"/>
    </w:rPr>
  </w:style>
  <w:style w:type="character" w:customStyle="1" w:styleId="docdata">
    <w:name w:val="docdata"/>
    <w:aliases w:val="docy,v5,1959,baiaagaaboqcaaadxqmaaaxtawaaaaaaaaaaaaaaaaaaaaaaaaaaaaaaaaaaaaaaaaaaaaaaaaaaaaaaaaaaaaaaaaaaaaaaaaaaaaaaaaaaaaaaaaaaaaaaaaaaaaaaaaaaaaaaaaaaaaaaaaaaaaaaaaaaaaaaaaaaaaaaaaaaaaaaaaaaaaaaaaaaaaaaaaaaaaaaaaaaaaaaaaaaaaaaaaaaaaaaaaaaaaaa"/>
    <w:rsid w:val="005A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3034</Words>
  <Characters>1730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2020-10-05T11:24:00Z</dcterms:created>
  <dcterms:modified xsi:type="dcterms:W3CDTF">2020-10-05T11:24:00Z</dcterms:modified>
</cp:coreProperties>
</file>