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6847" w:rsidRPr="00421FF9" w:rsidRDefault="00C56847" w:rsidP="00C56847">
      <w:pPr>
        <w:pStyle w:val="aa"/>
        <w:ind w:left="4320"/>
        <w:jc w:val="right"/>
        <w:rPr>
          <w:b w:val="0"/>
          <w:i/>
          <w:iCs/>
          <w:szCs w:val="28"/>
        </w:rPr>
      </w:pPr>
      <w:bookmarkStart w:id="0" w:name="_GoBack"/>
      <w:bookmarkEnd w:id="0"/>
      <w:r w:rsidRPr="00421FF9">
        <w:rPr>
          <w:b w:val="0"/>
          <w:i/>
          <w:iCs/>
          <w:szCs w:val="28"/>
        </w:rPr>
        <w:t>ПРО</w:t>
      </w:r>
      <w:r>
        <w:rPr>
          <w:b w:val="0"/>
          <w:i/>
          <w:iCs/>
          <w:szCs w:val="28"/>
        </w:rPr>
        <w:t>Є</w:t>
      </w:r>
      <w:r w:rsidRPr="00421FF9">
        <w:rPr>
          <w:b w:val="0"/>
          <w:i/>
          <w:iCs/>
          <w:szCs w:val="28"/>
        </w:rPr>
        <w:t>КТ</w:t>
      </w:r>
    </w:p>
    <w:p w:rsidR="00C56847" w:rsidRPr="00421FF9" w:rsidRDefault="00C56847" w:rsidP="00C56847">
      <w:pPr>
        <w:pStyle w:val="aa"/>
        <w:ind w:left="4320"/>
        <w:jc w:val="right"/>
        <w:rPr>
          <w:b w:val="0"/>
          <w:i/>
          <w:iCs/>
          <w:szCs w:val="28"/>
        </w:rPr>
      </w:pPr>
      <w:r w:rsidRPr="00421FF9">
        <w:rPr>
          <w:b w:val="0"/>
          <w:i/>
          <w:iCs/>
          <w:szCs w:val="28"/>
        </w:rPr>
        <w:t xml:space="preserve">вноситься народними </w:t>
      </w:r>
    </w:p>
    <w:p w:rsidR="00C56847" w:rsidRPr="00421FF9" w:rsidRDefault="00C56847" w:rsidP="00C56847">
      <w:pPr>
        <w:pStyle w:val="aa"/>
        <w:ind w:left="4320"/>
        <w:jc w:val="right"/>
        <w:rPr>
          <w:b w:val="0"/>
          <w:i/>
          <w:iCs/>
          <w:szCs w:val="28"/>
        </w:rPr>
      </w:pPr>
      <w:r w:rsidRPr="00421FF9">
        <w:rPr>
          <w:b w:val="0"/>
          <w:i/>
          <w:iCs/>
          <w:szCs w:val="28"/>
        </w:rPr>
        <w:t>депутат</w:t>
      </w:r>
      <w:proofErr w:type="spellStart"/>
      <w:r w:rsidRPr="00421FF9">
        <w:rPr>
          <w:b w:val="0"/>
          <w:i/>
          <w:iCs/>
          <w:szCs w:val="28"/>
          <w:lang w:val="ru-RU"/>
        </w:rPr>
        <w:t>ами</w:t>
      </w:r>
      <w:proofErr w:type="spellEnd"/>
      <w:r w:rsidRPr="00421FF9">
        <w:rPr>
          <w:b w:val="0"/>
          <w:i/>
          <w:iCs/>
          <w:szCs w:val="28"/>
        </w:rPr>
        <w:t xml:space="preserve"> України </w:t>
      </w:r>
    </w:p>
    <w:p w:rsidR="002407F7" w:rsidRPr="002407F7" w:rsidRDefault="002407F7" w:rsidP="002407F7">
      <w:pPr>
        <w:rPr>
          <w:lang w:val="uk-UA" w:eastAsia="ru-RU"/>
        </w:rPr>
      </w:pPr>
    </w:p>
    <w:p w:rsidR="0070052C" w:rsidRDefault="0070052C" w:rsidP="002407F7">
      <w:pPr>
        <w:pStyle w:val="a3"/>
        <w:spacing w:line="360" w:lineRule="auto"/>
        <w:jc w:val="center"/>
        <w:rPr>
          <w:b/>
          <w:color w:val="000000"/>
        </w:rPr>
      </w:pPr>
    </w:p>
    <w:p w:rsidR="0070052C" w:rsidRDefault="0070052C" w:rsidP="002407F7">
      <w:pPr>
        <w:pStyle w:val="a3"/>
        <w:spacing w:line="360" w:lineRule="auto"/>
        <w:jc w:val="center"/>
        <w:rPr>
          <w:b/>
          <w:color w:val="000000"/>
        </w:rPr>
      </w:pPr>
    </w:p>
    <w:p w:rsidR="0070052C" w:rsidRPr="00002237" w:rsidRDefault="0070052C" w:rsidP="002407F7">
      <w:pPr>
        <w:pStyle w:val="a3"/>
        <w:spacing w:line="360" w:lineRule="auto"/>
        <w:jc w:val="center"/>
        <w:rPr>
          <w:b/>
          <w:color w:val="000000"/>
        </w:rPr>
      </w:pPr>
    </w:p>
    <w:p w:rsidR="0070052C" w:rsidRDefault="002407F7" w:rsidP="002407F7">
      <w:pPr>
        <w:pStyle w:val="a3"/>
        <w:spacing w:line="360" w:lineRule="auto"/>
        <w:jc w:val="center"/>
        <w:rPr>
          <w:b/>
          <w:color w:val="000000"/>
          <w:szCs w:val="28"/>
        </w:rPr>
      </w:pPr>
      <w:r>
        <w:rPr>
          <w:b/>
          <w:color w:val="000000"/>
          <w:szCs w:val="28"/>
        </w:rPr>
        <w:t>ЗАКОН УКРАЇНИ</w:t>
      </w:r>
    </w:p>
    <w:p w:rsidR="002407F7" w:rsidRPr="00002237" w:rsidRDefault="002407F7" w:rsidP="002407F7">
      <w:pPr>
        <w:pStyle w:val="a3"/>
        <w:spacing w:line="360" w:lineRule="auto"/>
        <w:jc w:val="center"/>
        <w:rPr>
          <w:b/>
          <w:color w:val="000000"/>
          <w:szCs w:val="28"/>
        </w:rPr>
      </w:pPr>
    </w:p>
    <w:p w:rsidR="00210802" w:rsidRPr="00A66162" w:rsidRDefault="00210802" w:rsidP="00210802">
      <w:pPr>
        <w:ind w:firstLine="851"/>
        <w:jc w:val="center"/>
        <w:rPr>
          <w:b/>
          <w:lang w:val="uk-UA"/>
        </w:rPr>
      </w:pPr>
      <w:r w:rsidRPr="00A66162">
        <w:rPr>
          <w:b/>
          <w:lang w:val="uk-UA"/>
        </w:rPr>
        <w:t xml:space="preserve">Про внесення змін до Закону України «Про Національну гвардію України» стосовно визначення суб’єкта </w:t>
      </w:r>
      <w:r w:rsidRPr="00A66162">
        <w:rPr>
          <w:b/>
          <w:shd w:val="clear" w:color="auto" w:fill="FFFFFF"/>
          <w:lang w:val="uk-UA"/>
        </w:rPr>
        <w:t xml:space="preserve">затвердження </w:t>
      </w:r>
      <w:r w:rsidRPr="00A66162">
        <w:rPr>
          <w:b/>
          <w:bCs/>
          <w:lang w:val="uk-UA"/>
        </w:rPr>
        <w:t>статуту бойової служ</w:t>
      </w:r>
      <w:r w:rsidR="00C86D01">
        <w:rPr>
          <w:b/>
          <w:bCs/>
          <w:lang w:val="uk-UA"/>
        </w:rPr>
        <w:t>би Національної гвардії України.</w:t>
      </w:r>
    </w:p>
    <w:p w:rsidR="0070052C" w:rsidRPr="00002237" w:rsidRDefault="0070052C" w:rsidP="0070052C">
      <w:pPr>
        <w:spacing w:after="0" w:line="360" w:lineRule="auto"/>
        <w:ind w:right="-6" w:firstLine="709"/>
        <w:jc w:val="both"/>
        <w:rPr>
          <w:color w:val="000000"/>
          <w:lang w:val="uk-UA"/>
        </w:rPr>
      </w:pPr>
    </w:p>
    <w:p w:rsidR="0070052C" w:rsidRPr="002407F7" w:rsidRDefault="002407F7" w:rsidP="0070052C">
      <w:pPr>
        <w:spacing w:after="0" w:line="360" w:lineRule="auto"/>
        <w:ind w:right="-6" w:firstLine="709"/>
        <w:jc w:val="both"/>
        <w:rPr>
          <w:b/>
          <w:color w:val="000000"/>
          <w:lang w:val="uk-UA"/>
        </w:rPr>
      </w:pPr>
      <w:r w:rsidRPr="002407F7">
        <w:rPr>
          <w:b/>
          <w:color w:val="000000"/>
          <w:lang w:val="uk-UA"/>
        </w:rPr>
        <w:t>Верховна Рада України</w:t>
      </w:r>
      <w:r w:rsidR="0070052C" w:rsidRPr="002407F7">
        <w:rPr>
          <w:b/>
          <w:color w:val="000000"/>
          <w:lang w:val="uk-UA"/>
        </w:rPr>
        <w:t xml:space="preserve"> п о с т а н о в л я є: </w:t>
      </w:r>
    </w:p>
    <w:p w:rsidR="0070052C" w:rsidRPr="00002237" w:rsidRDefault="0070052C" w:rsidP="0070052C">
      <w:pPr>
        <w:spacing w:after="0" w:line="360" w:lineRule="auto"/>
        <w:ind w:right="-6" w:firstLine="709"/>
        <w:jc w:val="both"/>
        <w:rPr>
          <w:color w:val="000000"/>
          <w:lang w:val="uk-UA"/>
        </w:rPr>
      </w:pPr>
    </w:p>
    <w:p w:rsidR="0070052C" w:rsidRDefault="0070052C" w:rsidP="0070052C">
      <w:pPr>
        <w:spacing w:after="0" w:line="360" w:lineRule="auto"/>
        <w:ind w:right="-6" w:firstLine="709"/>
        <w:jc w:val="both"/>
        <w:rPr>
          <w:color w:val="000000"/>
          <w:lang w:val="uk-UA"/>
        </w:rPr>
      </w:pPr>
      <w:r w:rsidRPr="00002237">
        <w:rPr>
          <w:color w:val="000000"/>
          <w:lang w:val="uk-UA"/>
        </w:rPr>
        <w:t xml:space="preserve">I. </w:t>
      </w:r>
      <w:r w:rsidRPr="00A9652A">
        <w:rPr>
          <w:color w:val="000000"/>
          <w:lang w:val="uk-UA"/>
        </w:rPr>
        <w:t xml:space="preserve"> Внести </w:t>
      </w:r>
      <w:r>
        <w:rPr>
          <w:color w:val="000000"/>
          <w:lang w:val="uk-UA"/>
        </w:rPr>
        <w:t xml:space="preserve">до </w:t>
      </w:r>
      <w:r w:rsidRPr="00323A81">
        <w:rPr>
          <w:bCs/>
          <w:color w:val="000000"/>
          <w:lang w:val="uk-UA"/>
        </w:rPr>
        <w:t>Закон</w:t>
      </w:r>
      <w:r>
        <w:rPr>
          <w:bCs/>
          <w:color w:val="000000"/>
          <w:lang w:val="uk-UA"/>
        </w:rPr>
        <w:t xml:space="preserve">у </w:t>
      </w:r>
      <w:r w:rsidRPr="00323A81">
        <w:rPr>
          <w:bCs/>
          <w:color w:val="000000"/>
          <w:lang w:val="uk-UA"/>
        </w:rPr>
        <w:t xml:space="preserve">України </w:t>
      </w:r>
      <w:r w:rsidRPr="00323A81">
        <w:rPr>
          <w:color w:val="000000"/>
          <w:lang w:val="uk-UA"/>
        </w:rPr>
        <w:t>«</w:t>
      </w:r>
      <w:r w:rsidRPr="00323A81">
        <w:rPr>
          <w:bCs/>
          <w:color w:val="000000"/>
          <w:lang w:val="uk-UA"/>
        </w:rPr>
        <w:t>Про Національну гвардію України</w:t>
      </w:r>
      <w:r w:rsidRPr="00323A81">
        <w:rPr>
          <w:color w:val="000000"/>
          <w:lang w:val="uk-UA"/>
        </w:rPr>
        <w:t>» (Відомості Верховної Ради України, 2014 р., № 17, ст. 594, із наступними змінами)</w:t>
      </w:r>
      <w:r w:rsidRPr="0070052C">
        <w:rPr>
          <w:color w:val="000000"/>
          <w:lang w:val="uk-UA"/>
        </w:rPr>
        <w:t xml:space="preserve"> </w:t>
      </w:r>
      <w:r>
        <w:rPr>
          <w:color w:val="000000"/>
          <w:lang w:val="uk-UA"/>
        </w:rPr>
        <w:t xml:space="preserve">такі </w:t>
      </w:r>
      <w:r w:rsidRPr="00A9652A">
        <w:rPr>
          <w:color w:val="000000"/>
          <w:lang w:val="uk-UA"/>
        </w:rPr>
        <w:t>зміни</w:t>
      </w:r>
      <w:r>
        <w:rPr>
          <w:color w:val="000000"/>
          <w:lang w:val="uk-UA"/>
        </w:rPr>
        <w:t>:</w:t>
      </w:r>
    </w:p>
    <w:p w:rsidR="0070052C" w:rsidRDefault="0070052C" w:rsidP="0070052C">
      <w:pPr>
        <w:spacing w:after="0" w:line="360" w:lineRule="auto"/>
        <w:ind w:right="-6" w:firstLine="709"/>
        <w:jc w:val="both"/>
        <w:rPr>
          <w:color w:val="000000"/>
          <w:lang w:val="uk-UA"/>
        </w:rPr>
      </w:pPr>
      <w:r>
        <w:rPr>
          <w:color w:val="000000"/>
          <w:lang w:val="uk-UA"/>
        </w:rPr>
        <w:t>1. Частину другу статті 2 викласти у такій редакції:</w:t>
      </w:r>
    </w:p>
    <w:p w:rsidR="0070052C" w:rsidRPr="0070052C" w:rsidRDefault="0070052C" w:rsidP="0070052C">
      <w:pPr>
        <w:spacing w:after="0" w:line="360" w:lineRule="auto"/>
        <w:ind w:right="-6" w:firstLine="709"/>
        <w:jc w:val="both"/>
        <w:rPr>
          <w:b/>
          <w:bCs/>
          <w:color w:val="000000" w:themeColor="text1"/>
          <w:lang w:val="uk-UA" w:eastAsia="ru-RU"/>
        </w:rPr>
      </w:pPr>
      <w:r>
        <w:rPr>
          <w:color w:val="000000"/>
          <w:lang w:val="uk-UA"/>
        </w:rPr>
        <w:t xml:space="preserve">«2. </w:t>
      </w:r>
      <w:r w:rsidRPr="004B5D6B">
        <w:rPr>
          <w:color w:val="000000" w:themeColor="text1"/>
          <w:lang w:val="uk-UA" w:eastAsia="ru-RU"/>
        </w:rPr>
        <w:t xml:space="preserve">Організація і порядок </w:t>
      </w:r>
      <w:r w:rsidRPr="0070052C">
        <w:rPr>
          <w:bCs/>
          <w:color w:val="000000" w:themeColor="text1"/>
          <w:lang w:val="uk-UA" w:eastAsia="ru-RU"/>
        </w:rPr>
        <w:t xml:space="preserve">виконання Національною гвардією України функцій, передбачених частиною першою цієї статті, права та обов’язки основних посадових осіб Національної гвардії України з </w:t>
      </w:r>
      <w:r w:rsidR="00D94F57">
        <w:rPr>
          <w:bCs/>
          <w:color w:val="000000" w:themeColor="text1"/>
          <w:lang w:val="uk-UA" w:eastAsia="ru-RU"/>
        </w:rPr>
        <w:t>управління</w:t>
      </w:r>
      <w:r w:rsidRPr="0070052C">
        <w:rPr>
          <w:bCs/>
          <w:color w:val="000000" w:themeColor="text1"/>
          <w:lang w:val="uk-UA" w:eastAsia="ru-RU"/>
        </w:rPr>
        <w:t xml:space="preserve"> оперативно-територіальними об’єднаннями, з’єднаннями, військовими частинами та підрозділами (групами, військовими нарядами, вартами) Національної гвардії України, права та обов’язки військовослужбовців (груп, військових нарядів, варт) Національної гвардії України, які залучаються для виконання цих функцій, а також порядок взаємодії Національної гвардії України під час їх виконання з  Національною поліцією України,  правоохоронними органами, Збройними Силами України, Управлінням державної охорони України, іншими утвореними відповідно до законів України військовими формуваннями, органами місцевого самоврядування, органами прокуратури, органами державної влади, </w:t>
      </w:r>
      <w:r w:rsidRPr="0070052C">
        <w:rPr>
          <w:bCs/>
          <w:color w:val="000000" w:themeColor="text1"/>
          <w:lang w:val="uk-UA" w:eastAsia="ru-RU"/>
        </w:rPr>
        <w:lastRenderedPageBreak/>
        <w:t>адміністрацією та режимними органами об’єктів, що охороняються Національною гвардіє</w:t>
      </w:r>
      <w:r w:rsidR="00A05F4F">
        <w:rPr>
          <w:bCs/>
          <w:color w:val="000000" w:themeColor="text1"/>
          <w:lang w:val="uk-UA" w:eastAsia="ru-RU"/>
        </w:rPr>
        <w:t>ю України визначаються статутом</w:t>
      </w:r>
      <w:r w:rsidRPr="0070052C">
        <w:rPr>
          <w:bCs/>
          <w:color w:val="000000" w:themeColor="text1"/>
          <w:lang w:val="uk-UA" w:eastAsia="ru-RU"/>
        </w:rPr>
        <w:t xml:space="preserve"> бойової служби Національно</w:t>
      </w:r>
      <w:r w:rsidR="00A05F4F">
        <w:rPr>
          <w:bCs/>
          <w:color w:val="000000" w:themeColor="text1"/>
          <w:lang w:val="uk-UA" w:eastAsia="ru-RU"/>
        </w:rPr>
        <w:t>ї гвардії України, що затверджує</w:t>
      </w:r>
      <w:r w:rsidRPr="0070052C">
        <w:rPr>
          <w:bCs/>
          <w:color w:val="000000" w:themeColor="text1"/>
          <w:lang w:val="uk-UA" w:eastAsia="ru-RU"/>
        </w:rPr>
        <w:t>ться Кабінетом Міністрів України.</w:t>
      </w:r>
    </w:p>
    <w:p w:rsidR="0070052C" w:rsidRPr="0070052C" w:rsidRDefault="0070052C" w:rsidP="0070052C">
      <w:pPr>
        <w:spacing w:after="0" w:line="360" w:lineRule="auto"/>
        <w:ind w:right="-6" w:firstLine="709"/>
        <w:jc w:val="both"/>
        <w:rPr>
          <w:color w:val="000000" w:themeColor="text1"/>
          <w:lang w:val="uk-UA"/>
        </w:rPr>
      </w:pPr>
      <w:r w:rsidRPr="0070052C">
        <w:rPr>
          <w:color w:val="000000" w:themeColor="text1"/>
          <w:lang w:val="uk-UA" w:eastAsia="ru-RU"/>
        </w:rPr>
        <w:t xml:space="preserve">Порядок </w:t>
      </w:r>
      <w:r w:rsidRPr="0070052C">
        <w:rPr>
          <w:bCs/>
          <w:color w:val="000000" w:themeColor="text1"/>
          <w:lang w:val="uk-UA" w:eastAsia="ru-RU"/>
        </w:rPr>
        <w:t>прийняття під охорону</w:t>
      </w:r>
      <w:r w:rsidRPr="0070052C">
        <w:rPr>
          <w:color w:val="000000" w:themeColor="text1"/>
          <w:lang w:val="uk-UA" w:eastAsia="ru-RU"/>
        </w:rPr>
        <w:t xml:space="preserve">  Національною гвардією України ядерних установок, ядерних матеріалів, радіоактивних відходів, інших джерел іонізуючого випромінювання державної власності, важливих державних об’єктів, спеціальних вантажів, </w:t>
      </w:r>
      <w:r w:rsidRPr="0070052C">
        <w:rPr>
          <w:bCs/>
          <w:color w:val="000000" w:themeColor="text1"/>
          <w:lang w:val="uk-UA" w:eastAsia="ru-RU"/>
        </w:rPr>
        <w:t>а також</w:t>
      </w:r>
      <w:r w:rsidRPr="0070052C">
        <w:rPr>
          <w:color w:val="000000" w:themeColor="text1"/>
          <w:lang w:val="uk-UA" w:eastAsia="ru-RU"/>
        </w:rPr>
        <w:t xml:space="preserve"> </w:t>
      </w:r>
      <w:r w:rsidRPr="0070052C">
        <w:rPr>
          <w:bCs/>
          <w:color w:val="000000" w:themeColor="text1"/>
          <w:lang w:val="uk-UA" w:eastAsia="ru-RU"/>
        </w:rPr>
        <w:t>зняття їх з під охорони</w:t>
      </w:r>
      <w:r w:rsidRPr="0070052C">
        <w:rPr>
          <w:color w:val="000000" w:themeColor="text1"/>
          <w:lang w:val="uk-UA" w:eastAsia="ru-RU"/>
        </w:rPr>
        <w:t xml:space="preserve">  </w:t>
      </w:r>
      <w:r w:rsidRPr="0070052C">
        <w:rPr>
          <w:bCs/>
          <w:color w:val="000000" w:themeColor="text1"/>
          <w:lang w:val="uk-UA" w:eastAsia="ru-RU"/>
        </w:rPr>
        <w:t>Національною гвардією України</w:t>
      </w:r>
      <w:r w:rsidRPr="0070052C">
        <w:rPr>
          <w:color w:val="000000" w:themeColor="text1"/>
          <w:lang w:val="uk-UA" w:eastAsia="ru-RU"/>
        </w:rPr>
        <w:t xml:space="preserve"> встановлюється Кабінетом Міністрів України.</w:t>
      </w:r>
    </w:p>
    <w:p w:rsidR="0070052C" w:rsidRPr="0070052C" w:rsidRDefault="0070052C" w:rsidP="0070052C">
      <w:pPr>
        <w:spacing w:after="0" w:line="360" w:lineRule="auto"/>
        <w:ind w:right="-6" w:firstLine="709"/>
        <w:jc w:val="both"/>
        <w:rPr>
          <w:bCs/>
          <w:color w:val="000000" w:themeColor="text1"/>
          <w:lang w:val="uk-UA" w:eastAsia="ru-RU"/>
        </w:rPr>
      </w:pPr>
      <w:r>
        <w:rPr>
          <w:bCs/>
          <w:color w:val="000000" w:themeColor="text1"/>
          <w:lang w:val="uk-UA" w:eastAsia="ru-RU"/>
        </w:rPr>
        <w:t xml:space="preserve">ІІ. </w:t>
      </w:r>
      <w:r w:rsidRPr="0070052C">
        <w:rPr>
          <w:bCs/>
          <w:color w:val="000000" w:themeColor="text1"/>
          <w:lang w:val="uk-UA" w:eastAsia="ru-RU"/>
        </w:rPr>
        <w:t>Прикінцеві положення</w:t>
      </w:r>
    </w:p>
    <w:p w:rsidR="0070052C" w:rsidRPr="0070052C" w:rsidRDefault="0070052C" w:rsidP="0070052C">
      <w:pPr>
        <w:spacing w:after="0" w:line="360" w:lineRule="auto"/>
        <w:ind w:right="-6" w:firstLine="709"/>
        <w:jc w:val="both"/>
        <w:rPr>
          <w:bCs/>
          <w:color w:val="000000" w:themeColor="text1"/>
          <w:lang w:val="uk-UA" w:eastAsia="ru-RU"/>
        </w:rPr>
      </w:pPr>
      <w:bookmarkStart w:id="1" w:name="1__Цей_Закон_набирає_чинності_з_дня__нас"/>
      <w:bookmarkEnd w:id="1"/>
      <w:r w:rsidRPr="0070052C">
        <w:rPr>
          <w:bCs/>
          <w:color w:val="000000" w:themeColor="text1"/>
          <w:lang w:val="uk-UA" w:eastAsia="ru-RU"/>
        </w:rPr>
        <w:t>1. Цей Закон набирає чинності з дня, наступного за днем його опублікування.</w:t>
      </w:r>
    </w:p>
    <w:p w:rsidR="0070052C" w:rsidRDefault="0070052C" w:rsidP="0070052C">
      <w:pPr>
        <w:spacing w:after="0" w:line="360" w:lineRule="auto"/>
        <w:ind w:right="-6" w:firstLine="709"/>
        <w:jc w:val="both"/>
        <w:rPr>
          <w:bCs/>
          <w:color w:val="000000" w:themeColor="text1"/>
          <w:lang w:val="uk-UA" w:eastAsia="ru-RU"/>
        </w:rPr>
      </w:pPr>
      <w:bookmarkStart w:id="2" w:name="2__Кабінету_Міністрів_України_у_тримісяч"/>
      <w:bookmarkEnd w:id="2"/>
      <w:r w:rsidRPr="0070052C">
        <w:rPr>
          <w:bCs/>
          <w:color w:val="000000" w:themeColor="text1"/>
          <w:lang w:val="uk-UA" w:eastAsia="ru-RU"/>
        </w:rPr>
        <w:t xml:space="preserve">2. Кабінету Міністрів України у </w:t>
      </w:r>
      <w:r>
        <w:rPr>
          <w:bCs/>
          <w:color w:val="000000" w:themeColor="text1"/>
          <w:lang w:val="uk-UA" w:eastAsia="ru-RU"/>
        </w:rPr>
        <w:t>шестимісячний</w:t>
      </w:r>
      <w:r w:rsidRPr="0070052C">
        <w:rPr>
          <w:bCs/>
          <w:color w:val="000000" w:themeColor="text1"/>
          <w:lang w:val="uk-UA" w:eastAsia="ru-RU"/>
        </w:rPr>
        <w:t xml:space="preserve"> строк з дня набрання чинності цим Законом:</w:t>
      </w:r>
    </w:p>
    <w:p w:rsidR="0070052C" w:rsidRPr="0070052C" w:rsidRDefault="0070052C" w:rsidP="0070052C">
      <w:pPr>
        <w:widowControl w:val="0"/>
        <w:autoSpaceDE w:val="0"/>
        <w:autoSpaceDN w:val="0"/>
        <w:adjustRightInd w:val="0"/>
        <w:spacing w:after="0" w:line="360" w:lineRule="auto"/>
        <w:ind w:firstLine="709"/>
        <w:rPr>
          <w:bCs/>
          <w:color w:val="000000" w:themeColor="text1"/>
          <w:lang w:val="uk-UA" w:eastAsia="ru-RU"/>
        </w:rPr>
      </w:pPr>
      <w:r w:rsidRPr="0070052C">
        <w:rPr>
          <w:bCs/>
          <w:color w:val="000000" w:themeColor="text1"/>
          <w:lang w:val="uk-UA" w:eastAsia="ru-RU"/>
        </w:rPr>
        <w:t>прийняти нормативно-правові акти, що випливають із цього Закону;</w:t>
      </w:r>
    </w:p>
    <w:p w:rsidR="0070052C" w:rsidRPr="0070052C" w:rsidRDefault="0070052C" w:rsidP="0070052C">
      <w:pPr>
        <w:spacing w:after="0" w:line="360" w:lineRule="auto"/>
        <w:ind w:right="-6" w:firstLine="709"/>
        <w:jc w:val="both"/>
        <w:rPr>
          <w:bCs/>
          <w:color w:val="000000" w:themeColor="text1"/>
          <w:lang w:val="uk-UA" w:eastAsia="ru-RU"/>
        </w:rPr>
      </w:pPr>
      <w:r w:rsidRPr="0070052C">
        <w:rPr>
          <w:bCs/>
          <w:color w:val="000000" w:themeColor="text1"/>
          <w:lang w:val="uk-UA" w:eastAsia="ru-RU"/>
        </w:rPr>
        <w:t>привести свої нормативно-правові акти у відповідність із цим Законом;</w:t>
      </w:r>
    </w:p>
    <w:p w:rsidR="0070052C" w:rsidRPr="0070052C" w:rsidRDefault="0070052C" w:rsidP="0070052C">
      <w:pPr>
        <w:spacing w:after="0" w:line="360" w:lineRule="auto"/>
        <w:ind w:right="-6" w:firstLine="709"/>
        <w:jc w:val="both"/>
        <w:rPr>
          <w:bCs/>
          <w:color w:val="000000" w:themeColor="text1"/>
          <w:lang w:val="uk-UA" w:eastAsia="ru-RU"/>
        </w:rPr>
      </w:pPr>
      <w:r w:rsidRPr="0070052C">
        <w:rPr>
          <w:bCs/>
          <w:color w:val="000000" w:themeColor="text1"/>
          <w:lang w:val="uk-UA" w:eastAsia="ru-RU"/>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70052C" w:rsidRDefault="0070052C" w:rsidP="0070052C">
      <w:pPr>
        <w:pStyle w:val="a3"/>
        <w:spacing w:line="360" w:lineRule="auto"/>
        <w:ind w:right="-6" w:firstLine="709"/>
        <w:jc w:val="both"/>
        <w:rPr>
          <w:color w:val="000000"/>
          <w:szCs w:val="28"/>
        </w:rPr>
      </w:pPr>
    </w:p>
    <w:p w:rsidR="0070052C" w:rsidRPr="007744EB" w:rsidRDefault="0070052C" w:rsidP="0070052C">
      <w:pPr>
        <w:pStyle w:val="a3"/>
        <w:spacing w:line="360" w:lineRule="auto"/>
        <w:ind w:right="-6" w:firstLine="709"/>
        <w:jc w:val="both"/>
        <w:rPr>
          <w:color w:val="000000"/>
          <w:szCs w:val="28"/>
        </w:rPr>
      </w:pPr>
    </w:p>
    <w:p w:rsidR="0070052C" w:rsidRPr="00002237" w:rsidRDefault="0070052C" w:rsidP="0070052C">
      <w:pPr>
        <w:pStyle w:val="a3"/>
        <w:spacing w:line="360" w:lineRule="auto"/>
        <w:ind w:right="-6"/>
        <w:rPr>
          <w:b/>
          <w:color w:val="000000"/>
          <w:szCs w:val="28"/>
        </w:rPr>
      </w:pPr>
      <w:r w:rsidRPr="00002237">
        <w:rPr>
          <w:b/>
          <w:color w:val="000000"/>
          <w:szCs w:val="28"/>
        </w:rPr>
        <w:t>Голова Верховної Ради України</w:t>
      </w:r>
      <w:r>
        <w:rPr>
          <w:b/>
          <w:color w:val="000000"/>
          <w:szCs w:val="28"/>
        </w:rPr>
        <w:t xml:space="preserve">                                         Дмитро РАЗУМКОВ</w:t>
      </w:r>
    </w:p>
    <w:p w:rsidR="0070052C" w:rsidRPr="0070052C" w:rsidRDefault="0070052C" w:rsidP="0070052C">
      <w:pPr>
        <w:widowControl w:val="0"/>
        <w:autoSpaceDE w:val="0"/>
        <w:autoSpaceDN w:val="0"/>
        <w:adjustRightInd w:val="0"/>
        <w:spacing w:after="0" w:line="360" w:lineRule="auto"/>
        <w:ind w:firstLine="709"/>
        <w:jc w:val="both"/>
        <w:rPr>
          <w:bCs/>
          <w:color w:val="000000" w:themeColor="text1"/>
          <w:lang w:val="uk-UA"/>
        </w:rPr>
      </w:pPr>
    </w:p>
    <w:p w:rsidR="008E4DB7" w:rsidRPr="0070052C" w:rsidRDefault="008E4DB7" w:rsidP="0070052C">
      <w:pPr>
        <w:spacing w:after="0" w:line="360" w:lineRule="auto"/>
        <w:ind w:firstLine="709"/>
        <w:rPr>
          <w:color w:val="000000" w:themeColor="text1"/>
          <w:lang w:val="uk-UA"/>
        </w:rPr>
      </w:pPr>
    </w:p>
    <w:sectPr w:rsidR="008E4DB7" w:rsidRPr="0070052C" w:rsidSect="0070052C">
      <w:headerReference w:type="default" r:id="rId10"/>
      <w:pgSz w:w="11906" w:h="16838"/>
      <w:pgMar w:top="1134" w:right="567"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661E" w:rsidRDefault="0026661E" w:rsidP="0070052C">
      <w:pPr>
        <w:spacing w:after="0" w:line="240" w:lineRule="auto"/>
      </w:pPr>
      <w:r>
        <w:separator/>
      </w:r>
    </w:p>
  </w:endnote>
  <w:endnote w:type="continuationSeparator" w:id="0">
    <w:p w:rsidR="0026661E" w:rsidRDefault="0026661E" w:rsidP="007005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661E" w:rsidRDefault="0026661E" w:rsidP="0070052C">
      <w:pPr>
        <w:spacing w:after="0" w:line="240" w:lineRule="auto"/>
      </w:pPr>
      <w:r>
        <w:separator/>
      </w:r>
    </w:p>
  </w:footnote>
  <w:footnote w:type="continuationSeparator" w:id="0">
    <w:p w:rsidR="0026661E" w:rsidRDefault="0026661E" w:rsidP="007005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44341865"/>
      <w:docPartObj>
        <w:docPartGallery w:val="Page Numbers (Top of Page)"/>
        <w:docPartUnique/>
      </w:docPartObj>
    </w:sdtPr>
    <w:sdtEndPr>
      <w:rPr>
        <w:sz w:val="24"/>
        <w:szCs w:val="24"/>
      </w:rPr>
    </w:sdtEndPr>
    <w:sdtContent>
      <w:p w:rsidR="0070052C" w:rsidRPr="0070052C" w:rsidRDefault="0070052C">
        <w:pPr>
          <w:pStyle w:val="a4"/>
          <w:jc w:val="center"/>
          <w:rPr>
            <w:sz w:val="24"/>
            <w:szCs w:val="24"/>
          </w:rPr>
        </w:pPr>
        <w:r w:rsidRPr="0070052C">
          <w:rPr>
            <w:sz w:val="24"/>
            <w:szCs w:val="24"/>
          </w:rPr>
          <w:fldChar w:fldCharType="begin"/>
        </w:r>
        <w:r w:rsidRPr="0070052C">
          <w:rPr>
            <w:sz w:val="24"/>
            <w:szCs w:val="24"/>
          </w:rPr>
          <w:instrText>PAGE   \* MERGEFORMAT</w:instrText>
        </w:r>
        <w:r w:rsidRPr="0070052C">
          <w:rPr>
            <w:sz w:val="24"/>
            <w:szCs w:val="24"/>
          </w:rPr>
          <w:fldChar w:fldCharType="separate"/>
        </w:r>
        <w:r w:rsidR="00001930">
          <w:rPr>
            <w:noProof/>
            <w:sz w:val="24"/>
            <w:szCs w:val="24"/>
          </w:rPr>
          <w:t>2</w:t>
        </w:r>
        <w:r w:rsidRPr="0070052C">
          <w:rPr>
            <w:sz w:val="24"/>
            <w:szCs w:val="24"/>
          </w:rPr>
          <w:fldChar w:fldCharType="end"/>
        </w:r>
      </w:p>
    </w:sdtContent>
  </w:sdt>
  <w:p w:rsidR="0070052C" w:rsidRDefault="0070052C">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052C"/>
    <w:rsid w:val="00001930"/>
    <w:rsid w:val="00007791"/>
    <w:rsid w:val="00090DE2"/>
    <w:rsid w:val="000D59C4"/>
    <w:rsid w:val="00210802"/>
    <w:rsid w:val="00216493"/>
    <w:rsid w:val="002407F7"/>
    <w:rsid w:val="0026661E"/>
    <w:rsid w:val="003D65A1"/>
    <w:rsid w:val="0070052C"/>
    <w:rsid w:val="00766864"/>
    <w:rsid w:val="008E4DB7"/>
    <w:rsid w:val="009E4E72"/>
    <w:rsid w:val="00A05F4F"/>
    <w:rsid w:val="00AD03DC"/>
    <w:rsid w:val="00C56847"/>
    <w:rsid w:val="00C86D01"/>
    <w:rsid w:val="00D94F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D906E1A-48F6-4214-86FA-2DEFC6D3F6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0052C"/>
    <w:pPr>
      <w:spacing w:after="200" w:line="276" w:lineRule="auto"/>
    </w:pPr>
    <w:rPr>
      <w:rFonts w:ascii="Times New Roman" w:eastAsia="Times New Roman" w:hAnsi="Times New Roman" w:cs="Times New Roman"/>
      <w:sz w:val="28"/>
      <w:szCs w:val="28"/>
    </w:rPr>
  </w:style>
  <w:style w:type="paragraph" w:styleId="1">
    <w:name w:val="heading 1"/>
    <w:basedOn w:val="a"/>
    <w:next w:val="a"/>
    <w:link w:val="10"/>
    <w:uiPriority w:val="99"/>
    <w:qFormat/>
    <w:rsid w:val="0070052C"/>
    <w:pPr>
      <w:keepNext/>
      <w:keepLines/>
      <w:spacing w:after="0" w:line="240" w:lineRule="auto"/>
      <w:ind w:right="201" w:firstLine="720"/>
      <w:jc w:val="right"/>
      <w:outlineLvl w:val="0"/>
    </w:pPr>
    <w:rPr>
      <w:spacing w:val="20"/>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70052C"/>
    <w:rPr>
      <w:rFonts w:ascii="Times New Roman" w:eastAsia="Times New Roman" w:hAnsi="Times New Roman" w:cs="Times New Roman"/>
      <w:spacing w:val="20"/>
      <w:sz w:val="28"/>
      <w:szCs w:val="28"/>
      <w:lang w:val="uk-UA" w:eastAsia="ru-RU"/>
    </w:rPr>
  </w:style>
  <w:style w:type="paragraph" w:styleId="a3">
    <w:name w:val="No Spacing"/>
    <w:uiPriority w:val="99"/>
    <w:qFormat/>
    <w:rsid w:val="0070052C"/>
    <w:pPr>
      <w:spacing w:after="0" w:line="240" w:lineRule="auto"/>
    </w:pPr>
    <w:rPr>
      <w:rFonts w:ascii="Times New Roman" w:eastAsia="Times New Roman" w:hAnsi="Times New Roman" w:cs="Times New Roman"/>
      <w:sz w:val="28"/>
      <w:lang w:val="uk-UA"/>
    </w:rPr>
  </w:style>
  <w:style w:type="paragraph" w:styleId="a4">
    <w:name w:val="header"/>
    <w:basedOn w:val="a"/>
    <w:link w:val="a5"/>
    <w:uiPriority w:val="99"/>
    <w:unhideWhenUsed/>
    <w:rsid w:val="0070052C"/>
    <w:pPr>
      <w:tabs>
        <w:tab w:val="center" w:pos="4677"/>
        <w:tab w:val="right" w:pos="9355"/>
      </w:tabs>
      <w:spacing w:after="0" w:line="240" w:lineRule="auto"/>
    </w:pPr>
  </w:style>
  <w:style w:type="character" w:customStyle="1" w:styleId="a5">
    <w:name w:val="Верхній колонтитул Знак"/>
    <w:basedOn w:val="a0"/>
    <w:link w:val="a4"/>
    <w:uiPriority w:val="99"/>
    <w:rsid w:val="0070052C"/>
    <w:rPr>
      <w:rFonts w:ascii="Times New Roman" w:eastAsia="Times New Roman" w:hAnsi="Times New Roman" w:cs="Times New Roman"/>
      <w:sz w:val="28"/>
      <w:szCs w:val="28"/>
    </w:rPr>
  </w:style>
  <w:style w:type="paragraph" w:styleId="a6">
    <w:name w:val="footer"/>
    <w:basedOn w:val="a"/>
    <w:link w:val="a7"/>
    <w:uiPriority w:val="99"/>
    <w:unhideWhenUsed/>
    <w:rsid w:val="0070052C"/>
    <w:pPr>
      <w:tabs>
        <w:tab w:val="center" w:pos="4677"/>
        <w:tab w:val="right" w:pos="9355"/>
      </w:tabs>
      <w:spacing w:after="0" w:line="240" w:lineRule="auto"/>
    </w:pPr>
  </w:style>
  <w:style w:type="character" w:customStyle="1" w:styleId="a7">
    <w:name w:val="Нижній колонтитул Знак"/>
    <w:basedOn w:val="a0"/>
    <w:link w:val="a6"/>
    <w:uiPriority w:val="99"/>
    <w:rsid w:val="0070052C"/>
    <w:rPr>
      <w:rFonts w:ascii="Times New Roman" w:eastAsia="Times New Roman" w:hAnsi="Times New Roman" w:cs="Times New Roman"/>
      <w:sz w:val="28"/>
      <w:szCs w:val="28"/>
    </w:rPr>
  </w:style>
  <w:style w:type="paragraph" w:styleId="a8">
    <w:name w:val="Balloon Text"/>
    <w:basedOn w:val="a"/>
    <w:link w:val="a9"/>
    <w:uiPriority w:val="99"/>
    <w:semiHidden/>
    <w:unhideWhenUsed/>
    <w:rsid w:val="00D94F57"/>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D94F57"/>
    <w:rPr>
      <w:rFonts w:ascii="Segoe UI" w:eastAsia="Times New Roman" w:hAnsi="Segoe UI" w:cs="Segoe UI"/>
      <w:sz w:val="18"/>
      <w:szCs w:val="18"/>
    </w:rPr>
  </w:style>
  <w:style w:type="paragraph" w:styleId="aa">
    <w:name w:val="Title"/>
    <w:basedOn w:val="a"/>
    <w:link w:val="ab"/>
    <w:uiPriority w:val="10"/>
    <w:qFormat/>
    <w:rsid w:val="00C56847"/>
    <w:pPr>
      <w:spacing w:after="0" w:line="240" w:lineRule="auto"/>
      <w:jc w:val="center"/>
    </w:pPr>
    <w:rPr>
      <w:b/>
      <w:szCs w:val="20"/>
      <w:lang w:val="uk-UA" w:eastAsia="ru-RU"/>
    </w:rPr>
  </w:style>
  <w:style w:type="character" w:customStyle="1" w:styleId="ab">
    <w:name w:val="Назва Знак"/>
    <w:basedOn w:val="a0"/>
    <w:link w:val="aa"/>
    <w:uiPriority w:val="10"/>
    <w:rsid w:val="00C56847"/>
    <w:rPr>
      <w:rFonts w:ascii="Times New Roman" w:eastAsia="Times New Roman" w:hAnsi="Times New Roman" w:cs="Times New Roman"/>
      <w:b/>
      <w:sz w:val="28"/>
      <w:szCs w:val="20"/>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C17237-C549-4936-82A7-D02FF19C9049}">
  <ds:schemaRefs>
    <ds:schemaRef ds:uri="http://schemas.microsoft.com/sharepoint/v3/contenttype/forms"/>
  </ds:schemaRefs>
</ds:datastoreItem>
</file>

<file path=customXml/itemProps2.xml><?xml version="1.0" encoding="utf-8"?>
<ds:datastoreItem xmlns:ds="http://schemas.openxmlformats.org/officeDocument/2006/customXml" ds:itemID="{2C1F5192-2767-47EF-9053-0536778803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B807FD9-2C09-4A36-A0D8-196A13E4E68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3163944-8229-4A3A-9473-189ECA7304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1574</Words>
  <Characters>898</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2020-10-13T06:24:00Z</dcterms:created>
  <dcterms:modified xsi:type="dcterms:W3CDTF">2020-10-13T06:24:00Z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