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5B1" w:rsidRPr="008424EF" w:rsidRDefault="006B15B1" w:rsidP="00541F04">
      <w:pPr>
        <w:ind w:firstLine="0"/>
        <w:jc w:val="center"/>
        <w:rPr>
          <w:rFonts w:cs="Times New Roman"/>
          <w:b/>
          <w:color w:val="000000" w:themeColor="text1"/>
          <w:szCs w:val="28"/>
        </w:rPr>
      </w:pPr>
      <w:bookmarkStart w:id="0" w:name="_GoBack"/>
      <w:bookmarkEnd w:id="0"/>
      <w:r w:rsidRPr="008424EF">
        <w:rPr>
          <w:rFonts w:cs="Times New Roman"/>
          <w:b/>
          <w:color w:val="000000" w:themeColor="text1"/>
          <w:szCs w:val="28"/>
        </w:rPr>
        <w:t>ПОРІВНЯЛЬНА ТАБЛИЦЯ</w:t>
      </w:r>
    </w:p>
    <w:p w:rsidR="00541F04" w:rsidRPr="008424EF" w:rsidRDefault="00541F04" w:rsidP="00541F04">
      <w:pPr>
        <w:ind w:firstLine="0"/>
        <w:jc w:val="center"/>
        <w:rPr>
          <w:rFonts w:cs="Times New Roman"/>
          <w:b/>
          <w:color w:val="000000" w:themeColor="text1"/>
          <w:szCs w:val="28"/>
        </w:rPr>
      </w:pPr>
      <w:r w:rsidRPr="008424EF">
        <w:rPr>
          <w:rFonts w:cs="Times New Roman"/>
          <w:b/>
          <w:color w:val="000000" w:themeColor="text1"/>
          <w:szCs w:val="28"/>
        </w:rPr>
        <w:t>до проекту Закону України «</w:t>
      </w:r>
      <w:r w:rsidRPr="008424EF">
        <w:rPr>
          <w:rFonts w:cs="Times New Roman"/>
          <w:b/>
          <w:bCs w:val="0"/>
          <w:color w:val="000000" w:themeColor="text1"/>
          <w:szCs w:val="28"/>
        </w:rPr>
        <w:t>Про професійну (професійно-технічну) освіту</w:t>
      </w:r>
      <w:r w:rsidRPr="008424EF">
        <w:rPr>
          <w:rFonts w:cs="Times New Roman"/>
          <w:b/>
          <w:color w:val="000000" w:themeColor="text1"/>
          <w:szCs w:val="28"/>
        </w:rPr>
        <w:t>»</w:t>
      </w:r>
    </w:p>
    <w:p w:rsidR="00541F04" w:rsidRPr="008424EF" w:rsidRDefault="00541F04">
      <w:pPr>
        <w:rPr>
          <w:rFonts w:cs="Times New Roman"/>
          <w:color w:val="000000" w:themeColor="text1"/>
          <w:szCs w:val="28"/>
        </w:rPr>
      </w:pPr>
    </w:p>
    <w:p w:rsidR="00541F04" w:rsidRPr="008424EF" w:rsidRDefault="00541F04">
      <w:pPr>
        <w:rPr>
          <w:rFonts w:cs="Times New Roman"/>
          <w:color w:val="000000" w:themeColor="text1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76"/>
        <w:gridCol w:w="7283"/>
      </w:tblGrid>
      <w:tr w:rsidR="008424EF" w:rsidRPr="008424EF" w:rsidTr="00541F04">
        <w:tc>
          <w:tcPr>
            <w:tcW w:w="7276" w:type="dxa"/>
            <w:vAlign w:val="center"/>
          </w:tcPr>
          <w:p w:rsidR="00541F04" w:rsidRPr="008424EF" w:rsidRDefault="00541F04" w:rsidP="00541F04">
            <w:pPr>
              <w:jc w:val="center"/>
              <w:rPr>
                <w:rFonts w:cs="Times New Roman"/>
                <w:b/>
                <w:color w:val="000000" w:themeColor="text1"/>
                <w:szCs w:val="28"/>
              </w:rPr>
            </w:pPr>
          </w:p>
          <w:p w:rsidR="00541F04" w:rsidRPr="008424EF" w:rsidRDefault="00541F04" w:rsidP="00541F04">
            <w:pPr>
              <w:jc w:val="center"/>
              <w:rPr>
                <w:rFonts w:cs="Times New Roman"/>
                <w:b/>
                <w:color w:val="000000" w:themeColor="text1"/>
                <w:szCs w:val="28"/>
              </w:rPr>
            </w:pPr>
            <w:r w:rsidRPr="008424EF">
              <w:rPr>
                <w:rFonts w:cs="Times New Roman"/>
                <w:b/>
                <w:color w:val="000000" w:themeColor="text1"/>
                <w:szCs w:val="28"/>
              </w:rPr>
              <w:t>Зміст положення (норми) чинного законодавства</w:t>
            </w:r>
          </w:p>
          <w:p w:rsidR="00541F04" w:rsidRPr="008424EF" w:rsidRDefault="00541F04" w:rsidP="00541F04">
            <w:pPr>
              <w:jc w:val="center"/>
              <w:rPr>
                <w:rFonts w:cs="Times New Roman"/>
                <w:b/>
                <w:color w:val="000000" w:themeColor="text1"/>
                <w:szCs w:val="28"/>
              </w:rPr>
            </w:pPr>
          </w:p>
        </w:tc>
        <w:tc>
          <w:tcPr>
            <w:tcW w:w="7283" w:type="dxa"/>
            <w:vAlign w:val="center"/>
          </w:tcPr>
          <w:p w:rsidR="00541F04" w:rsidRPr="008424EF" w:rsidRDefault="00541F04" w:rsidP="00541F04">
            <w:pPr>
              <w:jc w:val="center"/>
              <w:rPr>
                <w:rFonts w:cs="Times New Roman"/>
                <w:b/>
                <w:color w:val="000000" w:themeColor="text1"/>
                <w:szCs w:val="28"/>
              </w:rPr>
            </w:pPr>
          </w:p>
          <w:p w:rsidR="00541F04" w:rsidRPr="008424EF" w:rsidRDefault="00541F04" w:rsidP="00541F04">
            <w:pPr>
              <w:jc w:val="center"/>
              <w:rPr>
                <w:rFonts w:cs="Times New Roman"/>
                <w:b/>
                <w:color w:val="000000" w:themeColor="text1"/>
                <w:szCs w:val="28"/>
              </w:rPr>
            </w:pPr>
            <w:r w:rsidRPr="008424EF">
              <w:rPr>
                <w:rFonts w:cs="Times New Roman"/>
                <w:b/>
                <w:color w:val="000000" w:themeColor="text1"/>
                <w:szCs w:val="28"/>
              </w:rPr>
              <w:t>Пропонована редакція</w:t>
            </w:r>
          </w:p>
          <w:p w:rsidR="00541F04" w:rsidRPr="008424EF" w:rsidRDefault="00541F04" w:rsidP="00541F04">
            <w:pPr>
              <w:jc w:val="center"/>
              <w:rPr>
                <w:rFonts w:cs="Times New Roman"/>
                <w:b/>
                <w:color w:val="000000" w:themeColor="text1"/>
                <w:szCs w:val="28"/>
              </w:rPr>
            </w:pPr>
          </w:p>
        </w:tc>
      </w:tr>
      <w:tr w:rsidR="008424EF" w:rsidRPr="008424EF" w:rsidTr="00541F04">
        <w:tc>
          <w:tcPr>
            <w:tcW w:w="14559" w:type="dxa"/>
            <w:gridSpan w:val="2"/>
          </w:tcPr>
          <w:p w:rsidR="00541F04" w:rsidRPr="008424EF" w:rsidRDefault="00541F04" w:rsidP="00541F04">
            <w:pPr>
              <w:ind w:firstLine="340"/>
              <w:jc w:val="center"/>
              <w:rPr>
                <w:rFonts w:cs="Times New Roman"/>
                <w:b/>
                <w:color w:val="000000" w:themeColor="text1"/>
                <w:szCs w:val="28"/>
              </w:rPr>
            </w:pPr>
          </w:p>
          <w:p w:rsidR="00541F04" w:rsidRPr="008424EF" w:rsidRDefault="00541F04" w:rsidP="00541F04">
            <w:pPr>
              <w:ind w:firstLine="340"/>
              <w:jc w:val="center"/>
              <w:rPr>
                <w:rFonts w:cs="Times New Roman"/>
                <w:b/>
                <w:color w:val="000000" w:themeColor="text1"/>
                <w:szCs w:val="28"/>
              </w:rPr>
            </w:pPr>
            <w:r w:rsidRPr="008424EF">
              <w:rPr>
                <w:rFonts w:cs="Times New Roman"/>
                <w:b/>
                <w:color w:val="000000" w:themeColor="text1"/>
                <w:szCs w:val="28"/>
              </w:rPr>
              <w:t>Закон України «Про освіту»</w:t>
            </w:r>
          </w:p>
          <w:p w:rsidR="00541F04" w:rsidRPr="008424EF" w:rsidRDefault="00541F04" w:rsidP="00541F04">
            <w:pPr>
              <w:ind w:firstLine="340"/>
              <w:jc w:val="center"/>
              <w:rPr>
                <w:rFonts w:cs="Times New Roman"/>
                <w:b/>
                <w:color w:val="000000" w:themeColor="text1"/>
                <w:szCs w:val="28"/>
              </w:rPr>
            </w:pPr>
            <w:r w:rsidRPr="008424EF">
              <w:rPr>
                <w:rFonts w:cs="Times New Roman"/>
                <w:b/>
                <w:color w:val="000000" w:themeColor="text1"/>
                <w:szCs w:val="28"/>
              </w:rPr>
              <w:t>(Відомості Верховної Ради України, 2017 р., № 38-39, ст. 380)</w:t>
            </w:r>
          </w:p>
          <w:p w:rsidR="00541F04" w:rsidRPr="008424EF" w:rsidRDefault="00541F04" w:rsidP="00541F04">
            <w:pPr>
              <w:ind w:firstLine="340"/>
              <w:jc w:val="center"/>
              <w:rPr>
                <w:rFonts w:cs="Times New Roman"/>
                <w:b/>
                <w:color w:val="000000" w:themeColor="text1"/>
                <w:szCs w:val="28"/>
              </w:rPr>
            </w:pPr>
          </w:p>
        </w:tc>
      </w:tr>
      <w:tr w:rsidR="008424EF" w:rsidRPr="008424EF" w:rsidTr="00541F04">
        <w:tc>
          <w:tcPr>
            <w:tcW w:w="7276" w:type="dxa"/>
          </w:tcPr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t>Стаття 43.</w:t>
            </w:r>
            <w:r w:rsidRPr="008424EF">
              <w:rPr>
                <w:color w:val="000000" w:themeColor="text1"/>
                <w:sz w:val="28"/>
                <w:szCs w:val="28"/>
              </w:rPr>
              <w:t> Ліцензування освітньої діяльності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1" w:name="n656"/>
            <w:bookmarkEnd w:id="1"/>
            <w:r w:rsidRPr="008424EF">
              <w:rPr>
                <w:color w:val="000000" w:themeColor="text1"/>
                <w:sz w:val="28"/>
                <w:szCs w:val="28"/>
              </w:rPr>
              <w:t>1. Ліцензування освітньої діяльності - це процедура визнання спроможності юридичної або фізичної особи надавати освітні послуги на певному рівні освіти відповідно до ліцензійних умов.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2" w:name="n657"/>
            <w:bookmarkEnd w:id="2"/>
            <w:r w:rsidRPr="008424EF">
              <w:rPr>
                <w:color w:val="000000" w:themeColor="text1"/>
                <w:sz w:val="28"/>
                <w:szCs w:val="28"/>
              </w:rPr>
              <w:t>2. Освітня діяльність провадиться на підставі ліцензії, що видається органом ліцензування відповідно до законодавства.</w:t>
            </w:r>
          </w:p>
          <w:p w:rsidR="00541F04" w:rsidRPr="008424EF" w:rsidRDefault="00541F04" w:rsidP="00541F04">
            <w:pPr>
              <w:ind w:firstLine="340"/>
              <w:rPr>
                <w:rFonts w:cs="Times New Roman"/>
                <w:color w:val="000000" w:themeColor="text1"/>
                <w:szCs w:val="28"/>
              </w:rPr>
            </w:pPr>
            <w:r w:rsidRPr="008424EF">
              <w:rPr>
                <w:rFonts w:cs="Times New Roman"/>
                <w:color w:val="000000" w:themeColor="text1"/>
                <w:szCs w:val="28"/>
              </w:rPr>
              <w:t>…</w:t>
            </w:r>
          </w:p>
        </w:tc>
        <w:tc>
          <w:tcPr>
            <w:tcW w:w="7283" w:type="dxa"/>
          </w:tcPr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t>Стаття 43.</w:t>
            </w:r>
            <w:r w:rsidRPr="008424EF">
              <w:rPr>
                <w:color w:val="000000" w:themeColor="text1"/>
                <w:sz w:val="28"/>
                <w:szCs w:val="28"/>
              </w:rPr>
              <w:t> Ліцензування освітньої діяльності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1. Ліцензування освітньої діяльності - це процедура визнання спроможності юридичної або фізичної особи надавати освітні послуги на певному рівні освіти відповідно до ліцензійних умов.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2. Освітня діяльність провадиться на підставі ліцензії, що видається органом ліцензування відповідно до законодавства:</w:t>
            </w:r>
          </w:p>
          <w:p w:rsidR="00541F04" w:rsidRPr="008424EF" w:rsidRDefault="00541F04" w:rsidP="00541F04">
            <w:pPr>
              <w:shd w:val="clear" w:color="auto" w:fill="FFFFFF"/>
              <w:ind w:firstLine="340"/>
              <w:jc w:val="both"/>
              <w:rPr>
                <w:rFonts w:cs="Times New Roman"/>
                <w:b/>
                <w:color w:val="000000" w:themeColor="text1"/>
                <w:szCs w:val="28"/>
              </w:rPr>
            </w:pPr>
            <w:bookmarkStart w:id="3" w:name="2jxsxqh"/>
            <w:bookmarkEnd w:id="3"/>
            <w:r w:rsidRPr="008424EF">
              <w:rPr>
                <w:rFonts w:cs="Times New Roman"/>
                <w:b/>
                <w:color w:val="000000" w:themeColor="text1"/>
                <w:szCs w:val="28"/>
              </w:rPr>
              <w:t>для закладів вищої, післядипломної, фахової передвищої освіти – центральним органом виконавчої влади у сфері освіти і науки;</w:t>
            </w:r>
            <w:bookmarkStart w:id="4" w:name="z337ya"/>
            <w:bookmarkEnd w:id="4"/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b/>
                <w:color w:val="000000" w:themeColor="text1"/>
                <w:sz w:val="28"/>
                <w:szCs w:val="28"/>
              </w:rPr>
              <w:t>для закладів дошкільної, загальної середньої, професійної (професійно-технічної) освіти та для закладів післядипломної освіти в сфері професійної (професійно-технічної) освіти – Радою міністрів Автономної Республіки Крим, обласними, Київською та Севастопольською міськими державними адміністраціями.</w:t>
            </w:r>
          </w:p>
          <w:p w:rsidR="00541F04" w:rsidRPr="008424EF" w:rsidRDefault="00541F04" w:rsidP="00541F04">
            <w:pPr>
              <w:ind w:firstLine="340"/>
              <w:rPr>
                <w:rFonts w:cs="Times New Roman"/>
                <w:color w:val="000000" w:themeColor="text1"/>
                <w:szCs w:val="28"/>
              </w:rPr>
            </w:pPr>
            <w:r w:rsidRPr="008424EF">
              <w:rPr>
                <w:rFonts w:cs="Times New Roman"/>
                <w:color w:val="000000" w:themeColor="text1"/>
                <w:szCs w:val="28"/>
              </w:rPr>
              <w:t>…</w:t>
            </w:r>
          </w:p>
        </w:tc>
      </w:tr>
      <w:tr w:rsidR="008424EF" w:rsidRPr="008424EF" w:rsidTr="00541F04">
        <w:tc>
          <w:tcPr>
            <w:tcW w:w="7276" w:type="dxa"/>
          </w:tcPr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t>Стаття 53. </w:t>
            </w:r>
            <w:r w:rsidRPr="008424EF">
              <w:rPr>
                <w:color w:val="000000" w:themeColor="text1"/>
                <w:sz w:val="28"/>
                <w:szCs w:val="28"/>
              </w:rPr>
              <w:t>Права та обов’язки здобувачів освіти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5" w:name="n741"/>
            <w:bookmarkEnd w:id="5"/>
            <w:r w:rsidRPr="008424EF">
              <w:rPr>
                <w:color w:val="000000" w:themeColor="text1"/>
                <w:sz w:val="28"/>
                <w:szCs w:val="28"/>
              </w:rPr>
              <w:lastRenderedPageBreak/>
              <w:t>1. Здобувачі освіти мають право на: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6" w:name="n742"/>
            <w:bookmarkEnd w:id="6"/>
            <w:r w:rsidRPr="008424EF">
              <w:rPr>
                <w:color w:val="000000" w:themeColor="text1"/>
                <w:sz w:val="28"/>
                <w:szCs w:val="28"/>
              </w:rPr>
              <w:t>навчання впродовж життя та академічну мобільність;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7" w:name="n743"/>
            <w:bookmarkEnd w:id="7"/>
            <w:r w:rsidRPr="008424EF">
              <w:rPr>
                <w:color w:val="000000" w:themeColor="text1"/>
                <w:sz w:val="28"/>
                <w:szCs w:val="28"/>
              </w:rPr>
              <w:t>індивідуальну освітню траєкторію, що реалізується, зокрема, через вільний вибір видів, форм і темпу здобуття освіти, закладів освіти і запропонованих ними освітніх програм, навчальних дисциплін та рівня їх складності, методів і засобів навчання;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8" w:name="n744"/>
            <w:bookmarkEnd w:id="8"/>
            <w:r w:rsidRPr="008424EF">
              <w:rPr>
                <w:color w:val="000000" w:themeColor="text1"/>
                <w:sz w:val="28"/>
                <w:szCs w:val="28"/>
              </w:rPr>
              <w:t>якісні освітні послуги;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9" w:name="n745"/>
            <w:bookmarkEnd w:id="9"/>
            <w:r w:rsidRPr="008424EF">
              <w:rPr>
                <w:color w:val="000000" w:themeColor="text1"/>
                <w:sz w:val="28"/>
                <w:szCs w:val="28"/>
              </w:rPr>
              <w:t>справедливе та об’єктивне оцінювання результатів навчання;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10" w:name="n746"/>
            <w:bookmarkEnd w:id="10"/>
            <w:r w:rsidRPr="008424EF">
              <w:rPr>
                <w:color w:val="000000" w:themeColor="text1"/>
                <w:sz w:val="28"/>
                <w:szCs w:val="28"/>
              </w:rPr>
              <w:t>відзначення успіхів у своїй діяльності;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11" w:name="n747"/>
            <w:bookmarkEnd w:id="11"/>
            <w:r w:rsidRPr="008424EF">
              <w:rPr>
                <w:color w:val="000000" w:themeColor="text1"/>
                <w:sz w:val="28"/>
                <w:szCs w:val="28"/>
              </w:rPr>
              <w:t>свободу творчої, спортивної, оздоровчої, культурної, просвітницької, наукової і науково-технічної діяльності тощо;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12" w:name="n748"/>
            <w:bookmarkEnd w:id="12"/>
            <w:r w:rsidRPr="008424EF">
              <w:rPr>
                <w:color w:val="000000" w:themeColor="text1"/>
                <w:sz w:val="28"/>
                <w:szCs w:val="28"/>
              </w:rPr>
              <w:t>безпечні та нешкідливі умови навчання, утримання і праці;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13" w:name="n749"/>
            <w:bookmarkEnd w:id="13"/>
            <w:r w:rsidRPr="008424EF">
              <w:rPr>
                <w:color w:val="000000" w:themeColor="text1"/>
                <w:sz w:val="28"/>
                <w:szCs w:val="28"/>
              </w:rPr>
              <w:t>повагу людської гідності;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14" w:name="n750"/>
            <w:bookmarkEnd w:id="14"/>
            <w:r w:rsidRPr="008424EF">
              <w:rPr>
                <w:color w:val="000000" w:themeColor="text1"/>
                <w:sz w:val="28"/>
                <w:szCs w:val="28"/>
              </w:rPr>
              <w:t>захист під час освітнього процесу від приниження честі та гідності, будь-яких форм насильства та експлуатації, булінгу (цькування), дискримінації за будь-якою ознакою, пропаганди та агітації, що завдають шкоди здоров’ю здобувача освіти;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15" w:name="n2152"/>
            <w:bookmarkStart w:id="16" w:name="n2154"/>
            <w:bookmarkEnd w:id="15"/>
            <w:bookmarkEnd w:id="16"/>
            <w:r w:rsidRPr="008424EF">
              <w:rPr>
                <w:color w:val="000000" w:themeColor="text1"/>
                <w:sz w:val="28"/>
                <w:szCs w:val="28"/>
              </w:rPr>
              <w:t>отримання соціальних та психолого-педагогічних послуг як особа, яка постраждала від булінгу (цькування), стала його свідком або вчинила булінг (цькування);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17" w:name="n2153"/>
            <w:bookmarkStart w:id="18" w:name="n751"/>
            <w:bookmarkEnd w:id="17"/>
            <w:bookmarkEnd w:id="18"/>
            <w:r w:rsidRPr="008424EF">
              <w:rPr>
                <w:color w:val="000000" w:themeColor="text1"/>
                <w:sz w:val="28"/>
                <w:szCs w:val="28"/>
              </w:rPr>
              <w:t>користування бібліотекою, навчальною, науковою, виробничою, культурною, спортивною, побутовою, оздоровчою інфраструктурою закладу освіти та послугами його структурних підрозділів у порядку, встановленому закладом освіти відповідно до спеціальних законів;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19" w:name="n752"/>
            <w:bookmarkEnd w:id="19"/>
            <w:r w:rsidRPr="008424EF">
              <w:rPr>
                <w:color w:val="000000" w:themeColor="text1"/>
                <w:sz w:val="28"/>
                <w:szCs w:val="28"/>
              </w:rPr>
              <w:lastRenderedPageBreak/>
              <w:t>доступ до інформаційних ресурсів і комунікацій, що використовуються в освітньому процесі та науковій діяльності;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20" w:name="n753"/>
            <w:bookmarkEnd w:id="20"/>
            <w:r w:rsidRPr="008424EF">
              <w:rPr>
                <w:color w:val="000000" w:themeColor="text1"/>
                <w:sz w:val="28"/>
                <w:szCs w:val="28"/>
              </w:rPr>
              <w:t>забезпечення стипендіями у порядку, встановленому Кабінетом Міністрів України;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21" w:name="n754"/>
            <w:bookmarkEnd w:id="21"/>
            <w:r w:rsidRPr="008424EF">
              <w:rPr>
                <w:color w:val="000000" w:themeColor="text1"/>
                <w:sz w:val="28"/>
                <w:szCs w:val="28"/>
              </w:rPr>
              <w:t>трудову діяльність у позанавчальний час;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22" w:name="n755"/>
            <w:bookmarkEnd w:id="22"/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збереження місця навчання на період проходження військової служби за призовом та/або під час мобілізації, на особливий період;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23" w:name="n756"/>
            <w:bookmarkEnd w:id="23"/>
            <w:r w:rsidRPr="008424EF">
              <w:rPr>
                <w:color w:val="000000" w:themeColor="text1"/>
                <w:sz w:val="28"/>
                <w:szCs w:val="28"/>
              </w:rPr>
              <w:t>особисту або через своїх законних представників участь у громадському самоврядуванні та управлінні закладом освіти;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bookmarkStart w:id="24" w:name="n757"/>
            <w:bookmarkEnd w:id="24"/>
            <w:r w:rsidRPr="008424EF">
              <w:rPr>
                <w:color w:val="000000" w:themeColor="text1"/>
                <w:sz w:val="28"/>
                <w:szCs w:val="28"/>
              </w:rPr>
              <w:t>інші необхідні умови для здобуття освіти, у тому числі для осіб з особливими освітніми потребами та із соціально незахищених верств населення.</w:t>
            </w:r>
          </w:p>
          <w:p w:rsidR="00541F04" w:rsidRPr="008424EF" w:rsidRDefault="00541F04" w:rsidP="00541F04">
            <w:pPr>
              <w:ind w:firstLine="340"/>
              <w:rPr>
                <w:rFonts w:cs="Times New Roman"/>
                <w:color w:val="000000" w:themeColor="text1"/>
                <w:szCs w:val="28"/>
              </w:rPr>
            </w:pPr>
            <w:r w:rsidRPr="008424EF">
              <w:rPr>
                <w:rFonts w:cs="Times New Roman"/>
                <w:color w:val="000000" w:themeColor="text1"/>
                <w:szCs w:val="28"/>
              </w:rPr>
              <w:t>…</w:t>
            </w:r>
          </w:p>
        </w:tc>
        <w:tc>
          <w:tcPr>
            <w:tcW w:w="7283" w:type="dxa"/>
          </w:tcPr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53. </w:t>
            </w:r>
            <w:r w:rsidRPr="008424EF">
              <w:rPr>
                <w:color w:val="000000" w:themeColor="text1"/>
                <w:sz w:val="28"/>
                <w:szCs w:val="28"/>
              </w:rPr>
              <w:t>Права та обов’язки здобувачів освіти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lastRenderedPageBreak/>
              <w:t>1. Здобувачі освіти мають право на: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навчання впродовж життя та академічну мобільність;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індивідуальну освітню траєкторію, що реалізується, зокрема, через вільний вибір видів, форм і темпу здобуття освіти, закладів освіти і запропонованих ними освітніх програм, навчальних дисциплін та рівня їх складності, методів і засобів навчання;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якісні освітні послуги;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справедливе та об’єктивне оцінювання результатів навчання;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відзначення успіхів у своїй діяльності;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свободу творчої, спортивної, оздоровчої, культурної, просвітницької, наукової і науково-технічної діяльності тощо;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безпечні та нешкідливі умови навчання, утримання і праці;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повагу людської гідності;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захист під час освітнього процесу від приниження честі та гідності, будь-яких форм насильства та експлуатації, булінгу (цькування), дискримінації за будь-якою ознакою, пропаганди та агітації, що завдають шкоди здоров’ю здобувача освіти;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отримання соціальних та психолого-педагогічних послуг як особа, яка постраждала від булінгу (цькування), стала його свідком або вчинила булінг (цькування);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користування бібліотекою, навчальною, науковою, виробничою, культурною, спортивною, побутовою, оздоровчою інфраструктурою закладу освіти та послугами його структурних підрозділів у порядку, встановленому закладом освіти відповідно до спеціальних законів;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lastRenderedPageBreak/>
              <w:t>доступ до інформаційних ресурсів і комунікацій, що використовуються в освітньому процесі та науковій діяльності;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забезпечення стипендіями у порядку, встановленому Кабінетом Міністрів України;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трудову діяльність у позанавчальний час</w:t>
            </w:r>
            <w:r w:rsidRPr="008424EF">
              <w:rPr>
                <w:b/>
                <w:color w:val="000000" w:themeColor="text1"/>
                <w:sz w:val="28"/>
                <w:szCs w:val="28"/>
              </w:rPr>
              <w:t xml:space="preserve"> та трудову діяльність у навчальний час під час виробного навчання та виробничої практики, а також під час здобуття освіти за дуальною формою;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збереження місця навчання на період проходження військової служби за призовом та/або під час мобілізації, на особливий період;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особисту або через своїх законних представників участь у громадському самоврядуванні та управлінні закладом освіти;</w:t>
            </w:r>
          </w:p>
          <w:p w:rsidR="00541F04" w:rsidRPr="008424EF" w:rsidRDefault="00541F04" w:rsidP="00541F04">
            <w:pPr>
              <w:pStyle w:val="rvps2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 w:themeColor="text1"/>
                <w:sz w:val="28"/>
                <w:szCs w:val="28"/>
              </w:rPr>
            </w:pPr>
            <w:r w:rsidRPr="008424EF">
              <w:rPr>
                <w:color w:val="000000" w:themeColor="text1"/>
                <w:sz w:val="28"/>
                <w:szCs w:val="28"/>
              </w:rPr>
              <w:t>інші необхідні умови для здобуття освіти, у тому числі для осіб з особливими освітніми потребами та із соціально незахищених верств населення.</w:t>
            </w:r>
          </w:p>
          <w:p w:rsidR="00541F04" w:rsidRPr="008424EF" w:rsidRDefault="00541F04" w:rsidP="00541F04">
            <w:pPr>
              <w:ind w:firstLine="340"/>
              <w:rPr>
                <w:rFonts w:cs="Times New Roman"/>
                <w:color w:val="000000" w:themeColor="text1"/>
                <w:szCs w:val="28"/>
              </w:rPr>
            </w:pPr>
            <w:r w:rsidRPr="008424EF">
              <w:rPr>
                <w:rFonts w:cs="Times New Roman"/>
                <w:color w:val="000000" w:themeColor="text1"/>
                <w:szCs w:val="28"/>
              </w:rPr>
              <w:t>…</w:t>
            </w:r>
          </w:p>
        </w:tc>
      </w:tr>
      <w:tr w:rsidR="008424EF" w:rsidRPr="008424EF" w:rsidTr="00541F04">
        <w:tc>
          <w:tcPr>
            <w:tcW w:w="7276" w:type="dxa"/>
          </w:tcPr>
          <w:p w:rsidR="00541F04" w:rsidRPr="008424EF" w:rsidRDefault="00541F04" w:rsidP="00541F04">
            <w:pPr>
              <w:ind w:firstLine="340"/>
              <w:rPr>
                <w:rFonts w:cs="Times New Roman"/>
                <w:color w:val="000000" w:themeColor="text1"/>
                <w:szCs w:val="28"/>
              </w:rPr>
            </w:pPr>
          </w:p>
        </w:tc>
        <w:tc>
          <w:tcPr>
            <w:tcW w:w="7283" w:type="dxa"/>
          </w:tcPr>
          <w:p w:rsidR="00541F04" w:rsidRPr="008424EF" w:rsidRDefault="00541F04" w:rsidP="00541F04">
            <w:pPr>
              <w:ind w:firstLine="340"/>
              <w:rPr>
                <w:rFonts w:cs="Times New Roman"/>
                <w:color w:val="000000" w:themeColor="text1"/>
                <w:szCs w:val="28"/>
              </w:rPr>
            </w:pPr>
          </w:p>
        </w:tc>
      </w:tr>
    </w:tbl>
    <w:p w:rsidR="00666326" w:rsidRPr="008424EF" w:rsidRDefault="00666326" w:rsidP="00C2572A">
      <w:pPr>
        <w:ind w:firstLine="340"/>
        <w:rPr>
          <w:rFonts w:cs="Times New Roman"/>
          <w:color w:val="000000" w:themeColor="text1"/>
          <w:szCs w:val="28"/>
        </w:rPr>
      </w:pPr>
    </w:p>
    <w:p w:rsidR="00541F04" w:rsidRPr="008424EF" w:rsidRDefault="00541F04" w:rsidP="00C2572A">
      <w:pPr>
        <w:ind w:firstLine="340"/>
        <w:rPr>
          <w:rFonts w:cs="Times New Roman"/>
          <w:color w:val="000000" w:themeColor="text1"/>
          <w:szCs w:val="28"/>
        </w:rPr>
      </w:pPr>
    </w:p>
    <w:p w:rsidR="00541F04" w:rsidRPr="008424EF" w:rsidRDefault="00541F04" w:rsidP="00C2572A">
      <w:pPr>
        <w:ind w:firstLine="340"/>
        <w:rPr>
          <w:rFonts w:cs="Times New Roman"/>
          <w:color w:val="000000" w:themeColor="text1"/>
          <w:szCs w:val="28"/>
        </w:rPr>
      </w:pPr>
    </w:p>
    <w:p w:rsidR="00541F04" w:rsidRPr="008424EF" w:rsidRDefault="00541F04" w:rsidP="00541F04">
      <w:pPr>
        <w:ind w:firstLine="708"/>
        <w:rPr>
          <w:rFonts w:cs="Times New Roman"/>
          <w:b/>
          <w:color w:val="000000" w:themeColor="text1"/>
          <w:szCs w:val="28"/>
        </w:rPr>
      </w:pPr>
      <w:r w:rsidRPr="008424EF">
        <w:rPr>
          <w:rFonts w:cs="Times New Roman"/>
          <w:b/>
          <w:color w:val="000000" w:themeColor="text1"/>
          <w:szCs w:val="28"/>
        </w:rPr>
        <w:t>Народні депутати України</w:t>
      </w:r>
    </w:p>
    <w:p w:rsidR="004212F1" w:rsidRPr="008424EF" w:rsidRDefault="004212F1" w:rsidP="00541F04">
      <w:pPr>
        <w:ind w:firstLine="708"/>
        <w:rPr>
          <w:rFonts w:cs="Times New Roman"/>
          <w:b/>
          <w:color w:val="000000" w:themeColor="text1"/>
          <w:szCs w:val="28"/>
        </w:rPr>
      </w:pPr>
    </w:p>
    <w:p w:rsidR="004212F1" w:rsidRPr="008424EF" w:rsidRDefault="004212F1" w:rsidP="004212F1">
      <w:pPr>
        <w:jc w:val="right"/>
        <w:rPr>
          <w:rFonts w:cs="Times New Roman"/>
          <w:b/>
          <w:bCs w:val="0"/>
          <w:color w:val="000000" w:themeColor="text1"/>
          <w:szCs w:val="28"/>
        </w:rPr>
      </w:pPr>
      <w:r w:rsidRPr="008424EF">
        <w:rPr>
          <w:rFonts w:cs="Times New Roman"/>
          <w:b/>
          <w:bCs w:val="0"/>
          <w:color w:val="000000" w:themeColor="text1"/>
          <w:szCs w:val="28"/>
        </w:rPr>
        <w:t>Констанкевич І.М.</w:t>
      </w:r>
    </w:p>
    <w:p w:rsidR="004212F1" w:rsidRPr="008424EF" w:rsidRDefault="004212F1" w:rsidP="004212F1">
      <w:pPr>
        <w:jc w:val="right"/>
        <w:rPr>
          <w:rFonts w:cs="Times New Roman"/>
          <w:b/>
          <w:color w:val="000000" w:themeColor="text1"/>
          <w:szCs w:val="28"/>
        </w:rPr>
      </w:pPr>
    </w:p>
    <w:p w:rsidR="004212F1" w:rsidRPr="008424EF" w:rsidRDefault="004212F1" w:rsidP="004212F1">
      <w:pPr>
        <w:ind w:firstLine="708"/>
        <w:jc w:val="right"/>
        <w:rPr>
          <w:rFonts w:cs="Times New Roman"/>
          <w:b/>
          <w:color w:val="000000" w:themeColor="text1"/>
          <w:szCs w:val="28"/>
        </w:rPr>
      </w:pPr>
      <w:r w:rsidRPr="008424EF">
        <w:rPr>
          <w:rFonts w:cs="Times New Roman"/>
          <w:b/>
          <w:bCs w:val="0"/>
          <w:color w:val="000000" w:themeColor="text1"/>
          <w:szCs w:val="28"/>
        </w:rPr>
        <w:t>Батенко Т.І.</w:t>
      </w:r>
    </w:p>
    <w:sectPr w:rsidR="004212F1" w:rsidRPr="008424EF" w:rsidSect="008424EF">
      <w:headerReference w:type="default" r:id="rId9"/>
      <w:pgSz w:w="16838" w:h="11906" w:orient="landscape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E3A" w:rsidRDefault="00090E3A" w:rsidP="008424EF">
      <w:r>
        <w:separator/>
      </w:r>
    </w:p>
  </w:endnote>
  <w:endnote w:type="continuationSeparator" w:id="0">
    <w:p w:rsidR="00090E3A" w:rsidRDefault="00090E3A" w:rsidP="00842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E3A" w:rsidRDefault="00090E3A" w:rsidP="008424EF">
      <w:r>
        <w:separator/>
      </w:r>
    </w:p>
  </w:footnote>
  <w:footnote w:type="continuationSeparator" w:id="0">
    <w:p w:rsidR="00090E3A" w:rsidRDefault="00090E3A" w:rsidP="00842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8581074"/>
      <w:docPartObj>
        <w:docPartGallery w:val="Page Numbers (Top of Page)"/>
        <w:docPartUnique/>
      </w:docPartObj>
    </w:sdtPr>
    <w:sdtEndPr/>
    <w:sdtContent>
      <w:p w:rsidR="008424EF" w:rsidRDefault="008424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906">
          <w:rPr>
            <w:noProof/>
          </w:rPr>
          <w:t>2</w:t>
        </w:r>
        <w:r>
          <w:fldChar w:fldCharType="end"/>
        </w:r>
      </w:p>
    </w:sdtContent>
  </w:sdt>
  <w:p w:rsidR="008424EF" w:rsidRDefault="008424E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72A"/>
    <w:rsid w:val="00090E3A"/>
    <w:rsid w:val="003243CA"/>
    <w:rsid w:val="004212F1"/>
    <w:rsid w:val="00541F04"/>
    <w:rsid w:val="0058752B"/>
    <w:rsid w:val="00666326"/>
    <w:rsid w:val="006B15B1"/>
    <w:rsid w:val="007C3906"/>
    <w:rsid w:val="008424EF"/>
    <w:rsid w:val="00B747B1"/>
    <w:rsid w:val="00C2572A"/>
    <w:rsid w:val="00F1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9C5CDF-3E2D-46D4-9926-9DFEF1328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bCs/>
        <w:color w:val="333333"/>
        <w:sz w:val="28"/>
        <w:szCs w:val="1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rsid w:val="00C2572A"/>
    <w:pPr>
      <w:keepNext/>
      <w:keepLines/>
      <w:ind w:firstLine="0"/>
      <w:jc w:val="both"/>
      <w:outlineLvl w:val="1"/>
    </w:pPr>
    <w:rPr>
      <w:rFonts w:eastAsia="Times New Roman" w:cs="Times New Roman"/>
      <w:b/>
      <w:color w:val="000000"/>
      <w:sz w:val="24"/>
      <w:szCs w:val="24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57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2572A"/>
    <w:pPr>
      <w:spacing w:before="100" w:beforeAutospacing="1" w:after="100" w:afterAutospacing="1"/>
      <w:ind w:firstLine="0"/>
    </w:pPr>
    <w:rPr>
      <w:rFonts w:eastAsia="Times New Roman" w:cs="Times New Roman"/>
      <w:bCs w:val="0"/>
      <w:color w:val="auto"/>
      <w:sz w:val="24"/>
      <w:szCs w:val="24"/>
      <w:lang w:eastAsia="uk-UA"/>
    </w:rPr>
  </w:style>
  <w:style w:type="character" w:customStyle="1" w:styleId="rvts9">
    <w:name w:val="rvts9"/>
    <w:basedOn w:val="a0"/>
    <w:rsid w:val="00C2572A"/>
  </w:style>
  <w:style w:type="character" w:customStyle="1" w:styleId="20">
    <w:name w:val="Заголовок 2 Знак"/>
    <w:basedOn w:val="a0"/>
    <w:link w:val="2"/>
    <w:uiPriority w:val="9"/>
    <w:rsid w:val="00C2572A"/>
    <w:rPr>
      <w:rFonts w:eastAsia="Times New Roman" w:cs="Times New Roman"/>
      <w:b/>
      <w:color w:val="000000"/>
      <w:sz w:val="24"/>
      <w:szCs w:val="24"/>
      <w:lang w:val="x-none" w:eastAsia="ru-RU"/>
    </w:rPr>
  </w:style>
  <w:style w:type="character" w:customStyle="1" w:styleId="rvts46">
    <w:name w:val="rvts46"/>
    <w:basedOn w:val="a0"/>
    <w:rsid w:val="00C2572A"/>
  </w:style>
  <w:style w:type="character" w:styleId="a4">
    <w:name w:val="Hyperlink"/>
    <w:basedOn w:val="a0"/>
    <w:uiPriority w:val="99"/>
    <w:semiHidden/>
    <w:unhideWhenUsed/>
    <w:rsid w:val="00C2572A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2572A"/>
    <w:pPr>
      <w:spacing w:before="100" w:beforeAutospacing="1" w:after="100" w:afterAutospacing="1"/>
      <w:ind w:firstLine="0"/>
    </w:pPr>
    <w:rPr>
      <w:rFonts w:eastAsia="Times New Roman" w:cs="Times New Roman"/>
      <w:bCs w:val="0"/>
      <w:color w:val="auto"/>
      <w:sz w:val="24"/>
      <w:szCs w:val="24"/>
      <w:lang w:eastAsia="uk-UA"/>
    </w:rPr>
  </w:style>
  <w:style w:type="character" w:customStyle="1" w:styleId="rvts11">
    <w:name w:val="rvts11"/>
    <w:basedOn w:val="a0"/>
    <w:rsid w:val="00C2572A"/>
  </w:style>
  <w:style w:type="paragraph" w:styleId="a6">
    <w:name w:val="header"/>
    <w:basedOn w:val="a"/>
    <w:link w:val="a7"/>
    <w:uiPriority w:val="99"/>
    <w:unhideWhenUsed/>
    <w:rsid w:val="008424EF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8424EF"/>
  </w:style>
  <w:style w:type="paragraph" w:styleId="a8">
    <w:name w:val="footer"/>
    <w:basedOn w:val="a"/>
    <w:link w:val="a9"/>
    <w:uiPriority w:val="99"/>
    <w:unhideWhenUsed/>
    <w:rsid w:val="008424EF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8424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0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2EDFDE-9A58-4385-8065-10869CABD3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97DE2B0-8131-4074-B03E-DD27FD4995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D00601-F054-457C-AE68-7A39E95BE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3526</Words>
  <Characters>2011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2020-10-13T06:26:00Z</dcterms:created>
  <dcterms:modified xsi:type="dcterms:W3CDTF">2020-10-13T06:26:00Z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