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2FF" w:rsidRPr="0094419B" w:rsidRDefault="00DC32FF" w:rsidP="00DC32FF">
      <w:pPr>
        <w:jc w:val="right"/>
        <w:rPr>
          <w:szCs w:val="28"/>
        </w:rPr>
      </w:pPr>
      <w:bookmarkStart w:id="0" w:name="_GoBack"/>
      <w:bookmarkEnd w:id="0"/>
    </w:p>
    <w:p w:rsidR="00DC32FF" w:rsidRPr="0094419B" w:rsidRDefault="00DC32FF" w:rsidP="00DC32FF">
      <w:pPr>
        <w:jc w:val="right"/>
        <w:rPr>
          <w:szCs w:val="28"/>
        </w:rPr>
      </w:pPr>
    </w:p>
    <w:p w:rsidR="00533F32" w:rsidRPr="0094419B" w:rsidRDefault="00533F32" w:rsidP="0094419B">
      <w:pPr>
        <w:rPr>
          <w:rStyle w:val="a4"/>
          <w:rFonts w:ascii="Times New Roman" w:hAnsi="Times New Roman"/>
          <w:sz w:val="28"/>
          <w:szCs w:val="28"/>
        </w:rPr>
      </w:pPr>
    </w:p>
    <w:p w:rsidR="00533F32" w:rsidRPr="0094419B" w:rsidRDefault="00533F32" w:rsidP="00DC32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33F32" w:rsidRPr="0094419B" w:rsidRDefault="00533F32" w:rsidP="00DC32FF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533F32" w:rsidRDefault="00533F32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A00773" w:rsidRDefault="00A00773" w:rsidP="00DC32FF">
      <w:pPr>
        <w:jc w:val="center"/>
        <w:rPr>
          <w:rStyle w:val="a4"/>
          <w:rFonts w:ascii="Times New Roman" w:hAnsi="Times New Roman"/>
          <w:szCs w:val="28"/>
        </w:rPr>
      </w:pPr>
    </w:p>
    <w:p w:rsidR="00533F32" w:rsidRPr="0094419B" w:rsidRDefault="00533F32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DC32FF" w:rsidRPr="0094419B" w:rsidRDefault="00DC32FF" w:rsidP="00A00773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94419B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DC32FF" w:rsidRPr="0094419B" w:rsidRDefault="00DC32FF" w:rsidP="00A00773">
      <w:pPr>
        <w:jc w:val="center"/>
        <w:rPr>
          <w:b/>
          <w:szCs w:val="28"/>
        </w:rPr>
      </w:pPr>
      <w:r w:rsidRPr="0094419B">
        <w:rPr>
          <w:rStyle w:val="a4"/>
          <w:rFonts w:ascii="Times New Roman" w:hAnsi="Times New Roman"/>
          <w:bCs/>
          <w:sz w:val="28"/>
          <w:szCs w:val="28"/>
        </w:rPr>
        <w:t>на проект</w:t>
      </w:r>
      <w:r w:rsidRPr="0094419B">
        <w:rPr>
          <w:rStyle w:val="a4"/>
          <w:rFonts w:ascii="Times New Roman" w:hAnsi="Times New Roman"/>
          <w:b w:val="0"/>
          <w:bCs/>
          <w:sz w:val="28"/>
          <w:szCs w:val="28"/>
        </w:rPr>
        <w:t xml:space="preserve"> </w:t>
      </w:r>
      <w:r w:rsidRPr="0094419B">
        <w:rPr>
          <w:b/>
          <w:szCs w:val="28"/>
        </w:rPr>
        <w:t xml:space="preserve">Закону України </w:t>
      </w:r>
      <w:r w:rsidR="00EA648F" w:rsidRPr="0094419B">
        <w:rPr>
          <w:b/>
          <w:szCs w:val="28"/>
        </w:rPr>
        <w:t>«</w:t>
      </w:r>
      <w:r w:rsidR="00BA78E7" w:rsidRPr="0094419B">
        <w:rPr>
          <w:b/>
          <w:szCs w:val="28"/>
        </w:rPr>
        <w:t xml:space="preserve">Про </w:t>
      </w:r>
      <w:r w:rsidR="004604D8" w:rsidRPr="0094419B">
        <w:rPr>
          <w:b/>
          <w:szCs w:val="28"/>
        </w:rPr>
        <w:t xml:space="preserve">ратифікацію Протоколу </w:t>
      </w:r>
      <w:bookmarkStart w:id="1" w:name="_Hlk54975357"/>
      <w:r w:rsidR="00641361" w:rsidRPr="0094419B">
        <w:rPr>
          <w:b/>
          <w:szCs w:val="28"/>
        </w:rPr>
        <w:t>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bookmarkEnd w:id="1"/>
      <w:r w:rsidR="00EA648F" w:rsidRPr="0094419B">
        <w:rPr>
          <w:rFonts w:eastAsia="Calibri"/>
          <w:b/>
          <w:szCs w:val="28"/>
        </w:rPr>
        <w:t>»</w:t>
      </w:r>
    </w:p>
    <w:p w:rsidR="00DC32FF" w:rsidRPr="00EA648F" w:rsidRDefault="00DC32FF" w:rsidP="00A00773">
      <w:pPr>
        <w:jc w:val="center"/>
        <w:rPr>
          <w:rStyle w:val="a4"/>
          <w:rFonts w:ascii="Times New Roman" w:hAnsi="Times New Roman"/>
          <w:szCs w:val="28"/>
        </w:rPr>
      </w:pPr>
    </w:p>
    <w:p w:rsidR="00DC32FF" w:rsidRDefault="00DC32FF" w:rsidP="00A00773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У законопроекті пропонується ратифікувати </w:t>
      </w:r>
      <w:r w:rsidR="00BA78E7" w:rsidRPr="00A5699A">
        <w:rPr>
          <w:szCs w:val="28"/>
        </w:rPr>
        <w:t xml:space="preserve">Протокол </w:t>
      </w:r>
      <w:r w:rsidR="00641361" w:rsidRPr="00641361">
        <w:rPr>
          <w:rFonts w:eastAsia="Calibri"/>
          <w:szCs w:val="28"/>
        </w:rPr>
        <w:t>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r w:rsidR="004A00A3" w:rsidRPr="004A00A3">
        <w:rPr>
          <w:rFonts w:eastAsia="Calibri"/>
          <w:szCs w:val="28"/>
          <w:lang w:val="ru-RU"/>
        </w:rPr>
        <w:t xml:space="preserve"> (</w:t>
      </w:r>
      <w:r w:rsidR="004A00A3">
        <w:rPr>
          <w:rFonts w:eastAsia="Calibri"/>
          <w:szCs w:val="28"/>
        </w:rPr>
        <w:t xml:space="preserve">далі – </w:t>
      </w:r>
      <w:r w:rsidR="00533F32">
        <w:rPr>
          <w:rFonts w:eastAsia="Calibri"/>
          <w:szCs w:val="28"/>
        </w:rPr>
        <w:t>Конвенція)</w:t>
      </w:r>
      <w:r w:rsidR="00BA78E7" w:rsidRPr="00A5699A">
        <w:rPr>
          <w:szCs w:val="28"/>
        </w:rPr>
        <w:t xml:space="preserve">, </w:t>
      </w:r>
      <w:r w:rsidR="004604D8">
        <w:rPr>
          <w:szCs w:val="28"/>
        </w:rPr>
        <w:t>у</w:t>
      </w:r>
      <w:r w:rsidR="00BA78E7" w:rsidRPr="00A5699A">
        <w:rPr>
          <w:szCs w:val="28"/>
        </w:rPr>
        <w:t>чинен</w:t>
      </w:r>
      <w:r w:rsidR="00BA78E7">
        <w:rPr>
          <w:szCs w:val="28"/>
        </w:rPr>
        <w:t xml:space="preserve">ий </w:t>
      </w:r>
      <w:r w:rsidR="00F71BFB">
        <w:rPr>
          <w:szCs w:val="28"/>
        </w:rPr>
        <w:br/>
      </w:r>
      <w:r w:rsidR="00BA78E7">
        <w:rPr>
          <w:szCs w:val="28"/>
        </w:rPr>
        <w:t>1</w:t>
      </w:r>
      <w:r w:rsidR="00641361">
        <w:rPr>
          <w:szCs w:val="28"/>
        </w:rPr>
        <w:t>5</w:t>
      </w:r>
      <w:r w:rsidR="00BA78E7">
        <w:rPr>
          <w:szCs w:val="28"/>
        </w:rPr>
        <w:t xml:space="preserve"> </w:t>
      </w:r>
      <w:r w:rsidR="00641361">
        <w:rPr>
          <w:szCs w:val="28"/>
        </w:rPr>
        <w:t>червня</w:t>
      </w:r>
      <w:r w:rsidR="00BA78E7">
        <w:rPr>
          <w:szCs w:val="28"/>
        </w:rPr>
        <w:t xml:space="preserve"> 20</w:t>
      </w:r>
      <w:r w:rsidR="00641361">
        <w:rPr>
          <w:szCs w:val="28"/>
        </w:rPr>
        <w:t>20</w:t>
      </w:r>
      <w:r w:rsidR="00BA78E7">
        <w:rPr>
          <w:szCs w:val="28"/>
        </w:rPr>
        <w:t xml:space="preserve"> року в м. Києві</w:t>
      </w:r>
      <w:r w:rsidR="00533F32">
        <w:rPr>
          <w:szCs w:val="28"/>
        </w:rPr>
        <w:t xml:space="preserve"> (далі – Протокол)</w:t>
      </w:r>
      <w:r w:rsidR="00BA78E7">
        <w:rPr>
          <w:szCs w:val="28"/>
        </w:rPr>
        <w:t>.</w:t>
      </w:r>
    </w:p>
    <w:p w:rsidR="00F71BFB" w:rsidRDefault="00F71BFB" w:rsidP="00A00773">
      <w:pPr>
        <w:ind w:firstLine="709"/>
        <w:jc w:val="both"/>
        <w:rPr>
          <w:szCs w:val="28"/>
        </w:rPr>
      </w:pPr>
      <w:r>
        <w:rPr>
          <w:spacing w:val="-8"/>
          <w:szCs w:val="28"/>
        </w:rPr>
        <w:t>Протоколом</w:t>
      </w:r>
      <w:r>
        <w:rPr>
          <w:spacing w:val="-8"/>
          <w:szCs w:val="28"/>
          <w:lang w:val="ru-RU"/>
        </w:rPr>
        <w:t xml:space="preserve"> </w:t>
      </w:r>
      <w:r>
        <w:rPr>
          <w:spacing w:val="-8"/>
          <w:szCs w:val="28"/>
        </w:rPr>
        <w:t>вносяться зміни до Конвенції, які передбачають</w:t>
      </w:r>
      <w:r w:rsidRPr="009D3202">
        <w:rPr>
          <w:szCs w:val="28"/>
        </w:rPr>
        <w:t>:</w:t>
      </w:r>
      <w:r>
        <w:rPr>
          <w:szCs w:val="28"/>
        </w:rPr>
        <w:t xml:space="preserve"> </w:t>
      </w:r>
    </w:p>
    <w:p w:rsidR="001A6E29" w:rsidRDefault="001A6E29" w:rsidP="00A00773">
      <w:pPr>
        <w:ind w:firstLine="709"/>
        <w:jc w:val="both"/>
        <w:rPr>
          <w:szCs w:val="28"/>
        </w:rPr>
      </w:pPr>
      <w:r>
        <w:rPr>
          <w:szCs w:val="28"/>
        </w:rPr>
        <w:t>заміну прибуткового податку з громадян, на який поширюється Конвенція, на податок на доходи фізичних осіб;</w:t>
      </w:r>
    </w:p>
    <w:p w:rsidR="001A6E29" w:rsidRDefault="001A6E29" w:rsidP="00A00773">
      <w:pPr>
        <w:ind w:firstLine="709"/>
        <w:jc w:val="both"/>
        <w:rPr>
          <w:szCs w:val="28"/>
        </w:rPr>
      </w:pPr>
      <w:r>
        <w:rPr>
          <w:szCs w:val="28"/>
        </w:rPr>
        <w:t>уточнення визначення поняття «резидент Договірної Держави»;</w:t>
      </w:r>
    </w:p>
    <w:p w:rsidR="00F71BFB" w:rsidRDefault="00F71BFB" w:rsidP="00A00773">
      <w:pPr>
        <w:ind w:firstLine="709"/>
        <w:jc w:val="both"/>
        <w:rPr>
          <w:rFonts w:eastAsia="Calibri"/>
          <w:bCs/>
          <w:color w:val="000000"/>
          <w:szCs w:val="28"/>
          <w:lang w:eastAsia="en-US"/>
        </w:rPr>
      </w:pPr>
      <w:r>
        <w:rPr>
          <w:szCs w:val="28"/>
        </w:rPr>
        <w:lastRenderedPageBreak/>
        <w:t xml:space="preserve">збільшення </w:t>
      </w:r>
      <w:r w:rsidRPr="009D3202">
        <w:rPr>
          <w:rFonts w:eastAsia="Calibri"/>
          <w:color w:val="000000"/>
          <w:szCs w:val="28"/>
          <w:lang w:eastAsia="en-US"/>
        </w:rPr>
        <w:t>став</w:t>
      </w:r>
      <w:r>
        <w:rPr>
          <w:rFonts w:eastAsia="Calibri"/>
          <w:color w:val="000000"/>
          <w:szCs w:val="28"/>
          <w:lang w:eastAsia="en-US"/>
        </w:rPr>
        <w:t>о</w:t>
      </w:r>
      <w:r w:rsidRPr="009D3202">
        <w:rPr>
          <w:rFonts w:eastAsia="Calibri"/>
          <w:color w:val="000000"/>
          <w:szCs w:val="28"/>
          <w:lang w:eastAsia="en-US"/>
        </w:rPr>
        <w:t>к оподаткування</w:t>
      </w:r>
      <w:r>
        <w:rPr>
          <w:rFonts w:eastAsia="Calibri"/>
          <w:color w:val="000000"/>
          <w:szCs w:val="28"/>
          <w:lang w:eastAsia="en-US"/>
        </w:rPr>
        <w:t>:</w:t>
      </w:r>
      <w:r w:rsidRPr="009D3202">
        <w:rPr>
          <w:rFonts w:eastAsia="Calibri"/>
          <w:color w:val="000000"/>
          <w:szCs w:val="28"/>
          <w:lang w:eastAsia="en-US"/>
        </w:rPr>
        <w:t xml:space="preserve"> дивідендів з 10 до </w:t>
      </w:r>
      <w:r w:rsidRPr="009D3202">
        <w:rPr>
          <w:rFonts w:eastAsia="Calibri"/>
          <w:bCs/>
          <w:color w:val="000000"/>
          <w:szCs w:val="28"/>
          <w:lang w:eastAsia="en-US"/>
        </w:rPr>
        <w:t>15%</w:t>
      </w:r>
      <w:r>
        <w:rPr>
          <w:rFonts w:eastAsia="Calibri"/>
          <w:bCs/>
          <w:color w:val="000000"/>
          <w:szCs w:val="28"/>
          <w:lang w:eastAsia="en-US"/>
        </w:rPr>
        <w:t xml:space="preserve">, </w:t>
      </w:r>
      <w:r w:rsidRPr="009D3202">
        <w:rPr>
          <w:rFonts w:eastAsia="Calibri"/>
          <w:color w:val="000000"/>
          <w:szCs w:val="28"/>
          <w:lang w:eastAsia="en-US"/>
        </w:rPr>
        <w:t xml:space="preserve">процентів </w:t>
      </w:r>
      <w:r>
        <w:rPr>
          <w:rFonts w:eastAsia="Calibri"/>
          <w:color w:val="000000"/>
          <w:szCs w:val="28"/>
          <w:lang w:eastAsia="en-US"/>
        </w:rPr>
        <w:t xml:space="preserve">– </w:t>
      </w:r>
      <w:r w:rsidRPr="009D3202">
        <w:rPr>
          <w:rFonts w:eastAsia="Calibri"/>
          <w:color w:val="000000"/>
          <w:szCs w:val="28"/>
          <w:lang w:eastAsia="en-US"/>
        </w:rPr>
        <w:t xml:space="preserve">з 2 до </w:t>
      </w:r>
      <w:r w:rsidRPr="009D3202">
        <w:rPr>
          <w:rFonts w:eastAsia="Calibri"/>
          <w:bCs/>
          <w:color w:val="000000"/>
          <w:szCs w:val="28"/>
          <w:lang w:eastAsia="en-US"/>
        </w:rPr>
        <w:t>5%</w:t>
      </w:r>
      <w:r w:rsidRPr="009D3202">
        <w:rPr>
          <w:rFonts w:eastAsia="Calibri"/>
          <w:color w:val="000000"/>
          <w:szCs w:val="28"/>
          <w:lang w:eastAsia="en-US"/>
        </w:rPr>
        <w:t>;</w:t>
      </w:r>
      <w:r>
        <w:rPr>
          <w:rFonts w:eastAsia="Calibri"/>
          <w:color w:val="000000"/>
          <w:szCs w:val="28"/>
          <w:lang w:eastAsia="en-US"/>
        </w:rPr>
        <w:t xml:space="preserve"> </w:t>
      </w:r>
      <w:r w:rsidRPr="009D3202">
        <w:rPr>
          <w:rFonts w:eastAsia="Calibri"/>
          <w:color w:val="000000"/>
          <w:szCs w:val="28"/>
          <w:lang w:eastAsia="en-US"/>
        </w:rPr>
        <w:t xml:space="preserve">роялті, які сплачуються за користування будь-яким авторським правом на наукову працю, патент, торгову марку, дизайн або модель, план, таємну формулу або процес, або за інформацію, що стосується промислового, комерційного або наукового </w:t>
      </w:r>
      <w:r w:rsidRPr="00A24F3B">
        <w:rPr>
          <w:rFonts w:eastAsia="Calibri"/>
          <w:szCs w:val="28"/>
          <w:lang w:eastAsia="en-US"/>
        </w:rPr>
        <w:t xml:space="preserve">досвіду, </w:t>
      </w:r>
      <w:r>
        <w:rPr>
          <w:rFonts w:eastAsia="Calibri"/>
          <w:szCs w:val="28"/>
          <w:lang w:eastAsia="en-US"/>
        </w:rPr>
        <w:t xml:space="preserve">– </w:t>
      </w:r>
      <w:r w:rsidRPr="009D3202">
        <w:rPr>
          <w:rFonts w:eastAsia="Calibri"/>
          <w:color w:val="000000"/>
          <w:szCs w:val="28"/>
          <w:lang w:eastAsia="en-US"/>
        </w:rPr>
        <w:t xml:space="preserve">з </w:t>
      </w:r>
      <w:r w:rsidRPr="0094419B">
        <w:rPr>
          <w:rFonts w:eastAsia="Calibri"/>
          <w:color w:val="000000"/>
          <w:szCs w:val="28"/>
          <w:lang w:eastAsia="en-US"/>
        </w:rPr>
        <w:t>0</w:t>
      </w:r>
      <w:r w:rsidR="0094419B" w:rsidRPr="0094419B">
        <w:rPr>
          <w:rFonts w:eastAsia="Calibri"/>
          <w:color w:val="000000"/>
          <w:szCs w:val="28"/>
          <w:lang w:eastAsia="en-US"/>
        </w:rPr>
        <w:t xml:space="preserve"> </w:t>
      </w:r>
      <w:r w:rsidRPr="0094419B">
        <w:rPr>
          <w:rFonts w:eastAsia="Calibri"/>
          <w:color w:val="000000"/>
          <w:szCs w:val="28"/>
          <w:lang w:eastAsia="en-US"/>
        </w:rPr>
        <w:t xml:space="preserve">до </w:t>
      </w:r>
      <w:r w:rsidRPr="0094419B">
        <w:rPr>
          <w:rFonts w:eastAsia="Calibri"/>
          <w:bCs/>
          <w:color w:val="000000"/>
          <w:szCs w:val="28"/>
          <w:lang w:eastAsia="en-US"/>
        </w:rPr>
        <w:t>5%;</w:t>
      </w:r>
      <w:r>
        <w:rPr>
          <w:rFonts w:eastAsia="Calibri"/>
          <w:bCs/>
          <w:color w:val="000000"/>
          <w:szCs w:val="28"/>
          <w:lang w:eastAsia="en-US"/>
        </w:rPr>
        <w:t xml:space="preserve"> </w:t>
      </w:r>
      <w:r w:rsidRPr="009D3202">
        <w:rPr>
          <w:rFonts w:eastAsia="Calibri"/>
          <w:color w:val="000000"/>
          <w:szCs w:val="28"/>
          <w:lang w:eastAsia="en-US"/>
        </w:rPr>
        <w:t>роялті за користування авторським правом на літературні твори або твори мистецтва, включаючи кінематографічні фільми і філь</w:t>
      </w:r>
      <w:r w:rsidRPr="00A24F3B">
        <w:rPr>
          <w:rFonts w:eastAsia="Calibri"/>
          <w:szCs w:val="28"/>
          <w:lang w:eastAsia="en-US"/>
        </w:rPr>
        <w:t xml:space="preserve">ми </w:t>
      </w:r>
      <w:r w:rsidRPr="009D3202">
        <w:rPr>
          <w:rFonts w:eastAsia="Calibri"/>
          <w:color w:val="000000"/>
          <w:szCs w:val="28"/>
          <w:lang w:eastAsia="en-US"/>
        </w:rPr>
        <w:t xml:space="preserve">або плівки для радіомовлення </w:t>
      </w:r>
      <w:r w:rsidRPr="00A24F3B">
        <w:rPr>
          <w:rFonts w:eastAsia="Calibri"/>
          <w:szCs w:val="28"/>
          <w:lang w:eastAsia="en-US"/>
        </w:rPr>
        <w:t>чи телебачення,</w:t>
      </w:r>
      <w:r w:rsidRPr="009D3202">
        <w:rPr>
          <w:rFonts w:eastAsia="Calibri"/>
          <w:color w:val="000000"/>
          <w:szCs w:val="28"/>
          <w:lang w:eastAsia="en-US"/>
        </w:rPr>
        <w:t xml:space="preserve"> </w:t>
      </w:r>
      <w:r>
        <w:rPr>
          <w:rFonts w:eastAsia="Calibri"/>
          <w:color w:val="000000"/>
          <w:szCs w:val="28"/>
          <w:lang w:eastAsia="en-US"/>
        </w:rPr>
        <w:t xml:space="preserve">– </w:t>
      </w:r>
      <w:r w:rsidR="0094419B">
        <w:rPr>
          <w:rFonts w:eastAsia="Calibri"/>
          <w:color w:val="000000"/>
          <w:szCs w:val="28"/>
          <w:lang w:eastAsia="en-US"/>
        </w:rPr>
        <w:t xml:space="preserve">з 5 </w:t>
      </w:r>
      <w:r w:rsidRPr="009D3202">
        <w:rPr>
          <w:rFonts w:eastAsia="Calibri"/>
          <w:color w:val="000000"/>
          <w:szCs w:val="28"/>
          <w:lang w:eastAsia="en-US"/>
        </w:rPr>
        <w:t xml:space="preserve">до </w:t>
      </w:r>
      <w:r w:rsidRPr="009D3202">
        <w:rPr>
          <w:rFonts w:eastAsia="Calibri"/>
          <w:bCs/>
          <w:color w:val="000000"/>
          <w:szCs w:val="28"/>
          <w:lang w:eastAsia="en-US"/>
        </w:rPr>
        <w:t>10%;</w:t>
      </w:r>
    </w:p>
    <w:p w:rsidR="00F71BFB" w:rsidRDefault="00F71BFB" w:rsidP="00A00773">
      <w:pPr>
        <w:ind w:firstLine="709"/>
        <w:jc w:val="both"/>
        <w:rPr>
          <w:rFonts w:eastAsia="Calibri"/>
          <w:szCs w:val="28"/>
          <w:lang w:eastAsia="en-US"/>
        </w:rPr>
      </w:pPr>
      <w:r w:rsidRPr="009D3202">
        <w:rPr>
          <w:rFonts w:eastAsia="Calibri"/>
          <w:szCs w:val="28"/>
          <w:lang w:eastAsia="en-US"/>
        </w:rPr>
        <w:t>розширення можливостей компетентних органів Договірних Держав щодо обміну податковою інформацією</w:t>
      </w:r>
      <w:r w:rsidR="0089056A">
        <w:rPr>
          <w:rFonts w:eastAsia="Calibri"/>
          <w:szCs w:val="28"/>
          <w:lang w:eastAsia="en-US"/>
        </w:rPr>
        <w:t>, уточнення її змісту</w:t>
      </w:r>
      <w:r w:rsidR="00874265">
        <w:rPr>
          <w:rFonts w:eastAsia="Calibri"/>
          <w:szCs w:val="28"/>
          <w:lang w:eastAsia="en-US"/>
        </w:rPr>
        <w:t xml:space="preserve">, </w:t>
      </w:r>
      <w:r w:rsidR="00417586">
        <w:rPr>
          <w:rFonts w:eastAsia="Calibri"/>
          <w:szCs w:val="28"/>
          <w:lang w:eastAsia="en-US"/>
        </w:rPr>
        <w:t xml:space="preserve">цілей </w:t>
      </w:r>
      <w:r w:rsidR="00874265">
        <w:rPr>
          <w:rFonts w:eastAsia="Calibri"/>
          <w:szCs w:val="28"/>
          <w:lang w:eastAsia="en-US"/>
        </w:rPr>
        <w:t xml:space="preserve">та порядку </w:t>
      </w:r>
      <w:r w:rsidR="00417586">
        <w:rPr>
          <w:rFonts w:eastAsia="Calibri"/>
          <w:szCs w:val="28"/>
          <w:lang w:eastAsia="en-US"/>
        </w:rPr>
        <w:t>використання</w:t>
      </w:r>
      <w:r w:rsidR="00CC2869">
        <w:rPr>
          <w:rFonts w:eastAsia="Calibri"/>
          <w:szCs w:val="28"/>
          <w:lang w:eastAsia="en-US"/>
        </w:rPr>
        <w:t xml:space="preserve"> тощо</w:t>
      </w:r>
      <w:r w:rsidR="0004129D">
        <w:rPr>
          <w:rFonts w:eastAsia="Calibri"/>
          <w:szCs w:val="28"/>
          <w:lang w:eastAsia="en-US"/>
        </w:rPr>
        <w:t>;</w:t>
      </w:r>
    </w:p>
    <w:p w:rsidR="00F71BFB" w:rsidRPr="009D3202" w:rsidRDefault="00F71BFB" w:rsidP="00A00773">
      <w:pPr>
        <w:ind w:firstLine="709"/>
        <w:jc w:val="both"/>
        <w:rPr>
          <w:rFonts w:eastAsia="Calibri"/>
          <w:szCs w:val="28"/>
          <w:lang w:eastAsia="en-US"/>
        </w:rPr>
      </w:pPr>
      <w:r w:rsidRPr="009D3202">
        <w:rPr>
          <w:rFonts w:eastAsia="Calibri"/>
          <w:szCs w:val="28"/>
          <w:lang w:eastAsia="en-US"/>
        </w:rPr>
        <w:t>обмеж</w:t>
      </w:r>
      <w:r>
        <w:rPr>
          <w:rFonts w:eastAsia="Calibri"/>
          <w:szCs w:val="28"/>
          <w:lang w:eastAsia="en-US"/>
        </w:rPr>
        <w:t xml:space="preserve">ення </w:t>
      </w:r>
      <w:r w:rsidRPr="009D3202">
        <w:rPr>
          <w:rFonts w:eastAsia="Calibri"/>
          <w:szCs w:val="28"/>
          <w:lang w:eastAsia="en-US"/>
        </w:rPr>
        <w:t>можливост</w:t>
      </w:r>
      <w:r>
        <w:rPr>
          <w:rFonts w:eastAsia="Calibri"/>
          <w:szCs w:val="28"/>
          <w:lang w:eastAsia="en-US"/>
        </w:rPr>
        <w:t>ей</w:t>
      </w:r>
      <w:r w:rsidRPr="009D3202">
        <w:rPr>
          <w:rFonts w:eastAsia="Calibri"/>
          <w:szCs w:val="28"/>
          <w:lang w:eastAsia="en-US"/>
        </w:rPr>
        <w:t xml:space="preserve"> застосування пільгових положень Конвенції, якщо основною метою є отримання пільг</w:t>
      </w:r>
      <w:r w:rsidR="00C5130A">
        <w:rPr>
          <w:rFonts w:eastAsia="Calibri"/>
          <w:szCs w:val="28"/>
          <w:lang w:eastAsia="en-US"/>
        </w:rPr>
        <w:t xml:space="preserve"> (</w:t>
      </w:r>
      <w:proofErr w:type="spellStart"/>
      <w:r w:rsidR="00C5130A">
        <w:rPr>
          <w:rFonts w:eastAsia="Calibri"/>
          <w:szCs w:val="28"/>
          <w:lang w:eastAsia="en-US"/>
        </w:rPr>
        <w:t>вигод</w:t>
      </w:r>
      <w:proofErr w:type="spellEnd"/>
      <w:r w:rsidR="00C5130A">
        <w:rPr>
          <w:rFonts w:eastAsia="Calibri"/>
          <w:szCs w:val="28"/>
          <w:lang w:eastAsia="en-US"/>
        </w:rPr>
        <w:t>)</w:t>
      </w:r>
      <w:r w:rsidRPr="009D3202">
        <w:rPr>
          <w:rFonts w:eastAsia="Calibri"/>
          <w:szCs w:val="28"/>
          <w:lang w:eastAsia="en-US"/>
        </w:rPr>
        <w:t>.</w:t>
      </w:r>
    </w:p>
    <w:p w:rsidR="004E0BE9" w:rsidRDefault="00A110B8" w:rsidP="00A00773">
      <w:pPr>
        <w:tabs>
          <w:tab w:val="num" w:pos="0"/>
        </w:tabs>
        <w:ind w:firstLine="720"/>
        <w:jc w:val="both"/>
      </w:pPr>
      <w:r>
        <w:t xml:space="preserve">Протокол </w:t>
      </w:r>
      <w:r w:rsidR="004E0BE9">
        <w:t xml:space="preserve">підлягає ратифікації на підставі ст. 9 Закону України </w:t>
      </w:r>
      <w:r w:rsidR="00F232AA">
        <w:br/>
      </w:r>
      <w:r w:rsidR="004E0BE9">
        <w:t xml:space="preserve">«Про міжнародні договори України».  </w:t>
      </w:r>
    </w:p>
    <w:p w:rsidR="00C5130A" w:rsidRPr="00302094" w:rsidRDefault="00C5130A" w:rsidP="00A00773">
      <w:pPr>
        <w:tabs>
          <w:tab w:val="num" w:pos="0"/>
        </w:tabs>
        <w:ind w:firstLine="720"/>
        <w:jc w:val="both"/>
      </w:pPr>
      <w:r>
        <w:t xml:space="preserve">Принагідно зауважимо, що пояснювальна записка до проекту за структурою та змістом її положень не повною мірою відповідає вимогам Регламенту </w:t>
      </w:r>
      <w:r w:rsidRPr="00302094">
        <w:t>Верховної Ради України.</w:t>
      </w:r>
    </w:p>
    <w:p w:rsidR="0094419B" w:rsidRPr="00302094" w:rsidRDefault="0094419B" w:rsidP="00A00773">
      <w:pPr>
        <w:tabs>
          <w:tab w:val="num" w:pos="0"/>
        </w:tabs>
        <w:ind w:firstLine="720"/>
        <w:jc w:val="both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94419B" w:rsidRPr="00302094" w:rsidRDefault="0094419B" w:rsidP="00A00773">
      <w:pPr>
        <w:tabs>
          <w:tab w:val="num" w:pos="0"/>
        </w:tabs>
        <w:ind w:firstLine="720"/>
        <w:jc w:val="both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DC32FF" w:rsidRPr="00BA78E7" w:rsidRDefault="00DC32FF" w:rsidP="00A00773">
      <w:pPr>
        <w:tabs>
          <w:tab w:val="num" w:pos="0"/>
        </w:tabs>
        <w:ind w:firstLine="720"/>
        <w:jc w:val="both"/>
        <w:rPr>
          <w:bCs/>
          <w:szCs w:val="28"/>
        </w:rPr>
      </w:pPr>
      <w:r w:rsidRPr="00302094">
        <w:rPr>
          <w:rStyle w:val="a4"/>
          <w:rFonts w:ascii="Times New Roman" w:hAnsi="Times New Roman"/>
          <w:b w:val="0"/>
          <w:bCs/>
          <w:sz w:val="28"/>
          <w:szCs w:val="28"/>
        </w:rPr>
        <w:t>Узагальнюючий висновок:</w:t>
      </w:r>
      <w:r w:rsidRPr="00302094">
        <w:rPr>
          <w:bCs/>
          <w:szCs w:val="28"/>
        </w:rPr>
        <w:t xml:space="preserve"> </w:t>
      </w:r>
      <w:r w:rsidR="00BA78E7" w:rsidRPr="00302094">
        <w:rPr>
          <w:szCs w:val="28"/>
        </w:rPr>
        <w:t xml:space="preserve">Протокол </w:t>
      </w:r>
      <w:r w:rsidR="004E0BE9" w:rsidRPr="00302094">
        <w:rPr>
          <w:rFonts w:eastAsia="Calibri"/>
          <w:szCs w:val="28"/>
        </w:rPr>
        <w:t>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</w:t>
      </w:r>
      <w:r w:rsidR="00BA78E7" w:rsidRPr="00302094">
        <w:rPr>
          <w:bCs/>
          <w:szCs w:val="28"/>
        </w:rPr>
        <w:t xml:space="preserve"> </w:t>
      </w:r>
      <w:r w:rsidRPr="00302094">
        <w:rPr>
          <w:bCs/>
          <w:szCs w:val="28"/>
        </w:rPr>
        <w:t>може бути ратифікований</w:t>
      </w:r>
      <w:r w:rsidRPr="00BA78E7">
        <w:rPr>
          <w:bCs/>
          <w:szCs w:val="28"/>
        </w:rPr>
        <w:t>.</w:t>
      </w:r>
    </w:p>
    <w:p w:rsidR="00DC32FF" w:rsidRDefault="00DC32FF" w:rsidP="00A00773">
      <w:pPr>
        <w:jc w:val="both"/>
        <w:rPr>
          <w:rStyle w:val="a4"/>
          <w:b w:val="0"/>
          <w:bCs/>
          <w:szCs w:val="28"/>
        </w:rPr>
      </w:pPr>
    </w:p>
    <w:p w:rsidR="00EE6A6D" w:rsidRDefault="00EE6A6D" w:rsidP="00A00773">
      <w:pPr>
        <w:jc w:val="both"/>
        <w:rPr>
          <w:rStyle w:val="a4"/>
          <w:b w:val="0"/>
          <w:bCs/>
          <w:szCs w:val="28"/>
        </w:rPr>
      </w:pPr>
    </w:p>
    <w:p w:rsidR="00EE6A6D" w:rsidRDefault="00EE6A6D" w:rsidP="00A00773">
      <w:pPr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С. </w:t>
      </w:r>
      <w:proofErr w:type="spellStart"/>
      <w:r>
        <w:rPr>
          <w:szCs w:val="28"/>
        </w:rPr>
        <w:t>Тихонюк</w:t>
      </w:r>
      <w:proofErr w:type="spellEnd"/>
    </w:p>
    <w:p w:rsidR="00EE6A6D" w:rsidRDefault="00EE6A6D" w:rsidP="00A00773">
      <w:pPr>
        <w:ind w:firstLine="709"/>
        <w:jc w:val="both"/>
        <w:rPr>
          <w:b/>
          <w:szCs w:val="28"/>
        </w:rPr>
      </w:pPr>
    </w:p>
    <w:p w:rsidR="004604D8" w:rsidRDefault="004604D8" w:rsidP="00A00773">
      <w:pPr>
        <w:ind w:firstLine="708"/>
        <w:jc w:val="both"/>
        <w:rPr>
          <w:szCs w:val="28"/>
          <w:lang w:eastAsia="uk-UA"/>
        </w:rPr>
      </w:pPr>
    </w:p>
    <w:p w:rsidR="005204CF" w:rsidRPr="00B2453E" w:rsidRDefault="004604D8" w:rsidP="00A00773">
      <w:pPr>
        <w:ind w:firstLine="708"/>
        <w:jc w:val="both"/>
      </w:pPr>
      <w:proofErr w:type="spellStart"/>
      <w:r w:rsidRPr="004604D8">
        <w:rPr>
          <w:sz w:val="20"/>
          <w:szCs w:val="20"/>
          <w:lang w:eastAsia="uk-UA"/>
        </w:rPr>
        <w:t>Вик</w:t>
      </w:r>
      <w:proofErr w:type="spellEnd"/>
      <w:r w:rsidRPr="004604D8">
        <w:rPr>
          <w:sz w:val="20"/>
          <w:szCs w:val="20"/>
          <w:lang w:eastAsia="uk-UA"/>
        </w:rPr>
        <w:t>.: Є. Гришко</w:t>
      </w:r>
    </w:p>
    <w:sectPr w:rsidR="005204CF" w:rsidRPr="00B2453E" w:rsidSect="001A6E29">
      <w:headerReference w:type="even" r:id="rId6"/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0B8" w:rsidRDefault="00B970B8">
      <w:r>
        <w:separator/>
      </w:r>
    </w:p>
  </w:endnote>
  <w:endnote w:type="continuationSeparator" w:id="0">
    <w:p w:rsidR="00B970B8" w:rsidRDefault="00B9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0B8" w:rsidRDefault="00B970B8">
      <w:r>
        <w:separator/>
      </w:r>
    </w:p>
  </w:footnote>
  <w:footnote w:type="continuationSeparator" w:id="0">
    <w:p w:rsidR="00B970B8" w:rsidRDefault="00B97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D5" w:rsidRDefault="00BA78E7" w:rsidP="00CD5B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5BD5" w:rsidRDefault="00CD5BD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D5" w:rsidRDefault="00CD5BD5" w:rsidP="0094419B">
    <w:pPr>
      <w:pStyle w:val="a5"/>
      <w:framePr w:wrap="around" w:vAnchor="text" w:hAnchor="margin" w:xAlign="center" w:y="1"/>
      <w:jc w:val="right"/>
    </w:pPr>
  </w:p>
  <w:p w:rsidR="0094419B" w:rsidRDefault="0094419B" w:rsidP="0094419B">
    <w:pPr>
      <w:pStyle w:val="a5"/>
      <w:jc w:val="right"/>
    </w:pPr>
    <w:r>
      <w:tab/>
    </w:r>
    <w:r>
      <w:tab/>
    </w:r>
    <w:r w:rsidRPr="00302094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8F" w:rsidRPr="00302094" w:rsidRDefault="00EA648F" w:rsidP="00EA648F">
    <w:pPr>
      <w:jc w:val="right"/>
      <w:rPr>
        <w:sz w:val="20"/>
      </w:rPr>
    </w:pPr>
    <w:r w:rsidRPr="00302094">
      <w:rPr>
        <w:sz w:val="20"/>
      </w:rPr>
      <w:t xml:space="preserve">До </w:t>
    </w:r>
    <w:r w:rsidR="0094419B" w:rsidRPr="00302094">
      <w:rPr>
        <w:sz w:val="20"/>
      </w:rPr>
      <w:t xml:space="preserve">реєстр. </w:t>
    </w:r>
    <w:r w:rsidRPr="00302094">
      <w:rPr>
        <w:sz w:val="20"/>
      </w:rPr>
      <w:t xml:space="preserve">№ </w:t>
    </w:r>
    <w:r w:rsidR="00641361" w:rsidRPr="00302094">
      <w:rPr>
        <w:sz w:val="20"/>
      </w:rPr>
      <w:t>0073 від 12.10.2020</w:t>
    </w:r>
  </w:p>
  <w:p w:rsidR="00EA648F" w:rsidRDefault="00EA648F" w:rsidP="00EA648F">
    <w:pPr>
      <w:jc w:val="right"/>
    </w:pPr>
    <w:r w:rsidRPr="00302094">
      <w:rPr>
        <w:sz w:val="20"/>
      </w:rPr>
      <w:t>Кабінет</w:t>
    </w:r>
    <w:r>
      <w:rPr>
        <w:sz w:val="20"/>
      </w:rPr>
      <w:t xml:space="preserve">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BC"/>
    <w:rsid w:val="0004129D"/>
    <w:rsid w:val="000D0368"/>
    <w:rsid w:val="000F2BBC"/>
    <w:rsid w:val="001A6E29"/>
    <w:rsid w:val="002138D1"/>
    <w:rsid w:val="00281952"/>
    <w:rsid w:val="00302094"/>
    <w:rsid w:val="003648B0"/>
    <w:rsid w:val="003D67BD"/>
    <w:rsid w:val="003F7B7F"/>
    <w:rsid w:val="00417586"/>
    <w:rsid w:val="004604D8"/>
    <w:rsid w:val="004A00A3"/>
    <w:rsid w:val="004C2419"/>
    <w:rsid w:val="004E0BE9"/>
    <w:rsid w:val="005204CF"/>
    <w:rsid w:val="00533F32"/>
    <w:rsid w:val="005357E5"/>
    <w:rsid w:val="00592833"/>
    <w:rsid w:val="005C31F3"/>
    <w:rsid w:val="006055B9"/>
    <w:rsid w:val="00641361"/>
    <w:rsid w:val="006D5402"/>
    <w:rsid w:val="006F7213"/>
    <w:rsid w:val="00874265"/>
    <w:rsid w:val="0089056A"/>
    <w:rsid w:val="00931E92"/>
    <w:rsid w:val="0094419B"/>
    <w:rsid w:val="009B48CD"/>
    <w:rsid w:val="009D4555"/>
    <w:rsid w:val="00A00773"/>
    <w:rsid w:val="00A110B8"/>
    <w:rsid w:val="00A82B92"/>
    <w:rsid w:val="00B2453E"/>
    <w:rsid w:val="00B970B8"/>
    <w:rsid w:val="00BA78E7"/>
    <w:rsid w:val="00BB7DD3"/>
    <w:rsid w:val="00BE617E"/>
    <w:rsid w:val="00C020CF"/>
    <w:rsid w:val="00C16222"/>
    <w:rsid w:val="00C26BB4"/>
    <w:rsid w:val="00C5130A"/>
    <w:rsid w:val="00CA056B"/>
    <w:rsid w:val="00CC2869"/>
    <w:rsid w:val="00CD5BD5"/>
    <w:rsid w:val="00D05E90"/>
    <w:rsid w:val="00D37279"/>
    <w:rsid w:val="00DC32FF"/>
    <w:rsid w:val="00DC3B25"/>
    <w:rsid w:val="00EA648F"/>
    <w:rsid w:val="00ED7598"/>
    <w:rsid w:val="00EE6A6D"/>
    <w:rsid w:val="00F232AA"/>
    <w:rsid w:val="00F71BFB"/>
    <w:rsid w:val="00FB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2FF"/>
    <w:rPr>
      <w:rFonts w:eastAsia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32FF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C32FF"/>
    <w:rPr>
      <w:rFonts w:eastAsia="Times New Roman" w:cs="Times New Roman"/>
      <w:i/>
      <w:iCs/>
      <w:sz w:val="18"/>
      <w:szCs w:val="24"/>
      <w:lang w:eastAsia="ru-RU"/>
    </w:rPr>
  </w:style>
  <w:style w:type="paragraph" w:customStyle="1" w:styleId="a3">
    <w:name w:val="Назва документа"/>
    <w:basedOn w:val="a"/>
    <w:next w:val="a"/>
    <w:link w:val="a4"/>
    <w:rsid w:val="00DC32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DC32F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DC32FF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rsid w:val="00DC32FF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DC32FF"/>
  </w:style>
  <w:style w:type="character" w:customStyle="1" w:styleId="FontStyle">
    <w:name w:val="Font Style"/>
    <w:rsid w:val="00DC32FF"/>
    <w:rPr>
      <w:rFonts w:cs="Courier New"/>
      <w:color w:val="000000"/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EA648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EA648F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8B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3648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7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1400</Words>
  <Characters>798</Characters>
  <Application>Microsoft Office Word</Application>
  <DocSecurity>4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2020-11-02T08:25:00Z</dcterms:created>
  <dcterms:modified xsi:type="dcterms:W3CDTF">2020-11-02T08:25:00Z</dcterms:modified>
</cp:coreProperties>
</file>