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86313" w14:textId="77777777" w:rsidR="00B52F44" w:rsidRPr="00931D83" w:rsidRDefault="00B52F44" w:rsidP="00B52F44">
      <w:pPr>
        <w:pStyle w:val="a5"/>
        <w:rPr>
          <w:rFonts w:ascii="Times New Roman" w:hAnsi="Times New Roman"/>
          <w:sz w:val="28"/>
          <w:szCs w:val="28"/>
        </w:rPr>
      </w:pPr>
      <w:bookmarkStart w:id="0" w:name="_GoBack"/>
      <w:bookmarkEnd w:id="0"/>
      <w:r w:rsidRPr="00931D83">
        <w:rPr>
          <w:rFonts w:ascii="Times New Roman" w:hAnsi="Times New Roman"/>
          <w:sz w:val="28"/>
          <w:szCs w:val="28"/>
        </w:rPr>
        <w:t>ПРОЕКТ</w:t>
      </w:r>
    </w:p>
    <w:p w14:paraId="278F1F02" w14:textId="77777777" w:rsidR="00A46191" w:rsidRDefault="00B52F44" w:rsidP="00A46191">
      <w:pPr>
        <w:ind w:left="5040"/>
        <w:rPr>
          <w:rFonts w:ascii="Times New Roman" w:hAnsi="Times New Roman"/>
          <w:sz w:val="28"/>
          <w:szCs w:val="28"/>
        </w:rPr>
      </w:pPr>
      <w:r w:rsidRPr="00931D83">
        <w:rPr>
          <w:rFonts w:ascii="Times New Roman" w:hAnsi="Times New Roman"/>
          <w:sz w:val="28"/>
          <w:szCs w:val="28"/>
        </w:rPr>
        <w:t xml:space="preserve">Вноситься </w:t>
      </w:r>
      <w:r w:rsidRPr="00931D83">
        <w:rPr>
          <w:rFonts w:ascii="Times New Roman" w:hAnsi="Times New Roman"/>
          <w:sz w:val="28"/>
          <w:szCs w:val="28"/>
        </w:rPr>
        <w:br/>
      </w:r>
      <w:r w:rsidR="00C42BED" w:rsidRPr="00931D83">
        <w:rPr>
          <w:rFonts w:ascii="Times New Roman" w:hAnsi="Times New Roman"/>
          <w:sz w:val="28"/>
          <w:szCs w:val="28"/>
        </w:rPr>
        <w:t>народними депутатами України</w:t>
      </w:r>
    </w:p>
    <w:p w14:paraId="1819E12C" w14:textId="77777777" w:rsidR="00A46191" w:rsidRPr="00A46191" w:rsidRDefault="00A46191" w:rsidP="00A46191">
      <w:pPr>
        <w:ind w:left="5040"/>
        <w:rPr>
          <w:rFonts w:asciiTheme="minorHAnsi" w:hAnsiTheme="minorHAnsi"/>
          <w:sz w:val="28"/>
          <w:szCs w:val="28"/>
        </w:rPr>
      </w:pPr>
      <w:r w:rsidRPr="00A46191">
        <w:rPr>
          <w:sz w:val="28"/>
          <w:szCs w:val="28"/>
        </w:rPr>
        <w:t>Марусяком О.Р. та іншими</w:t>
      </w:r>
    </w:p>
    <w:p w14:paraId="38025F04" w14:textId="66A30C40" w:rsidR="00B52F44" w:rsidRPr="00A46191" w:rsidRDefault="00B52F44" w:rsidP="00A46191">
      <w:pPr>
        <w:ind w:left="5040"/>
        <w:rPr>
          <w:rFonts w:ascii="Times New Roman" w:hAnsi="Times New Roman"/>
          <w:sz w:val="28"/>
          <w:szCs w:val="28"/>
        </w:rPr>
      </w:pPr>
      <w:r w:rsidRPr="00931D83">
        <w:rPr>
          <w:rFonts w:ascii="Times New Roman" w:hAnsi="Times New Roman"/>
          <w:sz w:val="28"/>
          <w:szCs w:val="28"/>
        </w:rPr>
        <w:t xml:space="preserve">“     ” </w:t>
      </w:r>
      <w:r w:rsidRPr="00931D83">
        <w:rPr>
          <w:rFonts w:ascii="Times New Roman" w:hAnsi="Times New Roman"/>
          <w:sz w:val="28"/>
          <w:szCs w:val="28"/>
        </w:rPr>
        <w:tab/>
      </w:r>
      <w:r w:rsidRPr="00931D83">
        <w:rPr>
          <w:rFonts w:ascii="Times New Roman" w:hAnsi="Times New Roman"/>
          <w:sz w:val="28"/>
          <w:szCs w:val="28"/>
        </w:rPr>
        <w:tab/>
      </w:r>
      <w:r w:rsidRPr="00931D83">
        <w:rPr>
          <w:rFonts w:ascii="Times New Roman" w:hAnsi="Times New Roman"/>
          <w:sz w:val="28"/>
          <w:szCs w:val="28"/>
        </w:rPr>
        <w:tab/>
      </w:r>
      <w:r w:rsidRPr="00931D83">
        <w:rPr>
          <w:rFonts w:ascii="Times New Roman" w:hAnsi="Times New Roman"/>
          <w:sz w:val="28"/>
          <w:szCs w:val="28"/>
          <w:lang w:val="ru-RU"/>
        </w:rPr>
        <w:t>2020</w:t>
      </w:r>
      <w:r w:rsidRPr="00931D83">
        <w:rPr>
          <w:rFonts w:ascii="Times New Roman" w:hAnsi="Times New Roman"/>
          <w:sz w:val="28"/>
          <w:szCs w:val="28"/>
        </w:rPr>
        <w:t xml:space="preserve"> р.</w:t>
      </w:r>
    </w:p>
    <w:p w14:paraId="4E04001B" w14:textId="77777777" w:rsidR="00B52F44" w:rsidRPr="00931D83" w:rsidRDefault="00B52F44" w:rsidP="00B52F44">
      <w:pPr>
        <w:pStyle w:val="a4"/>
        <w:spacing w:before="480"/>
        <w:rPr>
          <w:rFonts w:ascii="Times New Roman" w:hAnsi="Times New Roman"/>
        </w:rPr>
      </w:pPr>
      <w:r w:rsidRPr="00931D83">
        <w:rPr>
          <w:rFonts w:ascii="Times New Roman" w:hAnsi="Times New Roman"/>
        </w:rPr>
        <w:t>Закон УкраЇни</w:t>
      </w:r>
    </w:p>
    <w:p w14:paraId="0A84FBFB" w14:textId="77777777" w:rsidR="00B52F44" w:rsidRPr="00931D83" w:rsidRDefault="00B52F44" w:rsidP="00B52F44">
      <w:pPr>
        <w:pStyle w:val="a6"/>
        <w:rPr>
          <w:rFonts w:ascii="Times New Roman" w:hAnsi="Times New Roman"/>
          <w:b w:val="0"/>
          <w:sz w:val="28"/>
          <w:szCs w:val="28"/>
        </w:rPr>
      </w:pPr>
      <w:bookmarkStart w:id="1" w:name="_Hlk35247436"/>
      <w:r w:rsidRPr="00931D83">
        <w:rPr>
          <w:rFonts w:ascii="Times New Roman" w:hAnsi="Times New Roman"/>
          <w:b w:val="0"/>
          <w:sz w:val="28"/>
          <w:szCs w:val="28"/>
        </w:rPr>
        <w:t xml:space="preserve">Про запобігання, зменшення та контроль </w:t>
      </w:r>
      <w:r w:rsidRPr="00931D83">
        <w:rPr>
          <w:rFonts w:ascii="Times New Roman" w:hAnsi="Times New Roman"/>
          <w:b w:val="0"/>
          <w:sz w:val="28"/>
          <w:szCs w:val="28"/>
        </w:rPr>
        <w:br/>
        <w:t xml:space="preserve">промислового забруднення </w:t>
      </w:r>
      <w:bookmarkEnd w:id="1"/>
      <w:r w:rsidRPr="00931D83">
        <w:rPr>
          <w:rFonts w:ascii="Times New Roman" w:hAnsi="Times New Roman"/>
          <w:b w:val="0"/>
          <w:sz w:val="28"/>
          <w:szCs w:val="28"/>
        </w:rPr>
        <w:br/>
        <w:t>_______________________________________</w:t>
      </w:r>
    </w:p>
    <w:p w14:paraId="2AC37C7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Цей Закон встановлює правові та організаційні засади запобігання, зменшення, контролю та усунення забруднення, що виникає в результаті промислової діяльності, для забезпечення високого рівня захисту довкілля.</w:t>
      </w:r>
    </w:p>
    <w:p w14:paraId="2889ADA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1. Визначення термінів</w:t>
      </w:r>
    </w:p>
    <w:p w14:paraId="44D6C44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У цьому Законі наведені нижче терміни вживаються в такому значенні:</w:t>
      </w:r>
    </w:p>
    <w:p w14:paraId="36E859CE" w14:textId="1A67242B" w:rsidR="00B52F44" w:rsidRPr="000A027D" w:rsidRDefault="00FE3F7E" w:rsidP="000A027D">
      <w:pPr>
        <w:pStyle w:val="a3"/>
        <w:rPr>
          <w:rFonts w:ascii="Times New Roman" w:hAnsi="Times New Roman"/>
          <w:sz w:val="28"/>
          <w:szCs w:val="28"/>
        </w:rPr>
      </w:pPr>
      <w:r w:rsidRPr="000A027D">
        <w:rPr>
          <w:rFonts w:ascii="Times New Roman" w:hAnsi="Times New Roman"/>
          <w:sz w:val="28"/>
          <w:szCs w:val="28"/>
        </w:rPr>
        <w:t>1) </w:t>
      </w:r>
      <w:r w:rsidR="00B52F44" w:rsidRPr="000A027D">
        <w:rPr>
          <w:rFonts w:ascii="Times New Roman" w:hAnsi="Times New Roman"/>
          <w:sz w:val="28"/>
          <w:szCs w:val="28"/>
        </w:rPr>
        <w:t xml:space="preserve"> гранично </w:t>
      </w:r>
      <w:r w:rsidRPr="000A027D">
        <w:rPr>
          <w:rFonts w:ascii="Times New Roman" w:hAnsi="Times New Roman"/>
          <w:sz w:val="28"/>
          <w:szCs w:val="28"/>
        </w:rPr>
        <w:t>допустиме забруднення</w:t>
      </w:r>
      <w:r w:rsidR="00B52F44" w:rsidRPr="000A027D">
        <w:rPr>
          <w:rFonts w:ascii="Times New Roman" w:hAnsi="Times New Roman"/>
          <w:sz w:val="28"/>
          <w:szCs w:val="28"/>
        </w:rPr>
        <w:t xml:space="preserve"> — маса, виражена відносно конкретних параметрів, концентрація та/або рівень </w:t>
      </w:r>
      <w:r w:rsidRPr="000A027D">
        <w:rPr>
          <w:rFonts w:ascii="Times New Roman" w:hAnsi="Times New Roman"/>
          <w:sz w:val="28"/>
          <w:szCs w:val="28"/>
        </w:rPr>
        <w:t>забруднення</w:t>
      </w:r>
      <w:r w:rsidR="00B52F44" w:rsidRPr="000A027D">
        <w:rPr>
          <w:rFonts w:ascii="Times New Roman" w:hAnsi="Times New Roman"/>
          <w:sz w:val="28"/>
          <w:szCs w:val="28"/>
        </w:rPr>
        <w:t xml:space="preserve">, що не повинні </w:t>
      </w:r>
      <w:r w:rsidR="00C872F3" w:rsidRPr="000A027D">
        <w:rPr>
          <w:rFonts w:ascii="Times New Roman" w:hAnsi="Times New Roman"/>
          <w:sz w:val="28"/>
          <w:szCs w:val="28"/>
        </w:rPr>
        <w:t xml:space="preserve">бути </w:t>
      </w:r>
      <w:r w:rsidR="00B52F44" w:rsidRPr="000A027D">
        <w:rPr>
          <w:rFonts w:ascii="Times New Roman" w:hAnsi="Times New Roman"/>
          <w:sz w:val="28"/>
          <w:szCs w:val="28"/>
        </w:rPr>
        <w:t>перевищ</w:t>
      </w:r>
      <w:r w:rsidR="00C872F3" w:rsidRPr="000A027D">
        <w:rPr>
          <w:rFonts w:ascii="Times New Roman" w:hAnsi="Times New Roman"/>
          <w:sz w:val="28"/>
          <w:szCs w:val="28"/>
        </w:rPr>
        <w:t>ені</w:t>
      </w:r>
      <w:r w:rsidR="00B52F44" w:rsidRPr="000A027D">
        <w:rPr>
          <w:rFonts w:ascii="Times New Roman" w:hAnsi="Times New Roman"/>
          <w:sz w:val="28"/>
          <w:szCs w:val="28"/>
        </w:rPr>
        <w:t xml:space="preserve"> протягом одного або кількох періодів часу;</w:t>
      </w:r>
    </w:p>
    <w:p w14:paraId="0ACA037D" w14:textId="044ECE8D" w:rsidR="00B52F44" w:rsidRPr="000A027D" w:rsidRDefault="008A0733" w:rsidP="000A027D">
      <w:pPr>
        <w:pStyle w:val="a3"/>
        <w:rPr>
          <w:rFonts w:ascii="Times New Roman" w:hAnsi="Times New Roman"/>
          <w:sz w:val="28"/>
          <w:szCs w:val="28"/>
        </w:rPr>
      </w:pPr>
      <w:r w:rsidRPr="000A027D">
        <w:rPr>
          <w:rFonts w:ascii="Times New Roman" w:hAnsi="Times New Roman"/>
          <w:sz w:val="28"/>
          <w:szCs w:val="28"/>
        </w:rPr>
        <w:t>2</w:t>
      </w:r>
      <w:r w:rsidR="00B52F44" w:rsidRPr="000A027D">
        <w:rPr>
          <w:rFonts w:ascii="Times New Roman" w:hAnsi="Times New Roman"/>
          <w:sz w:val="28"/>
          <w:szCs w:val="28"/>
        </w:rPr>
        <w:t>) громадськість — одна чи більше фізичних або юридичних осіб, їх об’єднання, організації або групи;</w:t>
      </w:r>
    </w:p>
    <w:p w14:paraId="02F4891D" w14:textId="3F8EAA4B" w:rsidR="00B52F44" w:rsidRPr="000A027D" w:rsidRDefault="008A0733" w:rsidP="000A027D">
      <w:pPr>
        <w:pStyle w:val="a3"/>
        <w:rPr>
          <w:rFonts w:ascii="Times New Roman" w:hAnsi="Times New Roman"/>
          <w:sz w:val="28"/>
          <w:szCs w:val="28"/>
        </w:rPr>
      </w:pPr>
      <w:r w:rsidRPr="000A027D">
        <w:rPr>
          <w:rFonts w:ascii="Times New Roman" w:hAnsi="Times New Roman"/>
          <w:sz w:val="28"/>
          <w:szCs w:val="28"/>
        </w:rPr>
        <w:t>3</w:t>
      </w:r>
      <w:r w:rsidR="00B52F44" w:rsidRPr="000A027D">
        <w:rPr>
          <w:rFonts w:ascii="Times New Roman" w:hAnsi="Times New Roman"/>
          <w:sz w:val="28"/>
          <w:szCs w:val="28"/>
        </w:rPr>
        <w:t>) дозвільний орган — центральний орган виконавчої влади, що реалізує державну політику у сфері охорони навколишнього природного середовища;</w:t>
      </w:r>
    </w:p>
    <w:p w14:paraId="7A3CC193" w14:textId="182182C2" w:rsidR="00B52F44" w:rsidRPr="000A027D" w:rsidRDefault="008A0733" w:rsidP="000A027D">
      <w:pPr>
        <w:pStyle w:val="a3"/>
        <w:rPr>
          <w:rFonts w:ascii="Times New Roman" w:hAnsi="Times New Roman"/>
          <w:sz w:val="28"/>
          <w:szCs w:val="28"/>
        </w:rPr>
      </w:pPr>
      <w:r w:rsidRPr="000A027D">
        <w:rPr>
          <w:rFonts w:ascii="Times New Roman" w:hAnsi="Times New Roman"/>
          <w:sz w:val="28"/>
          <w:szCs w:val="28"/>
        </w:rPr>
        <w:t>4</w:t>
      </w:r>
      <w:r w:rsidR="00B52F44" w:rsidRPr="000A027D">
        <w:rPr>
          <w:rFonts w:ascii="Times New Roman" w:hAnsi="Times New Roman"/>
          <w:sz w:val="28"/>
          <w:szCs w:val="28"/>
        </w:rPr>
        <w:t>)</w:t>
      </w:r>
      <w:r w:rsidRPr="000A027D">
        <w:rPr>
          <w:rFonts w:ascii="Times New Roman" w:hAnsi="Times New Roman"/>
          <w:sz w:val="28"/>
          <w:szCs w:val="28"/>
        </w:rPr>
        <w:t xml:space="preserve"> забруднення — безпосереднє або опосередковане внесення в результаті людської діяльності речовин, вібрації, тепла або шуму у повітря, воду або ґрунт, що можуть бути шкідливими для здоров’я людини або довкілля, призводити до пошкоджень майна або шкодити чи заважати життєдіяльності людини та іншому законному використанню довкілля;</w:t>
      </w:r>
    </w:p>
    <w:p w14:paraId="07DB0C69" w14:textId="77777777" w:rsidR="00B52F44" w:rsidRPr="000A027D" w:rsidRDefault="00FE3F7E" w:rsidP="000A027D">
      <w:pPr>
        <w:pStyle w:val="a3"/>
        <w:rPr>
          <w:rFonts w:ascii="Times New Roman" w:hAnsi="Times New Roman"/>
          <w:sz w:val="28"/>
          <w:szCs w:val="28"/>
        </w:rPr>
      </w:pPr>
      <w:r w:rsidRPr="000A027D">
        <w:rPr>
          <w:rFonts w:ascii="Times New Roman" w:hAnsi="Times New Roman"/>
          <w:sz w:val="28"/>
          <w:szCs w:val="28"/>
        </w:rPr>
        <w:t>5</w:t>
      </w:r>
      <w:r w:rsidR="00B52F44" w:rsidRPr="000A027D">
        <w:rPr>
          <w:rFonts w:ascii="Times New Roman" w:hAnsi="Times New Roman"/>
          <w:sz w:val="28"/>
          <w:szCs w:val="28"/>
        </w:rPr>
        <w:t xml:space="preserve">) заінтересовані органи — центральні органи виконавчої влади, які беруть участь у процесі видачі інтегрованого дозволу та в межах своєї компетенції </w:t>
      </w:r>
      <w:r w:rsidR="00A60F6B" w:rsidRPr="000A027D">
        <w:rPr>
          <w:rFonts w:ascii="Times New Roman" w:hAnsi="Times New Roman"/>
          <w:sz w:val="28"/>
          <w:szCs w:val="28"/>
        </w:rPr>
        <w:t>можуть надавати</w:t>
      </w:r>
      <w:r w:rsidR="00B52F44" w:rsidRPr="000A027D">
        <w:rPr>
          <w:rFonts w:ascii="Times New Roman" w:hAnsi="Times New Roman"/>
          <w:sz w:val="28"/>
          <w:szCs w:val="28"/>
        </w:rPr>
        <w:t xml:space="preserve"> дозвільному органу</w:t>
      </w:r>
      <w:r w:rsidR="00154505" w:rsidRPr="000A027D">
        <w:rPr>
          <w:rFonts w:ascii="Times New Roman" w:hAnsi="Times New Roman"/>
          <w:sz w:val="28"/>
          <w:szCs w:val="28"/>
        </w:rPr>
        <w:t xml:space="preserve"> зауваження та пропозиції до заяви на отримання (внесення змін до) інтегрованого дозволу та документів, доданих до неї</w:t>
      </w:r>
      <w:r w:rsidR="00B52F44" w:rsidRPr="000A027D">
        <w:rPr>
          <w:rFonts w:ascii="Times New Roman" w:hAnsi="Times New Roman"/>
          <w:sz w:val="28"/>
          <w:szCs w:val="28"/>
        </w:rPr>
        <w:t xml:space="preserve">: центральний орган виконавчої влади, що реалізує державну політику у сфері управління відходами; центральний орган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центральний орган </w:t>
      </w:r>
      <w:r w:rsidR="00B52F44" w:rsidRPr="000A027D">
        <w:rPr>
          <w:rFonts w:ascii="Times New Roman" w:hAnsi="Times New Roman"/>
          <w:sz w:val="28"/>
          <w:szCs w:val="28"/>
        </w:rPr>
        <w:lastRenderedPageBreak/>
        <w:t>виконавчої влади, що реалізує державну політику у сфері охорони атмосферного повітря; центральний орган виконавчої влади, що реалізує державну політику у сфері цивільного захисту, захисту населення і територій від надзвичайних ситуацій та запобігання їх виникненню; центральний орган виконавчої влади, що реалізує державну політику у сфері санітарного та епідемічного благополуччя населення;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контролюючий орган;</w:t>
      </w:r>
    </w:p>
    <w:p w14:paraId="7977C0D4" w14:textId="77777777" w:rsidR="00B52F44" w:rsidRPr="000A027D" w:rsidRDefault="00FE3F7E" w:rsidP="000A027D">
      <w:pPr>
        <w:pStyle w:val="a3"/>
        <w:rPr>
          <w:rFonts w:ascii="Times New Roman" w:hAnsi="Times New Roman"/>
          <w:sz w:val="28"/>
          <w:szCs w:val="28"/>
        </w:rPr>
      </w:pPr>
      <w:r w:rsidRPr="000A027D">
        <w:rPr>
          <w:rFonts w:ascii="Times New Roman" w:hAnsi="Times New Roman"/>
          <w:sz w:val="28"/>
          <w:szCs w:val="28"/>
        </w:rPr>
        <w:t>6</w:t>
      </w:r>
      <w:r w:rsidR="00B52F44" w:rsidRPr="000A027D">
        <w:rPr>
          <w:rFonts w:ascii="Times New Roman" w:hAnsi="Times New Roman"/>
          <w:sz w:val="28"/>
          <w:szCs w:val="28"/>
        </w:rPr>
        <w:t>) інтегрований дозвіл — документ дозвільного характеру, який отримують оператори установок, визначених цим Законом, до початку їх експлуатації;</w:t>
      </w:r>
    </w:p>
    <w:p w14:paraId="022D7710" w14:textId="49F3C726" w:rsidR="00B52F44" w:rsidRDefault="00FE3F7E" w:rsidP="000A027D">
      <w:pPr>
        <w:pStyle w:val="a3"/>
        <w:rPr>
          <w:rFonts w:ascii="Times New Roman" w:hAnsi="Times New Roman"/>
          <w:sz w:val="28"/>
          <w:szCs w:val="28"/>
        </w:rPr>
      </w:pPr>
      <w:r w:rsidRPr="000A027D">
        <w:rPr>
          <w:rFonts w:ascii="Times New Roman" w:hAnsi="Times New Roman"/>
          <w:sz w:val="28"/>
          <w:szCs w:val="28"/>
        </w:rPr>
        <w:t>7</w:t>
      </w:r>
      <w:r w:rsidR="00B52F44" w:rsidRPr="000A027D">
        <w:rPr>
          <w:rFonts w:ascii="Times New Roman" w:hAnsi="Times New Roman"/>
          <w:sz w:val="28"/>
          <w:szCs w:val="28"/>
        </w:rPr>
        <w:t>) контролюючий орган — центральний орган виконавчої влади, що реалізує державну політику щодо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14:paraId="282BE9D4" w14:textId="543BA22B" w:rsidR="00076CEF" w:rsidRPr="000A027D" w:rsidRDefault="00076CEF" w:rsidP="000A027D">
      <w:pPr>
        <w:pStyle w:val="a3"/>
        <w:rPr>
          <w:rFonts w:ascii="Times New Roman" w:hAnsi="Times New Roman"/>
          <w:sz w:val="28"/>
          <w:szCs w:val="28"/>
        </w:rPr>
      </w:pPr>
      <w:r>
        <w:rPr>
          <w:rFonts w:ascii="Times New Roman" w:hAnsi="Times New Roman"/>
          <w:sz w:val="28"/>
          <w:szCs w:val="28"/>
        </w:rPr>
        <w:t xml:space="preserve">8) </w:t>
      </w:r>
      <w:r w:rsidRPr="00076CEF">
        <w:rPr>
          <w:rFonts w:ascii="Times New Roman" w:hAnsi="Times New Roman" w:hint="eastAsia"/>
          <w:sz w:val="28"/>
          <w:szCs w:val="28"/>
        </w:rPr>
        <w:t>моніторинг</w:t>
      </w:r>
      <w:r w:rsidRPr="00076CEF">
        <w:rPr>
          <w:rFonts w:ascii="Times New Roman" w:hAnsi="Times New Roman"/>
          <w:sz w:val="28"/>
          <w:szCs w:val="28"/>
        </w:rPr>
        <w:t xml:space="preserve"> </w:t>
      </w:r>
      <w:r w:rsidRPr="00076CEF">
        <w:rPr>
          <w:rFonts w:ascii="Times New Roman" w:hAnsi="Times New Roman" w:hint="eastAsia"/>
          <w:sz w:val="28"/>
          <w:szCs w:val="28"/>
        </w:rPr>
        <w:t>забруднення</w:t>
      </w:r>
      <w:r w:rsidRPr="00076CEF">
        <w:rPr>
          <w:rFonts w:ascii="Times New Roman" w:hAnsi="Times New Roman"/>
          <w:sz w:val="28"/>
          <w:szCs w:val="28"/>
        </w:rPr>
        <w:t xml:space="preserve"> – </w:t>
      </w:r>
      <w:r w:rsidRPr="00076CEF">
        <w:rPr>
          <w:rFonts w:ascii="Times New Roman" w:hAnsi="Times New Roman" w:hint="eastAsia"/>
          <w:sz w:val="28"/>
          <w:szCs w:val="28"/>
        </w:rPr>
        <w:t>це</w:t>
      </w:r>
      <w:r w:rsidRPr="00076CEF">
        <w:rPr>
          <w:rFonts w:ascii="Times New Roman" w:hAnsi="Times New Roman"/>
          <w:sz w:val="28"/>
          <w:szCs w:val="28"/>
        </w:rPr>
        <w:t xml:space="preserve"> </w:t>
      </w:r>
      <w:r w:rsidRPr="00076CEF">
        <w:rPr>
          <w:rFonts w:ascii="Times New Roman" w:hAnsi="Times New Roman" w:hint="eastAsia"/>
          <w:sz w:val="28"/>
          <w:szCs w:val="28"/>
        </w:rPr>
        <w:t>система</w:t>
      </w:r>
      <w:r w:rsidRPr="00076CEF">
        <w:rPr>
          <w:rFonts w:ascii="Times New Roman" w:hAnsi="Times New Roman"/>
          <w:sz w:val="28"/>
          <w:szCs w:val="28"/>
        </w:rPr>
        <w:t xml:space="preserve"> </w:t>
      </w:r>
      <w:r w:rsidRPr="00076CEF">
        <w:rPr>
          <w:rFonts w:ascii="Times New Roman" w:hAnsi="Times New Roman" w:hint="eastAsia"/>
          <w:sz w:val="28"/>
          <w:szCs w:val="28"/>
        </w:rPr>
        <w:t>спостережень</w:t>
      </w:r>
      <w:r w:rsidRPr="00076CEF">
        <w:rPr>
          <w:rFonts w:ascii="Times New Roman" w:hAnsi="Times New Roman"/>
          <w:sz w:val="28"/>
          <w:szCs w:val="28"/>
        </w:rPr>
        <w:t xml:space="preserve">, </w:t>
      </w:r>
      <w:r w:rsidRPr="00076CEF">
        <w:rPr>
          <w:rFonts w:ascii="Times New Roman" w:hAnsi="Times New Roman" w:hint="eastAsia"/>
          <w:sz w:val="28"/>
          <w:szCs w:val="28"/>
        </w:rPr>
        <w:t>збирання</w:t>
      </w:r>
      <w:r w:rsidRPr="00076CEF">
        <w:rPr>
          <w:rFonts w:ascii="Times New Roman" w:hAnsi="Times New Roman"/>
          <w:sz w:val="28"/>
          <w:szCs w:val="28"/>
        </w:rPr>
        <w:t xml:space="preserve">, </w:t>
      </w:r>
      <w:r w:rsidRPr="00076CEF">
        <w:rPr>
          <w:rFonts w:ascii="Times New Roman" w:hAnsi="Times New Roman" w:hint="eastAsia"/>
          <w:sz w:val="28"/>
          <w:szCs w:val="28"/>
        </w:rPr>
        <w:t>обробки</w:t>
      </w:r>
      <w:r w:rsidRPr="00076CEF">
        <w:rPr>
          <w:rFonts w:ascii="Times New Roman" w:hAnsi="Times New Roman"/>
          <w:sz w:val="28"/>
          <w:szCs w:val="28"/>
        </w:rPr>
        <w:t xml:space="preserve">, </w:t>
      </w:r>
      <w:r w:rsidRPr="00076CEF">
        <w:rPr>
          <w:rFonts w:ascii="Times New Roman" w:hAnsi="Times New Roman" w:hint="eastAsia"/>
          <w:sz w:val="28"/>
          <w:szCs w:val="28"/>
        </w:rPr>
        <w:t>збереження</w:t>
      </w:r>
      <w:r w:rsidRPr="00076CEF">
        <w:rPr>
          <w:rFonts w:ascii="Times New Roman" w:hAnsi="Times New Roman"/>
          <w:sz w:val="28"/>
          <w:szCs w:val="28"/>
        </w:rPr>
        <w:t xml:space="preserve"> </w:t>
      </w:r>
      <w:r w:rsidRPr="00076CEF">
        <w:rPr>
          <w:rFonts w:ascii="Times New Roman" w:hAnsi="Times New Roman" w:hint="eastAsia"/>
          <w:sz w:val="28"/>
          <w:szCs w:val="28"/>
        </w:rPr>
        <w:t>та</w:t>
      </w:r>
      <w:r w:rsidRPr="00076CEF">
        <w:rPr>
          <w:rFonts w:ascii="Times New Roman" w:hAnsi="Times New Roman"/>
          <w:sz w:val="28"/>
          <w:szCs w:val="28"/>
        </w:rPr>
        <w:t xml:space="preserve"> </w:t>
      </w:r>
      <w:r w:rsidRPr="00076CEF">
        <w:rPr>
          <w:rFonts w:ascii="Times New Roman" w:hAnsi="Times New Roman" w:hint="eastAsia"/>
          <w:sz w:val="28"/>
          <w:szCs w:val="28"/>
        </w:rPr>
        <w:t>аналізу</w:t>
      </w:r>
      <w:r w:rsidRPr="00076CEF">
        <w:rPr>
          <w:rFonts w:ascii="Times New Roman" w:hAnsi="Times New Roman"/>
          <w:sz w:val="28"/>
          <w:szCs w:val="28"/>
        </w:rPr>
        <w:t xml:space="preserve"> </w:t>
      </w:r>
      <w:r w:rsidRPr="00076CEF">
        <w:rPr>
          <w:rFonts w:ascii="Times New Roman" w:hAnsi="Times New Roman" w:hint="eastAsia"/>
          <w:sz w:val="28"/>
          <w:szCs w:val="28"/>
        </w:rPr>
        <w:t>інформації</w:t>
      </w:r>
      <w:r w:rsidRPr="00076CEF">
        <w:rPr>
          <w:rFonts w:ascii="Times New Roman" w:hAnsi="Times New Roman"/>
          <w:sz w:val="28"/>
          <w:szCs w:val="28"/>
        </w:rPr>
        <w:t xml:space="preserve"> </w:t>
      </w:r>
      <w:r w:rsidRPr="00076CEF">
        <w:rPr>
          <w:rFonts w:ascii="Times New Roman" w:hAnsi="Times New Roman" w:hint="eastAsia"/>
          <w:sz w:val="28"/>
          <w:szCs w:val="28"/>
        </w:rPr>
        <w:t>про</w:t>
      </w:r>
      <w:r w:rsidRPr="00076CEF">
        <w:rPr>
          <w:rFonts w:ascii="Times New Roman" w:hAnsi="Times New Roman"/>
          <w:sz w:val="28"/>
          <w:szCs w:val="28"/>
        </w:rPr>
        <w:t xml:space="preserve"> </w:t>
      </w:r>
      <w:r w:rsidRPr="00076CEF">
        <w:rPr>
          <w:rFonts w:ascii="Times New Roman" w:hAnsi="Times New Roman" w:hint="eastAsia"/>
          <w:sz w:val="28"/>
          <w:szCs w:val="28"/>
        </w:rPr>
        <w:t>забруднення</w:t>
      </w:r>
      <w:r w:rsidRPr="00076CEF">
        <w:rPr>
          <w:rFonts w:ascii="Times New Roman" w:hAnsi="Times New Roman"/>
          <w:sz w:val="28"/>
          <w:szCs w:val="28"/>
        </w:rPr>
        <w:t xml:space="preserve">, </w:t>
      </w:r>
      <w:r w:rsidRPr="00076CEF">
        <w:rPr>
          <w:rFonts w:ascii="Times New Roman" w:hAnsi="Times New Roman" w:hint="eastAsia"/>
          <w:sz w:val="28"/>
          <w:szCs w:val="28"/>
        </w:rPr>
        <w:t>що</w:t>
      </w:r>
      <w:r w:rsidRPr="00076CEF">
        <w:rPr>
          <w:rFonts w:ascii="Times New Roman" w:hAnsi="Times New Roman"/>
          <w:sz w:val="28"/>
          <w:szCs w:val="28"/>
        </w:rPr>
        <w:t xml:space="preserve"> </w:t>
      </w:r>
      <w:r w:rsidRPr="00076CEF">
        <w:rPr>
          <w:rFonts w:ascii="Times New Roman" w:hAnsi="Times New Roman" w:hint="eastAsia"/>
          <w:sz w:val="28"/>
          <w:szCs w:val="28"/>
        </w:rPr>
        <w:t>спричинене</w:t>
      </w:r>
      <w:r w:rsidRPr="00076CEF">
        <w:rPr>
          <w:rFonts w:ascii="Times New Roman" w:hAnsi="Times New Roman"/>
          <w:sz w:val="28"/>
          <w:szCs w:val="28"/>
        </w:rPr>
        <w:t xml:space="preserve"> </w:t>
      </w:r>
      <w:r w:rsidRPr="00076CEF">
        <w:rPr>
          <w:rFonts w:ascii="Times New Roman" w:hAnsi="Times New Roman" w:hint="eastAsia"/>
          <w:sz w:val="28"/>
          <w:szCs w:val="28"/>
        </w:rPr>
        <w:t>установко</w:t>
      </w:r>
      <w:r w:rsidRPr="00076CEF">
        <w:rPr>
          <w:rFonts w:ascii="Times New Roman" w:hAnsi="Times New Roman"/>
          <w:sz w:val="28"/>
          <w:szCs w:val="28"/>
        </w:rPr>
        <w:t xml:space="preserve">ю, </w:t>
      </w:r>
      <w:r w:rsidRPr="00076CEF">
        <w:rPr>
          <w:rFonts w:ascii="Times New Roman" w:hAnsi="Times New Roman" w:hint="eastAsia"/>
          <w:sz w:val="28"/>
          <w:szCs w:val="28"/>
        </w:rPr>
        <w:t>верифікації</w:t>
      </w:r>
      <w:r w:rsidRPr="00076CEF">
        <w:rPr>
          <w:rFonts w:ascii="Times New Roman" w:hAnsi="Times New Roman"/>
          <w:sz w:val="28"/>
          <w:szCs w:val="28"/>
        </w:rPr>
        <w:t xml:space="preserve"> </w:t>
      </w:r>
      <w:r w:rsidRPr="00076CEF">
        <w:rPr>
          <w:rFonts w:ascii="Times New Roman" w:hAnsi="Times New Roman" w:hint="eastAsia"/>
          <w:sz w:val="28"/>
          <w:szCs w:val="28"/>
        </w:rPr>
        <w:t>відповідності</w:t>
      </w:r>
      <w:r w:rsidRPr="00076CEF">
        <w:rPr>
          <w:rFonts w:ascii="Times New Roman" w:hAnsi="Times New Roman"/>
          <w:sz w:val="28"/>
          <w:szCs w:val="28"/>
        </w:rPr>
        <w:t xml:space="preserve"> </w:t>
      </w:r>
      <w:r w:rsidRPr="00076CEF">
        <w:rPr>
          <w:rFonts w:ascii="Times New Roman" w:hAnsi="Times New Roman" w:hint="eastAsia"/>
          <w:sz w:val="28"/>
          <w:szCs w:val="28"/>
        </w:rPr>
        <w:t>такого</w:t>
      </w:r>
      <w:r w:rsidRPr="00076CEF">
        <w:rPr>
          <w:rFonts w:ascii="Times New Roman" w:hAnsi="Times New Roman"/>
          <w:sz w:val="28"/>
          <w:szCs w:val="28"/>
        </w:rPr>
        <w:t xml:space="preserve"> </w:t>
      </w:r>
      <w:r w:rsidRPr="00076CEF">
        <w:rPr>
          <w:rFonts w:ascii="Times New Roman" w:hAnsi="Times New Roman" w:hint="eastAsia"/>
          <w:sz w:val="28"/>
          <w:szCs w:val="28"/>
        </w:rPr>
        <w:t>забруднення</w:t>
      </w:r>
      <w:r w:rsidRPr="00076CEF">
        <w:rPr>
          <w:rFonts w:ascii="Times New Roman" w:hAnsi="Times New Roman"/>
          <w:sz w:val="28"/>
          <w:szCs w:val="28"/>
        </w:rPr>
        <w:t xml:space="preserve"> </w:t>
      </w:r>
      <w:r w:rsidRPr="00076CEF">
        <w:rPr>
          <w:rFonts w:ascii="Times New Roman" w:hAnsi="Times New Roman" w:hint="eastAsia"/>
          <w:sz w:val="28"/>
          <w:szCs w:val="28"/>
        </w:rPr>
        <w:t>нормативам</w:t>
      </w:r>
      <w:r w:rsidRPr="00076CEF">
        <w:rPr>
          <w:rFonts w:ascii="Times New Roman" w:hAnsi="Times New Roman"/>
          <w:sz w:val="28"/>
          <w:szCs w:val="28"/>
        </w:rPr>
        <w:t xml:space="preserve"> </w:t>
      </w:r>
      <w:r w:rsidRPr="00076CEF">
        <w:rPr>
          <w:rFonts w:ascii="Times New Roman" w:hAnsi="Times New Roman" w:hint="eastAsia"/>
          <w:sz w:val="28"/>
          <w:szCs w:val="28"/>
        </w:rPr>
        <w:t>гранично</w:t>
      </w:r>
      <w:r w:rsidRPr="00076CEF">
        <w:rPr>
          <w:rFonts w:ascii="Times New Roman" w:hAnsi="Times New Roman"/>
          <w:sz w:val="28"/>
          <w:szCs w:val="28"/>
        </w:rPr>
        <w:t xml:space="preserve"> </w:t>
      </w:r>
      <w:r w:rsidRPr="00076CEF">
        <w:rPr>
          <w:rFonts w:ascii="Times New Roman" w:hAnsi="Times New Roman" w:hint="eastAsia"/>
          <w:sz w:val="28"/>
          <w:szCs w:val="28"/>
        </w:rPr>
        <w:t>допустимого</w:t>
      </w:r>
      <w:r w:rsidRPr="00076CEF">
        <w:rPr>
          <w:rFonts w:ascii="Times New Roman" w:hAnsi="Times New Roman"/>
          <w:sz w:val="28"/>
          <w:szCs w:val="28"/>
        </w:rPr>
        <w:t xml:space="preserve"> </w:t>
      </w:r>
      <w:r w:rsidRPr="00076CEF">
        <w:rPr>
          <w:rFonts w:ascii="Times New Roman" w:hAnsi="Times New Roman" w:hint="eastAsia"/>
          <w:sz w:val="28"/>
          <w:szCs w:val="28"/>
        </w:rPr>
        <w:t>забруднення</w:t>
      </w:r>
      <w:r w:rsidRPr="00076CEF">
        <w:rPr>
          <w:rFonts w:ascii="Times New Roman" w:hAnsi="Times New Roman"/>
          <w:sz w:val="28"/>
          <w:szCs w:val="28"/>
        </w:rPr>
        <w:t xml:space="preserve">, </w:t>
      </w:r>
      <w:r w:rsidRPr="00076CEF">
        <w:rPr>
          <w:rFonts w:ascii="Times New Roman" w:hAnsi="Times New Roman" w:hint="eastAsia"/>
          <w:sz w:val="28"/>
          <w:szCs w:val="28"/>
        </w:rPr>
        <w:t>визначеним</w:t>
      </w:r>
      <w:r w:rsidRPr="00076CEF">
        <w:rPr>
          <w:rFonts w:ascii="Times New Roman" w:hAnsi="Times New Roman"/>
          <w:sz w:val="28"/>
          <w:szCs w:val="28"/>
        </w:rPr>
        <w:t xml:space="preserve"> </w:t>
      </w:r>
      <w:r w:rsidRPr="00076CEF">
        <w:rPr>
          <w:rFonts w:ascii="Times New Roman" w:hAnsi="Times New Roman" w:hint="eastAsia"/>
          <w:sz w:val="28"/>
          <w:szCs w:val="28"/>
        </w:rPr>
        <w:t>у</w:t>
      </w:r>
      <w:r w:rsidRPr="00076CEF">
        <w:rPr>
          <w:rFonts w:ascii="Times New Roman" w:hAnsi="Times New Roman"/>
          <w:sz w:val="28"/>
          <w:szCs w:val="28"/>
        </w:rPr>
        <w:t xml:space="preserve"> </w:t>
      </w:r>
      <w:r w:rsidRPr="00076CEF">
        <w:rPr>
          <w:rFonts w:ascii="Times New Roman" w:hAnsi="Times New Roman" w:hint="eastAsia"/>
          <w:sz w:val="28"/>
          <w:szCs w:val="28"/>
        </w:rPr>
        <w:t>інтегрованому</w:t>
      </w:r>
      <w:r w:rsidRPr="00076CEF">
        <w:rPr>
          <w:rFonts w:ascii="Times New Roman" w:hAnsi="Times New Roman"/>
          <w:sz w:val="28"/>
          <w:szCs w:val="28"/>
        </w:rPr>
        <w:t xml:space="preserve"> </w:t>
      </w:r>
      <w:r w:rsidRPr="00076CEF">
        <w:rPr>
          <w:rFonts w:ascii="Times New Roman" w:hAnsi="Times New Roman" w:hint="eastAsia"/>
          <w:sz w:val="28"/>
          <w:szCs w:val="28"/>
        </w:rPr>
        <w:t>дозволі</w:t>
      </w:r>
      <w:r w:rsidRPr="00076CEF">
        <w:rPr>
          <w:rFonts w:ascii="Times New Roman" w:hAnsi="Times New Roman"/>
          <w:sz w:val="28"/>
          <w:szCs w:val="28"/>
        </w:rPr>
        <w:t xml:space="preserve"> </w:t>
      </w:r>
      <w:r w:rsidRPr="00076CEF">
        <w:rPr>
          <w:rFonts w:ascii="Times New Roman" w:hAnsi="Times New Roman" w:hint="eastAsia"/>
          <w:sz w:val="28"/>
          <w:szCs w:val="28"/>
        </w:rPr>
        <w:t>для</w:t>
      </w:r>
      <w:r w:rsidRPr="00076CEF">
        <w:rPr>
          <w:rFonts w:ascii="Times New Roman" w:hAnsi="Times New Roman"/>
          <w:sz w:val="28"/>
          <w:szCs w:val="28"/>
        </w:rPr>
        <w:t xml:space="preserve"> </w:t>
      </w:r>
      <w:r w:rsidRPr="00076CEF">
        <w:rPr>
          <w:rFonts w:ascii="Times New Roman" w:hAnsi="Times New Roman" w:hint="eastAsia"/>
          <w:sz w:val="28"/>
          <w:szCs w:val="28"/>
        </w:rPr>
        <w:t>відповідної</w:t>
      </w:r>
      <w:r w:rsidRPr="00076CEF">
        <w:rPr>
          <w:rFonts w:ascii="Times New Roman" w:hAnsi="Times New Roman"/>
          <w:sz w:val="28"/>
          <w:szCs w:val="28"/>
        </w:rPr>
        <w:t xml:space="preserve"> </w:t>
      </w:r>
      <w:r w:rsidRPr="00076CEF">
        <w:rPr>
          <w:rFonts w:ascii="Times New Roman" w:hAnsi="Times New Roman" w:hint="eastAsia"/>
          <w:sz w:val="28"/>
          <w:szCs w:val="28"/>
        </w:rPr>
        <w:t>установки</w:t>
      </w:r>
      <w:r w:rsidRPr="00076CEF">
        <w:rPr>
          <w:rFonts w:ascii="Times New Roman" w:hAnsi="Times New Roman"/>
          <w:sz w:val="28"/>
          <w:szCs w:val="28"/>
        </w:rPr>
        <w:t xml:space="preserve">, </w:t>
      </w:r>
      <w:r w:rsidRPr="00076CEF">
        <w:rPr>
          <w:rFonts w:ascii="Times New Roman" w:hAnsi="Times New Roman" w:hint="eastAsia"/>
          <w:sz w:val="28"/>
          <w:szCs w:val="28"/>
        </w:rPr>
        <w:t>з</w:t>
      </w:r>
      <w:r w:rsidRPr="00076CEF">
        <w:rPr>
          <w:rFonts w:ascii="Times New Roman" w:hAnsi="Times New Roman"/>
          <w:sz w:val="28"/>
          <w:szCs w:val="28"/>
        </w:rPr>
        <w:t xml:space="preserve"> </w:t>
      </w:r>
      <w:r w:rsidRPr="00076CEF">
        <w:rPr>
          <w:rFonts w:ascii="Times New Roman" w:hAnsi="Times New Roman" w:hint="eastAsia"/>
          <w:sz w:val="28"/>
          <w:szCs w:val="28"/>
        </w:rPr>
        <w:t>метою</w:t>
      </w:r>
      <w:r w:rsidRPr="00076CEF">
        <w:rPr>
          <w:rFonts w:ascii="Times New Roman" w:hAnsi="Times New Roman"/>
          <w:sz w:val="28"/>
          <w:szCs w:val="28"/>
        </w:rPr>
        <w:t xml:space="preserve"> </w:t>
      </w:r>
      <w:r w:rsidRPr="00076CEF">
        <w:rPr>
          <w:rFonts w:ascii="Times New Roman" w:hAnsi="Times New Roman" w:hint="eastAsia"/>
          <w:sz w:val="28"/>
          <w:szCs w:val="28"/>
        </w:rPr>
        <w:t>прогнозування</w:t>
      </w:r>
      <w:r w:rsidRPr="00076CEF">
        <w:rPr>
          <w:rFonts w:ascii="Times New Roman" w:hAnsi="Times New Roman"/>
          <w:sz w:val="28"/>
          <w:szCs w:val="28"/>
        </w:rPr>
        <w:t xml:space="preserve"> </w:t>
      </w:r>
      <w:r w:rsidRPr="00076CEF">
        <w:rPr>
          <w:rFonts w:ascii="Times New Roman" w:hAnsi="Times New Roman" w:hint="eastAsia"/>
          <w:sz w:val="28"/>
          <w:szCs w:val="28"/>
        </w:rPr>
        <w:t>його</w:t>
      </w:r>
      <w:r w:rsidRPr="00076CEF">
        <w:rPr>
          <w:rFonts w:ascii="Times New Roman" w:hAnsi="Times New Roman"/>
          <w:sz w:val="28"/>
          <w:szCs w:val="28"/>
        </w:rPr>
        <w:t xml:space="preserve"> </w:t>
      </w:r>
      <w:r w:rsidRPr="00076CEF">
        <w:rPr>
          <w:rFonts w:ascii="Times New Roman" w:hAnsi="Times New Roman" w:hint="eastAsia"/>
          <w:sz w:val="28"/>
          <w:szCs w:val="28"/>
        </w:rPr>
        <w:t>змін</w:t>
      </w:r>
      <w:r w:rsidRPr="00076CEF">
        <w:rPr>
          <w:rFonts w:ascii="Times New Roman" w:hAnsi="Times New Roman"/>
          <w:sz w:val="28"/>
          <w:szCs w:val="28"/>
        </w:rPr>
        <w:t xml:space="preserve"> </w:t>
      </w:r>
      <w:r w:rsidRPr="00076CEF">
        <w:rPr>
          <w:rFonts w:ascii="Times New Roman" w:hAnsi="Times New Roman" w:hint="eastAsia"/>
          <w:sz w:val="28"/>
          <w:szCs w:val="28"/>
        </w:rPr>
        <w:t>та</w:t>
      </w:r>
      <w:r w:rsidRPr="00076CEF">
        <w:rPr>
          <w:rFonts w:ascii="Times New Roman" w:hAnsi="Times New Roman"/>
          <w:sz w:val="28"/>
          <w:szCs w:val="28"/>
        </w:rPr>
        <w:t xml:space="preserve"> </w:t>
      </w:r>
      <w:r w:rsidRPr="00076CEF">
        <w:rPr>
          <w:rFonts w:ascii="Times New Roman" w:hAnsi="Times New Roman" w:hint="eastAsia"/>
          <w:sz w:val="28"/>
          <w:szCs w:val="28"/>
        </w:rPr>
        <w:t>розробки</w:t>
      </w:r>
      <w:r w:rsidRPr="00076CEF">
        <w:rPr>
          <w:rFonts w:ascii="Times New Roman" w:hAnsi="Times New Roman"/>
          <w:sz w:val="28"/>
          <w:szCs w:val="28"/>
        </w:rPr>
        <w:t xml:space="preserve"> </w:t>
      </w:r>
      <w:r w:rsidRPr="00076CEF">
        <w:rPr>
          <w:rFonts w:ascii="Times New Roman" w:hAnsi="Times New Roman" w:hint="eastAsia"/>
          <w:sz w:val="28"/>
          <w:szCs w:val="28"/>
        </w:rPr>
        <w:t>науково</w:t>
      </w:r>
      <w:r w:rsidRPr="00076CEF">
        <w:rPr>
          <w:rFonts w:ascii="Times New Roman" w:hAnsi="Times New Roman"/>
          <w:sz w:val="28"/>
          <w:szCs w:val="28"/>
        </w:rPr>
        <w:t xml:space="preserve"> </w:t>
      </w:r>
      <w:r w:rsidRPr="00076CEF">
        <w:rPr>
          <w:rFonts w:ascii="Times New Roman" w:hAnsi="Times New Roman" w:hint="eastAsia"/>
          <w:sz w:val="28"/>
          <w:szCs w:val="28"/>
        </w:rPr>
        <w:t>обґрунтованих</w:t>
      </w:r>
      <w:r w:rsidRPr="00076CEF">
        <w:rPr>
          <w:rFonts w:ascii="Times New Roman" w:hAnsi="Times New Roman"/>
          <w:sz w:val="28"/>
          <w:szCs w:val="28"/>
        </w:rPr>
        <w:t xml:space="preserve"> </w:t>
      </w:r>
      <w:r w:rsidRPr="00076CEF">
        <w:rPr>
          <w:rFonts w:ascii="Times New Roman" w:hAnsi="Times New Roman" w:hint="eastAsia"/>
          <w:sz w:val="28"/>
          <w:szCs w:val="28"/>
        </w:rPr>
        <w:t>рекомендацій</w:t>
      </w:r>
      <w:r w:rsidRPr="00076CEF">
        <w:rPr>
          <w:rFonts w:ascii="Times New Roman" w:hAnsi="Times New Roman"/>
          <w:sz w:val="28"/>
          <w:szCs w:val="28"/>
        </w:rPr>
        <w:t xml:space="preserve"> </w:t>
      </w:r>
      <w:r w:rsidRPr="00076CEF">
        <w:rPr>
          <w:rFonts w:ascii="Times New Roman" w:hAnsi="Times New Roman" w:hint="eastAsia"/>
          <w:sz w:val="28"/>
          <w:szCs w:val="28"/>
        </w:rPr>
        <w:t>для</w:t>
      </w:r>
      <w:r w:rsidRPr="00076CEF">
        <w:rPr>
          <w:rFonts w:ascii="Times New Roman" w:hAnsi="Times New Roman"/>
          <w:sz w:val="28"/>
          <w:szCs w:val="28"/>
        </w:rPr>
        <w:t xml:space="preserve"> </w:t>
      </w:r>
      <w:r w:rsidRPr="00076CEF">
        <w:rPr>
          <w:rFonts w:ascii="Times New Roman" w:hAnsi="Times New Roman" w:hint="eastAsia"/>
          <w:sz w:val="28"/>
          <w:szCs w:val="28"/>
        </w:rPr>
        <w:t>прийняття</w:t>
      </w:r>
      <w:r w:rsidRPr="00076CEF">
        <w:rPr>
          <w:rFonts w:ascii="Times New Roman" w:hAnsi="Times New Roman"/>
          <w:sz w:val="28"/>
          <w:szCs w:val="28"/>
        </w:rPr>
        <w:t xml:space="preserve"> </w:t>
      </w:r>
      <w:r w:rsidRPr="00076CEF">
        <w:rPr>
          <w:rFonts w:ascii="Times New Roman" w:hAnsi="Times New Roman" w:hint="eastAsia"/>
          <w:sz w:val="28"/>
          <w:szCs w:val="28"/>
        </w:rPr>
        <w:t>відповідних</w:t>
      </w:r>
      <w:r w:rsidRPr="00076CEF">
        <w:rPr>
          <w:rFonts w:ascii="Times New Roman" w:hAnsi="Times New Roman"/>
          <w:sz w:val="28"/>
          <w:szCs w:val="28"/>
        </w:rPr>
        <w:t xml:space="preserve"> </w:t>
      </w:r>
      <w:r w:rsidRPr="00076CEF">
        <w:rPr>
          <w:rFonts w:ascii="Times New Roman" w:hAnsi="Times New Roman" w:hint="eastAsia"/>
          <w:sz w:val="28"/>
          <w:szCs w:val="28"/>
        </w:rPr>
        <w:t>рішень</w:t>
      </w:r>
      <w:r>
        <w:rPr>
          <w:rFonts w:ascii="Times New Roman" w:hAnsi="Times New Roman"/>
          <w:sz w:val="28"/>
          <w:szCs w:val="28"/>
        </w:rPr>
        <w:t>;</w:t>
      </w:r>
    </w:p>
    <w:p w14:paraId="253D3F9C" w14:textId="3036554D" w:rsidR="00B52F44" w:rsidRPr="000A027D" w:rsidRDefault="00076CEF" w:rsidP="000A027D">
      <w:pPr>
        <w:pStyle w:val="a3"/>
        <w:rPr>
          <w:rFonts w:ascii="Times New Roman" w:hAnsi="Times New Roman"/>
          <w:sz w:val="28"/>
          <w:szCs w:val="28"/>
        </w:rPr>
      </w:pPr>
      <w:r>
        <w:rPr>
          <w:rFonts w:ascii="Times New Roman" w:hAnsi="Times New Roman"/>
          <w:sz w:val="28"/>
          <w:szCs w:val="28"/>
        </w:rPr>
        <w:t>9</w:t>
      </w:r>
      <w:r w:rsidR="00B52F44" w:rsidRPr="000A027D">
        <w:rPr>
          <w:rFonts w:ascii="Times New Roman" w:hAnsi="Times New Roman"/>
          <w:sz w:val="28"/>
          <w:szCs w:val="28"/>
        </w:rPr>
        <w:t>) оператор установки — юридична особа або фізична особа-підприємець, яка здійснює технічну експлуатацію установки, що перебуває в її власності, оперативному управлінні, господарському віданні або користуванні;</w:t>
      </w:r>
      <w:r w:rsidR="00BC31A8" w:rsidRPr="000A027D">
        <w:rPr>
          <w:rFonts w:ascii="Times New Roman" w:hAnsi="Times New Roman"/>
          <w:sz w:val="28"/>
          <w:szCs w:val="28"/>
        </w:rPr>
        <w:t xml:space="preserve"> </w:t>
      </w:r>
    </w:p>
    <w:p w14:paraId="39BE1040" w14:textId="6193179B" w:rsidR="00B52F44" w:rsidRPr="000A027D" w:rsidRDefault="00076CEF" w:rsidP="000A027D">
      <w:pPr>
        <w:pStyle w:val="a3"/>
        <w:rPr>
          <w:rFonts w:ascii="Times New Roman" w:hAnsi="Times New Roman"/>
          <w:sz w:val="28"/>
          <w:szCs w:val="28"/>
        </w:rPr>
      </w:pPr>
      <w:r>
        <w:rPr>
          <w:rFonts w:ascii="Times New Roman" w:hAnsi="Times New Roman"/>
          <w:sz w:val="28"/>
          <w:szCs w:val="28"/>
        </w:rPr>
        <w:t>10</w:t>
      </w:r>
      <w:r w:rsidR="00B52F44" w:rsidRPr="000A027D">
        <w:rPr>
          <w:rFonts w:ascii="Times New Roman" w:hAnsi="Times New Roman"/>
          <w:sz w:val="28"/>
          <w:szCs w:val="28"/>
        </w:rPr>
        <w:t>) установка — стаціонарна технічна одиниця, в межах якої провадяться один чи більше видів діяльності, визначених цим Законом, та будь-які інші безпосередньо пов’язані види діяльності у межах того самого промислового майданчика, які мають технічний зв’язок з діяльністю, визначеною цим Законом, і які можуть впливати на забруднення</w:t>
      </w:r>
      <w:r>
        <w:rPr>
          <w:rFonts w:ascii="Times New Roman" w:hAnsi="Times New Roman"/>
          <w:sz w:val="28"/>
          <w:szCs w:val="28"/>
        </w:rPr>
        <w:t>.</w:t>
      </w:r>
    </w:p>
    <w:p w14:paraId="4B824A28" w14:textId="3B9242E9"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Для цілей цього Закону термін “</w:t>
      </w:r>
      <w:r w:rsidR="00FE3F7E" w:rsidRPr="000A027D">
        <w:rPr>
          <w:rFonts w:ascii="Times New Roman" w:hAnsi="Times New Roman"/>
          <w:sz w:val="28"/>
          <w:szCs w:val="28"/>
        </w:rPr>
        <w:t>гранично допустиме забруднення</w:t>
      </w:r>
      <w:r w:rsidRPr="000A027D">
        <w:rPr>
          <w:rFonts w:ascii="Times New Roman" w:hAnsi="Times New Roman"/>
          <w:sz w:val="28"/>
          <w:szCs w:val="28"/>
        </w:rPr>
        <w:t xml:space="preserve">” включає гранично допустимий </w:t>
      </w:r>
      <w:r w:rsidR="00FE3F7E" w:rsidRPr="000A027D">
        <w:rPr>
          <w:rFonts w:ascii="Times New Roman" w:hAnsi="Times New Roman"/>
          <w:sz w:val="28"/>
          <w:szCs w:val="28"/>
        </w:rPr>
        <w:t xml:space="preserve">викид у значенні, наведеному у Законі України «Про охорону атмосферного повітря» та гранично допустимий </w:t>
      </w:r>
      <w:r w:rsidRPr="000A027D">
        <w:rPr>
          <w:rFonts w:ascii="Times New Roman" w:hAnsi="Times New Roman"/>
          <w:sz w:val="28"/>
          <w:szCs w:val="28"/>
        </w:rPr>
        <w:t>скид у значенні, наведеному у Водному кодексі України.</w:t>
      </w:r>
    </w:p>
    <w:p w14:paraId="6063B16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2. Сфера дії Закону</w:t>
      </w:r>
    </w:p>
    <w:p w14:paraId="6B98AFB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Цей Закон регулює відносини у сфері запобігання, зменшення та контролю промислового забруднення та поширюється на такі види діяльності:</w:t>
      </w:r>
    </w:p>
    <w:p w14:paraId="5B996195" w14:textId="77777777" w:rsidR="00B52F44" w:rsidRPr="000A027D" w:rsidRDefault="00B52F44" w:rsidP="000A027D">
      <w:pPr>
        <w:pStyle w:val="a3"/>
        <w:rPr>
          <w:rFonts w:ascii="Times New Roman" w:hAnsi="Times New Roman"/>
          <w:i/>
          <w:sz w:val="28"/>
          <w:szCs w:val="28"/>
        </w:rPr>
      </w:pPr>
      <w:r w:rsidRPr="000A027D">
        <w:rPr>
          <w:rFonts w:ascii="Times New Roman" w:hAnsi="Times New Roman"/>
          <w:i/>
          <w:sz w:val="28"/>
          <w:szCs w:val="28"/>
        </w:rPr>
        <w:t>Енергетика</w:t>
      </w:r>
    </w:p>
    <w:p w14:paraId="26417F3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1) спалювання палива в установках із загальною номінальною споживаною тепловою потужністю 50 мегават або більше;</w:t>
      </w:r>
    </w:p>
    <w:p w14:paraId="39B99AD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переробка нафти і газу;</w:t>
      </w:r>
    </w:p>
    <w:p w14:paraId="2076501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виробництво коксу;</w:t>
      </w:r>
    </w:p>
    <w:p w14:paraId="75EAA93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газифікація або зрідження:</w:t>
      </w:r>
    </w:p>
    <w:p w14:paraId="466990C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вугілля;</w:t>
      </w:r>
    </w:p>
    <w:p w14:paraId="5AE4AD6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інших видів палива в установках із загальною номінальною споживаною тепловою потужністю 20 мегават або більше.</w:t>
      </w:r>
    </w:p>
    <w:p w14:paraId="11DD840B" w14:textId="77777777" w:rsidR="00B52F44" w:rsidRPr="000A027D" w:rsidRDefault="00B52F44" w:rsidP="000A027D">
      <w:pPr>
        <w:pStyle w:val="a3"/>
        <w:rPr>
          <w:rFonts w:ascii="Times New Roman" w:hAnsi="Times New Roman"/>
          <w:i/>
          <w:sz w:val="28"/>
          <w:szCs w:val="28"/>
        </w:rPr>
      </w:pPr>
      <w:bookmarkStart w:id="2" w:name="_1ci93xb"/>
      <w:bookmarkEnd w:id="2"/>
      <w:r w:rsidRPr="000A027D">
        <w:rPr>
          <w:rFonts w:ascii="Times New Roman" w:hAnsi="Times New Roman"/>
          <w:i/>
          <w:sz w:val="28"/>
          <w:szCs w:val="28"/>
        </w:rPr>
        <w:t>Виробництво та обробка металів</w:t>
      </w:r>
    </w:p>
    <w:p w14:paraId="7A1F46E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випалювання або агломерація металевих руд (у тому числі сульфідної руди);</w:t>
      </w:r>
    </w:p>
    <w:p w14:paraId="1CEEF80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виробництво чавуну або сталі (первинне або переплав), у тому числі безперервний розлив, продуктивністю понад 2,5 тонни на годину;</w:t>
      </w:r>
    </w:p>
    <w:p w14:paraId="16AD4FA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7) обробка чорних металів:</w:t>
      </w:r>
    </w:p>
    <w:p w14:paraId="11D574D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на станах гарячої прокатки продуктивністю по необробленій сталі понад 20 тонн на годину;</w:t>
      </w:r>
    </w:p>
    <w:p w14:paraId="44F108C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ковальсько-пресове виробництво з енергією удару понад 50 кілоджоулів на молот та тепловою потужністю понад 20 мегават;</w:t>
      </w:r>
    </w:p>
    <w:p w14:paraId="6DEB2AA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нанесення захисних покриттів розплавленим металом продуктивністю по необробленій сталі понад 2 тонни на годину;</w:t>
      </w:r>
    </w:p>
    <w:p w14:paraId="71D08A3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8) лиття чорних металів продуктивністю понад 20 тонн на добу;</w:t>
      </w:r>
    </w:p>
    <w:p w14:paraId="6852F3F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9) обробка кольорових металів:</w:t>
      </w:r>
    </w:p>
    <w:p w14:paraId="5166F79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виробництво кольорових металів з руди, концентратів або вторинної сировини з використанням металургійного, хімічного або електролітичного процесів;</w:t>
      </w:r>
    </w:p>
    <w:p w14:paraId="76345A8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переплав кольорових металів або їх сплавів, у тому числі продуктів відновлення, та лиття плавильною продуктивністю понад 4 тонни на добу свинцю та кадмію або понад 20 тонн на добу усіх інших металів;</w:t>
      </w:r>
    </w:p>
    <w:p w14:paraId="5181D99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10) обробка поверхонь металів і пластичних матеріалів з використанням електролітичних або хімічних процесів у ваннах загальним об’ємом понад 30 кубічних метрів.</w:t>
      </w:r>
    </w:p>
    <w:p w14:paraId="7D863D83" w14:textId="77777777" w:rsidR="00B52F44" w:rsidRPr="000A027D" w:rsidRDefault="00B52F44" w:rsidP="000A027D">
      <w:pPr>
        <w:pStyle w:val="a3"/>
        <w:rPr>
          <w:rFonts w:ascii="Times New Roman" w:hAnsi="Times New Roman"/>
          <w:i/>
          <w:sz w:val="28"/>
          <w:szCs w:val="28"/>
        </w:rPr>
      </w:pPr>
      <w:bookmarkStart w:id="3" w:name="_3whwml4"/>
      <w:bookmarkEnd w:id="3"/>
      <w:r w:rsidRPr="000A027D">
        <w:rPr>
          <w:rFonts w:ascii="Times New Roman" w:hAnsi="Times New Roman"/>
          <w:i/>
          <w:sz w:val="28"/>
          <w:szCs w:val="28"/>
        </w:rPr>
        <w:t>Промисловість з переробки мінеральної сировини</w:t>
      </w:r>
    </w:p>
    <w:p w14:paraId="21F2D6D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11) виробництво цементу, вапна та оксиду магнію:</w:t>
      </w:r>
    </w:p>
    <w:p w14:paraId="7C296A9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виробництво цементного клінкеру в обертових випалювальних печах продуктивністю понад 500 тонн на добу або в інших печах продуктивністю понад 50 тонн на добу;</w:t>
      </w:r>
    </w:p>
    <w:p w14:paraId="5BEB3DA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виробництво вапна в обсязі, що перевищує 50 тонн на добу;</w:t>
      </w:r>
    </w:p>
    <w:p w14:paraId="6AA93A5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виробництво оксиду магнію у печах продуктивністю понад 50 тонн на добу;</w:t>
      </w:r>
    </w:p>
    <w:p w14:paraId="7930BD9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12) виробництво азбесту або продуктів, що містять азбест;</w:t>
      </w:r>
    </w:p>
    <w:p w14:paraId="5DE5AEA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13) виробництво скла, у тому числі скловолокна, плавильною продуктивністю понад 20 тонн на добу;</w:t>
      </w:r>
    </w:p>
    <w:p w14:paraId="4F6A3F6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14) виплавка мінеральних речовин, у тому числі виробництво мінеральних волокон, плавильною продуктивністю понад 20 тонн на добу;</w:t>
      </w:r>
    </w:p>
    <w:p w14:paraId="3A0FC44A" w14:textId="77777777" w:rsidR="007140D0" w:rsidRPr="000A027D" w:rsidRDefault="00B52F44" w:rsidP="000A027D">
      <w:pPr>
        <w:pStyle w:val="a3"/>
        <w:rPr>
          <w:rFonts w:ascii="Times New Roman" w:hAnsi="Times New Roman"/>
          <w:sz w:val="28"/>
          <w:szCs w:val="28"/>
        </w:rPr>
      </w:pPr>
      <w:r w:rsidRPr="000A027D">
        <w:rPr>
          <w:rFonts w:ascii="Times New Roman" w:hAnsi="Times New Roman"/>
          <w:sz w:val="28"/>
          <w:szCs w:val="28"/>
        </w:rPr>
        <w:t>15) виробництво керамічних виробів шляхом випалювання, у тому числі черепиці для покрівлі, цегли, вогнетривкої цегли, керамічної плитки, кам’яної кераміки або порцелянових виробів продуктивністю понад 75 тонн на добу та/або об’ємом печей понад 4 кубічних метри і щільністю садки випалювальної печі понад 300 кілограм на кубічний метр</w:t>
      </w:r>
      <w:r w:rsidR="005E100C" w:rsidRPr="000A027D">
        <w:rPr>
          <w:rFonts w:ascii="Times New Roman" w:hAnsi="Times New Roman"/>
          <w:sz w:val="28"/>
          <w:szCs w:val="28"/>
        </w:rPr>
        <w:t>.</w:t>
      </w:r>
    </w:p>
    <w:p w14:paraId="09EA0B40" w14:textId="77777777" w:rsidR="00B52F44" w:rsidRPr="000A027D" w:rsidRDefault="00B52F44" w:rsidP="000A027D">
      <w:pPr>
        <w:pStyle w:val="a3"/>
        <w:rPr>
          <w:rFonts w:ascii="Times New Roman" w:hAnsi="Times New Roman"/>
          <w:i/>
          <w:sz w:val="28"/>
          <w:szCs w:val="28"/>
        </w:rPr>
      </w:pPr>
      <w:bookmarkStart w:id="4" w:name="_2bn6wsx"/>
      <w:bookmarkStart w:id="5" w:name="_qsh70q"/>
      <w:bookmarkEnd w:id="4"/>
      <w:bookmarkEnd w:id="5"/>
      <w:r w:rsidRPr="000A027D">
        <w:rPr>
          <w:rFonts w:ascii="Times New Roman" w:hAnsi="Times New Roman"/>
          <w:i/>
          <w:sz w:val="28"/>
          <w:szCs w:val="28"/>
        </w:rPr>
        <w:t>Хімічна промисловість</w:t>
      </w:r>
    </w:p>
    <w:p w14:paraId="72BE4AD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17) виробництво органічних хімічних речовин, таких як:</w:t>
      </w:r>
    </w:p>
    <w:p w14:paraId="094A544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вуглеводні (лінійні та циклічні, насичені та ненасичені, аліфатичні або ароматичні);</w:t>
      </w:r>
    </w:p>
    <w:p w14:paraId="0390F65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вуглеводні, що містять кисень (такі як спирти, альдегіди, кетони, карбонові кислоти, складні ефіри, ацетати, прості ефіри, перекисі, епоксидні смоли);</w:t>
      </w:r>
    </w:p>
    <w:p w14:paraId="6B478F2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вуглеводні, що містять сірку;</w:t>
      </w:r>
    </w:p>
    <w:p w14:paraId="334B5DF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вуглеводні, що містять азот (такі як аміни, аміди, сполуки азоту, нітросполуки та сполуки нітратів, нітрили, ціанати, ізоціанати);</w:t>
      </w:r>
    </w:p>
    <w:p w14:paraId="6D610A1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вуглеводні, що містять фосфор;</w:t>
      </w:r>
    </w:p>
    <w:p w14:paraId="3ECC54F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вуглеводні з вмістом галогенів;</w:t>
      </w:r>
    </w:p>
    <w:p w14:paraId="3FE46E7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органометалеві сполуки;</w:t>
      </w:r>
    </w:p>
    <w:p w14:paraId="396E597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пластичні матеріали (полімери, синтетичні волокна та волокна на базі целюлози);</w:t>
      </w:r>
    </w:p>
    <w:p w14:paraId="596B17B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синтетичний каучук;</w:t>
      </w:r>
    </w:p>
    <w:p w14:paraId="7C79165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фарби та пігменти;</w:t>
      </w:r>
    </w:p>
    <w:p w14:paraId="4C5A685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поверхнево-активних речовини та сурфактанти;</w:t>
      </w:r>
    </w:p>
    <w:p w14:paraId="4362752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18) виробництво неорганічних хімічних речовин, таких як:</w:t>
      </w:r>
    </w:p>
    <w:p w14:paraId="333529F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гази (такі як аміак, хлор та хлористий водень, фтор або фтористий водень, оксиди вуглецю, сполуки сірки, оксиди азоту, водень, діоксид сірки, хлорокис вуглецю);</w:t>
      </w:r>
    </w:p>
    <w:p w14:paraId="1996D50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кислоти (такі як хромова кислота, фтористоводнева кислота, фосфорна кислота, азотна кислота, хлористоводнева кислота, сірчана кислота, олеум, сірчиста кислота);</w:t>
      </w:r>
    </w:p>
    <w:p w14:paraId="4A7806A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луги (такі як гідроокис амонію, гідроокис калію, гідроокис натрію);</w:t>
      </w:r>
    </w:p>
    <w:p w14:paraId="79A4E21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солі (такі як хлористий амоній, хлорнуватокислий калій, вуглекислий калій, вуглекислий натрій, перборат, азотнокисле срібло);</w:t>
      </w:r>
    </w:p>
    <w:p w14:paraId="4582F5A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неметали, оксиди металів або інші неорганічні сполуки, такі як карбід кальцію, кремній, карбід кремнію;</w:t>
      </w:r>
    </w:p>
    <w:p w14:paraId="4C18065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19) фосфорні, азотні та калійні мінеральні добрива (прості та складні добрива);</w:t>
      </w:r>
    </w:p>
    <w:p w14:paraId="50B7907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20) продукти для рослинництва та біоциди;</w:t>
      </w:r>
    </w:p>
    <w:p w14:paraId="2D2F12A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21) фармацевтичні продукти, у тому числі прекурсори;</w:t>
      </w:r>
    </w:p>
    <w:p w14:paraId="01EB8B8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22) вибухівка/вибухові матеріали.</w:t>
      </w:r>
    </w:p>
    <w:p w14:paraId="445575DE" w14:textId="77777777" w:rsidR="00B52F44" w:rsidRPr="000A027D" w:rsidRDefault="00B52F44" w:rsidP="000A027D">
      <w:pPr>
        <w:pStyle w:val="a3"/>
        <w:rPr>
          <w:rFonts w:ascii="Times New Roman" w:hAnsi="Times New Roman"/>
          <w:i/>
          <w:sz w:val="28"/>
          <w:szCs w:val="28"/>
        </w:rPr>
      </w:pPr>
      <w:bookmarkStart w:id="6" w:name="_3as4poj"/>
      <w:bookmarkEnd w:id="6"/>
      <w:r w:rsidRPr="000A027D">
        <w:rPr>
          <w:rFonts w:ascii="Times New Roman" w:hAnsi="Times New Roman"/>
          <w:i/>
          <w:sz w:val="28"/>
          <w:szCs w:val="28"/>
        </w:rPr>
        <w:t>Управління відходами</w:t>
      </w:r>
    </w:p>
    <w:p w14:paraId="1D9790B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23) видалення або відновлення небезпечних відходів продуктивністю понад 10 тонн на добу, що здійснюються одним або декількома з таких методів:</w:t>
      </w:r>
    </w:p>
    <w:p w14:paraId="5A98209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біологічне оброблення;</w:t>
      </w:r>
    </w:p>
    <w:p w14:paraId="19260AD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фізико-хімічне оброблення;</w:t>
      </w:r>
    </w:p>
    <w:p w14:paraId="637B458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подрібнення або змішування до початку будь-якої з операцій, зазначених у підпунктах 1 та 2 цієї категорії;</w:t>
      </w:r>
    </w:p>
    <w:p w14:paraId="0B27414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перепакування до початку будь-якої з операцій, зазначених у підпунктах 1 та 2 цієї категорії;</w:t>
      </w:r>
    </w:p>
    <w:p w14:paraId="7C01317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регенерація розчинника;</w:t>
      </w:r>
    </w:p>
    <w:p w14:paraId="54D2894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рециклінг/регенерація неорганічних матеріалів, які не є металами або металовмісними сполуками;</w:t>
      </w:r>
    </w:p>
    <w:p w14:paraId="2BEA334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регенерація кислот або лугів;</w:t>
      </w:r>
    </w:p>
    <w:p w14:paraId="52BEF32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відновлення компонентів, що використовуються для зменшення забруднення;</w:t>
      </w:r>
    </w:p>
    <w:p w14:paraId="028210E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відновлення компонентів каталізаторів;</w:t>
      </w:r>
    </w:p>
    <w:p w14:paraId="52CE640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повторна перегонка нафтопродуктів чи інше повторне їх використання;</w:t>
      </w:r>
    </w:p>
    <w:p w14:paraId="52E1182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відстійники.</w:t>
      </w:r>
    </w:p>
    <w:p w14:paraId="20692B7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24) видалення або відновлення відходів в установках зі спалювання або сумісного спалювання відходів:</w:t>
      </w:r>
    </w:p>
    <w:p w14:paraId="7DB5927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відходів, що не є небезпечними, продуктивністю понад 3 тонни на годину;</w:t>
      </w:r>
    </w:p>
    <w:p w14:paraId="39C1442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небезпечних відходів продуктивністю понад 10 тонн на добу.</w:t>
      </w:r>
    </w:p>
    <w:p w14:paraId="465FC94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25) видалення відходів, що не є небезпечними, продуктивністю понад 50 тонн на добу, яке здійснюється одним або декількома з таких методів: </w:t>
      </w:r>
      <w:r w:rsidRPr="000A027D">
        <w:rPr>
          <w:rFonts w:ascii="Times New Roman" w:hAnsi="Times New Roman"/>
          <w:sz w:val="28"/>
          <w:szCs w:val="28"/>
        </w:rPr>
        <w:lastRenderedPageBreak/>
        <w:t>біологічне оброблення; фізико-хімічне оброблення; попереднє оброблення відходів перед спалюванням або сумісним спалюванням; оброблення шлаку і золи; оброблення у подрібнювачах металевих відходів, у тому числі відходів електричного та електронного обладнання, а також транспортних засобів, у яких закінчився строк експлуатації, та їх компонентів, та за винятком очищення стічних вод;</w:t>
      </w:r>
    </w:p>
    <w:p w14:paraId="63B8BAF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26) відновлення або поєднання відновлення та видалення відходів, які не є небезпечними, продуктивністю понад 75 тонн на добу, що здійснюється одним або декількома з таких методів: біологічне оброблення; попереднє оброблення відходів перед спалюванням або сумісним спалюванням; оброблення шлаку і золи; оброблення у подрібнювачах металевих відходів, у тому числі відходів електричного та електронного обладнання, а також транспортних засобів, у яких закінчився строк експлуатації, та їх компонентів, та за винятком очищення стічних вод;</w:t>
      </w:r>
    </w:p>
    <w:p w14:paraId="40E8CB2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у випадку використання лише анаеробного розкладання відходів — продуктивністю понад 100 тонн на добу;</w:t>
      </w:r>
    </w:p>
    <w:p w14:paraId="3DC7617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27) захоронення відходів на полігонах, що приймають понад 10 тонн відходів на добу, або із загальною місткістю понад 25 тисяч тонн, за винятком полігонів для інертних відходів;</w:t>
      </w:r>
    </w:p>
    <w:p w14:paraId="24F26C6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28) тимчасове зберігання небезпечних відходів перед здійсненням будь-якого з видів діяльності, зазначених у підпунктах 1, 2, 5 та 7 цієї категорії, та що не охоплюються підпунктом 5 цієї категорії, із загальною місткістю понад 50 тонн, за винятком тимчасового зберігання небезпечних відходів за місцем їх утворення;</w:t>
      </w:r>
    </w:p>
    <w:p w14:paraId="03351C9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29) зберігання небезпечних відходів у підземних сховищах місткістю понад 50 тонн.</w:t>
      </w:r>
    </w:p>
    <w:p w14:paraId="27965B52" w14:textId="77777777" w:rsidR="00B52F44" w:rsidRPr="000A027D" w:rsidRDefault="00B52F44" w:rsidP="000A027D">
      <w:pPr>
        <w:pStyle w:val="a3"/>
        <w:rPr>
          <w:rFonts w:ascii="Times New Roman" w:hAnsi="Times New Roman"/>
          <w:i/>
          <w:sz w:val="28"/>
          <w:szCs w:val="28"/>
        </w:rPr>
      </w:pPr>
      <w:bookmarkStart w:id="7" w:name="_1pxezwc"/>
      <w:bookmarkEnd w:id="7"/>
      <w:r w:rsidRPr="000A027D">
        <w:rPr>
          <w:rFonts w:ascii="Times New Roman" w:hAnsi="Times New Roman"/>
          <w:i/>
          <w:sz w:val="28"/>
          <w:szCs w:val="28"/>
        </w:rPr>
        <w:t>Інші види діяльності</w:t>
      </w:r>
    </w:p>
    <w:p w14:paraId="4E3A0E7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30) виробництво і переробка на промислових установках:</w:t>
      </w:r>
    </w:p>
    <w:p w14:paraId="2448D1A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целюлози з деревини або аналогічних волокнистих матеріалів;</w:t>
      </w:r>
    </w:p>
    <w:p w14:paraId="189ED96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паперу або картону продуктивністю понад 20 тонн на добу;</w:t>
      </w:r>
    </w:p>
    <w:p w14:paraId="2106AB3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одного або декількох видів деревних плит з: орієнтовано-стружкової плити (ОСП), деревинно-стружкової плити (ДСП) або картону продуктивністю понад 600 кубічних метрів на добу;</w:t>
      </w:r>
    </w:p>
    <w:p w14:paraId="17E4422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31) попереднє оброблення (у тому числі промивання, відбілювання, мерсеризація) або фарбування текстильних волокон або текстилю продуктивністю оброблення понад 10 тонн на добу;</w:t>
      </w:r>
    </w:p>
    <w:p w14:paraId="2ACB1A8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32) виробництво дубленої шкіри та хутра продуктивністю понад 12 тонн готової продукції на добу;</w:t>
      </w:r>
    </w:p>
    <w:p w14:paraId="4CC57BA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33) експлуатація скотобоєнь продуктивністю понад 50 тонн туш на добу;</w:t>
      </w:r>
    </w:p>
    <w:p w14:paraId="4F25312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34) оброблення та перероблення, окрім пакування, таких видів сировини (попередньо обробленої або необробленої, призначеної для виробництва харчових продуктів або корму з):</w:t>
      </w:r>
    </w:p>
    <w:p w14:paraId="60DC42B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(i) сировини тваринного походження (окрім молока) продуктивністю понад 75 тонн готової продукції на добу;</w:t>
      </w:r>
    </w:p>
    <w:p w14:paraId="7CF86F9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(ii) сировини рослинного походження продуктивністю понад 300 тонн готової продукції на добу або 600 тонн готової продукції на добу, якщо установка експлуатується протягом періоду, що не перевищує 90 послідовних днів на будь-який рік;</w:t>
      </w:r>
    </w:p>
    <w:p w14:paraId="61DE29D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(iii) сировини тваринного та рослинного походження, як у комбінованих, так і в окремих продуктах, продуктивністю готової продукції понад:</w:t>
      </w:r>
    </w:p>
    <w:p w14:paraId="22F8985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75 тонн на добу, якщо частка сировини тваринного походження (у відсотках маси) у готовій продукції дорівнює 10 або більше;</w:t>
      </w:r>
    </w:p>
    <w:p w14:paraId="35F91D0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у всіх інших випадках — з розрахунку [300 - (22,5 × A)] тонн на добу, де “A” — частка сировини тваринного походження (у відсотках маси) у готовій продукції, що дорівнює від 0 до 10.</w:t>
      </w:r>
    </w:p>
    <w:p w14:paraId="30DB135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35) оброблення та перероблення молока, за умови прийому понад 200 тонн молока на добу (середнє значення за рік);</w:t>
      </w:r>
    </w:p>
    <w:p w14:paraId="5F82F31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36) видалення або рециклінг туш тварин або відходів тваринництва продуктивністю переробки понад 10 тонн на добу;</w:t>
      </w:r>
    </w:p>
    <w:p w14:paraId="3DB4691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37) інтенсивне вирощування птиці та свиней:</w:t>
      </w:r>
    </w:p>
    <w:p w14:paraId="4D303F8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понад 40 000 місць для птиці;</w:t>
      </w:r>
    </w:p>
    <w:p w14:paraId="4F01929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понад 2 000 місць для свиней (масою понад 30 кг) або понад 750 місць для свиноматок;</w:t>
      </w:r>
    </w:p>
    <w:p w14:paraId="0A6119A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38) поверхнева обробка речовин, предметів та продуктів із застосуванням органічних розчинників, у тому числі для апретування, друку, нанесення покриття, знежирення, надання водонепроникності, ґрунтовки, фарбування, очистки або просочення, продуктивністю понад 150 кг на годину або понад 200 тонн на рік;</w:t>
      </w:r>
    </w:p>
    <w:p w14:paraId="4A20CB2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39) виробництво вуглецю (з коксу) або електрографіту шляхом спалювання та графітизації;</w:t>
      </w:r>
    </w:p>
    <w:p w14:paraId="671E10D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40) уловлювання вуглекислого газу з джерел, зазначених у цій частині, з метою підземного зберігання;</w:t>
      </w:r>
    </w:p>
    <w:p w14:paraId="077A315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41) оброблення деревини та виробів з деревини захисними засобами продуктивністю понад 75 кубічних метрів на добу, за винятком оброблення виключно для захисту від сині;</w:t>
      </w:r>
    </w:p>
    <w:p w14:paraId="75C30FB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42) очищення зворотних вод, що утворюються установками, зазначеними у цій частині, за винятком стічних вод, очищення яких здійснюється системами централізованого водовідведення.</w:t>
      </w:r>
    </w:p>
    <w:p w14:paraId="573F0C7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Порогові значення, наведені у частині першій цієї статті, означають виробничу потужність або продуктивність виробництва. У випадку, якщо декілька видів діяльності (видів технологічного устаткування) відповідають описові одного виду діяльності, для якого встановлене порогове значення, та експлуатуються у межах однієї установки, виробничі потужності або продуктивність виробництва цих видів діяльності додаються. Для видів діяльності, пов’язаних з операціями у сфері управління відходами, ці розрахунки застосовуються до видів діяльності (технологічного устаткування), зазначених у підпунктах 1, 3 та 4 категорії “управління відходами”.</w:t>
      </w:r>
    </w:p>
    <w:p w14:paraId="28CF00F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У межах категорії “хімічна промисловість”, “виробництво” для видів діяльності означає виробництво в промислових масштабах за допомогою хімічної або біологічної обробки речовин або груп речовин, зазначених у підпунктах 1 — 6 цієї категорії.</w:t>
      </w:r>
    </w:p>
    <w:p w14:paraId="28659AC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Підпункт 5 категорії “інші види діяльності” не застосовується, якщо в якості сировини використовується виключно молоко. Для цілей цього підпункту маса упаковки не включається до кінцевої маси готової продукції.</w:t>
      </w:r>
    </w:p>
    <w:p w14:paraId="5CEF152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Дія цього Закону не поширюється на дослідницьку діяльність, а також діяльність з розвитку або випробування нових виробів та процесів.</w:t>
      </w:r>
    </w:p>
    <w:p w14:paraId="5B0BBC6E" w14:textId="77777777" w:rsidR="00B52F44" w:rsidRPr="000A027D" w:rsidRDefault="00B52F44" w:rsidP="000A027D">
      <w:pPr>
        <w:pStyle w:val="a3"/>
        <w:ind w:left="1724" w:hanging="1157"/>
        <w:rPr>
          <w:rFonts w:ascii="Times New Roman" w:hAnsi="Times New Roman"/>
          <w:sz w:val="28"/>
          <w:szCs w:val="28"/>
        </w:rPr>
      </w:pPr>
      <w:r w:rsidRPr="000A027D">
        <w:rPr>
          <w:rFonts w:ascii="Times New Roman" w:hAnsi="Times New Roman"/>
          <w:sz w:val="28"/>
          <w:szCs w:val="28"/>
        </w:rPr>
        <w:t>Стаття 3. Єдина державна електронна інформаційна система інтегрованих дозволів</w:t>
      </w:r>
    </w:p>
    <w:p w14:paraId="6C48AF6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Єдина державна електронна інформаційна система інтегрованих дозволів (далі — електронна система) — централізована інформаційно-телекомунікаційна система, що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а також електронну взаємодію між операторами установок, дозвільним органом, заінтересованими органами, контролюючим органом, іншими державними органами, органами місцевого самоврядування, громадськістю, з метою запобігання, зменшення та контролю промислового забруднення в порядку, визначеному цим Законом. Електронна система складається з реєстру інтегрованих дозволів, електронного кабінету користувача електронної системи, порталу електронної системи.</w:t>
      </w:r>
    </w:p>
    <w:p w14:paraId="3B7F2F9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Реєстр інтегрованих дозволів, зокрема, містить:</w:t>
      </w:r>
    </w:p>
    <w:p w14:paraId="195237E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заяву на отримання (внесення змін до) інтегрованого дозволу та інформацію і документи, що подаються разом з нею;</w:t>
      </w:r>
    </w:p>
    <w:p w14:paraId="0238918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рішення про прийнятність заяви на отримання (внесення змін до) інтегрованого дозволу;</w:t>
      </w:r>
    </w:p>
    <w:p w14:paraId="4F32FF3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рішення про необхідність усунення недоліків і приведення заяви на отримання (внесення змін до) інтегрованого дозволу у відповідність до вимог цього Закону;</w:t>
      </w:r>
    </w:p>
    <w:p w14:paraId="7275DCC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інформацію про визнання заяви на отримання (внесення змін до) інтегрованого дозволу неподаною;</w:t>
      </w:r>
    </w:p>
    <w:p w14:paraId="2EA3186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оголошення про початок громадського обговорення у процесі отримання інтегрованого дозволу;</w:t>
      </w:r>
    </w:p>
    <w:p w14:paraId="41EB1EAD" w14:textId="77777777" w:rsidR="000A1AAD" w:rsidRPr="000A027D" w:rsidRDefault="000925A3" w:rsidP="000A027D">
      <w:pPr>
        <w:pStyle w:val="a3"/>
        <w:rPr>
          <w:rFonts w:ascii="Times New Roman" w:hAnsi="Times New Roman"/>
          <w:sz w:val="28"/>
          <w:szCs w:val="28"/>
        </w:rPr>
      </w:pPr>
      <w:r w:rsidRPr="000A027D">
        <w:rPr>
          <w:rFonts w:ascii="Times New Roman" w:hAnsi="Times New Roman"/>
          <w:sz w:val="28"/>
          <w:szCs w:val="28"/>
        </w:rPr>
        <w:t>зауваження та пропозиції заінтересованих органів, інших органів державної виконавчої влади та органів місцевого самоврядування, надані згідно з частиною другою статті 9 цього Закону;</w:t>
      </w:r>
    </w:p>
    <w:p w14:paraId="740499B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проект інтегрованого дозволу;</w:t>
      </w:r>
    </w:p>
    <w:p w14:paraId="6F8A6E5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протокол(и) засідання узгоджувальної комісії;</w:t>
      </w:r>
    </w:p>
    <w:p w14:paraId="2CB76CC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інтегрований дозвіл з усіма наступними змінами, внесеними до нього, а також результатом перегляду та оновлення умов;</w:t>
      </w:r>
    </w:p>
    <w:p w14:paraId="13D5B7B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рішення про відмову у видачі інтегрованого дозволу;</w:t>
      </w:r>
    </w:p>
    <w:p w14:paraId="08F48BC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звіт про громадське обговорення;</w:t>
      </w:r>
    </w:p>
    <w:p w14:paraId="28A3AEB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рішення про початок процедури зупинення інтегрованого дозволу</w:t>
      </w:r>
      <w:r w:rsidR="00E05208" w:rsidRPr="000A027D">
        <w:rPr>
          <w:rFonts w:ascii="Times New Roman" w:hAnsi="Times New Roman"/>
          <w:sz w:val="28"/>
          <w:szCs w:val="28"/>
        </w:rPr>
        <w:t xml:space="preserve"> </w:t>
      </w:r>
      <w:r w:rsidR="000A1AAD" w:rsidRPr="000A027D">
        <w:rPr>
          <w:rFonts w:ascii="Times New Roman" w:hAnsi="Times New Roman"/>
          <w:sz w:val="28"/>
          <w:szCs w:val="28"/>
        </w:rPr>
        <w:t>щодо окремої установки</w:t>
      </w:r>
      <w:r w:rsidRPr="000A027D">
        <w:rPr>
          <w:rFonts w:ascii="Times New Roman" w:hAnsi="Times New Roman"/>
          <w:sz w:val="28"/>
          <w:szCs w:val="28"/>
        </w:rPr>
        <w:t>;</w:t>
      </w:r>
    </w:p>
    <w:p w14:paraId="2A7225E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рішення про припинення процедури зупинення інтегрованого дозволу</w:t>
      </w:r>
      <w:r w:rsidR="000A1AAD" w:rsidRPr="000A027D">
        <w:rPr>
          <w:rFonts w:ascii="Times New Roman" w:hAnsi="Times New Roman"/>
          <w:sz w:val="28"/>
          <w:szCs w:val="28"/>
        </w:rPr>
        <w:t xml:space="preserve"> щодо окремої установки</w:t>
      </w:r>
      <w:r w:rsidRPr="000A027D">
        <w:rPr>
          <w:rFonts w:ascii="Times New Roman" w:hAnsi="Times New Roman"/>
          <w:sz w:val="28"/>
          <w:szCs w:val="28"/>
        </w:rPr>
        <w:t>;</w:t>
      </w:r>
    </w:p>
    <w:p w14:paraId="7825DC9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рішення про початок процедури анулювання інтегрованого дозволу;</w:t>
      </w:r>
    </w:p>
    <w:p w14:paraId="5F8BC75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рішення про припинення процедури анулювання інтегрованого дозволу;</w:t>
      </w:r>
    </w:p>
    <w:p w14:paraId="106A7F6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рішення про анулювання інтегрованого дозволу;</w:t>
      </w:r>
    </w:p>
    <w:p w14:paraId="60A6CB3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висновки найкращих доступних технологій та методів управління;</w:t>
      </w:r>
    </w:p>
    <w:p w14:paraId="79CDEDC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акти перевірок;</w:t>
      </w:r>
    </w:p>
    <w:p w14:paraId="6C285A2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звіти операторів установки про дотримання умов інтегрованого дозволу.</w:t>
      </w:r>
    </w:p>
    <w:p w14:paraId="6317D9CB" w14:textId="77777777" w:rsidR="00C51FB9" w:rsidRPr="000A027D" w:rsidRDefault="00B52F44" w:rsidP="000A027D">
      <w:pPr>
        <w:pStyle w:val="a3"/>
        <w:rPr>
          <w:rFonts w:ascii="Times New Roman" w:hAnsi="Times New Roman"/>
          <w:sz w:val="28"/>
          <w:szCs w:val="28"/>
        </w:rPr>
      </w:pPr>
      <w:r w:rsidRPr="000A027D">
        <w:rPr>
          <w:rFonts w:ascii="Times New Roman" w:hAnsi="Times New Roman"/>
          <w:sz w:val="28"/>
          <w:szCs w:val="28"/>
        </w:rPr>
        <w:t>3. Інформація, внесена до реєстру інтегрованих дозволів</w:t>
      </w:r>
      <w:r w:rsidR="00C51FB9" w:rsidRPr="000A027D">
        <w:rPr>
          <w:rFonts w:ascii="Times New Roman" w:hAnsi="Times New Roman"/>
          <w:sz w:val="28"/>
          <w:szCs w:val="28"/>
        </w:rPr>
        <w:t>,</w:t>
      </w:r>
      <w:r w:rsidRPr="000A027D">
        <w:rPr>
          <w:rFonts w:ascii="Times New Roman" w:hAnsi="Times New Roman"/>
          <w:sz w:val="28"/>
          <w:szCs w:val="28"/>
        </w:rPr>
        <w:t xml:space="preserve"> зберігається протягом усього часу експлуатації установки, але не менше ніж десять років з дня отримання оператором установки інтегрованого дозволу</w:t>
      </w:r>
      <w:r w:rsidR="00C51FB9" w:rsidRPr="000A027D">
        <w:rPr>
          <w:rFonts w:ascii="Times New Roman" w:hAnsi="Times New Roman"/>
          <w:sz w:val="28"/>
          <w:szCs w:val="28"/>
        </w:rPr>
        <w:t xml:space="preserve">. </w:t>
      </w:r>
    </w:p>
    <w:p w14:paraId="250B272D" w14:textId="77777777" w:rsidR="00B52F44" w:rsidRPr="000A027D" w:rsidRDefault="00C54874" w:rsidP="000A027D">
      <w:pPr>
        <w:pStyle w:val="a3"/>
        <w:rPr>
          <w:rFonts w:ascii="Times New Roman" w:hAnsi="Times New Roman"/>
          <w:sz w:val="28"/>
          <w:szCs w:val="28"/>
        </w:rPr>
      </w:pPr>
      <w:r w:rsidRPr="000A027D">
        <w:rPr>
          <w:rFonts w:ascii="Times New Roman" w:hAnsi="Times New Roman"/>
          <w:sz w:val="28"/>
          <w:szCs w:val="28"/>
        </w:rPr>
        <w:t xml:space="preserve">4. </w:t>
      </w:r>
      <w:r w:rsidR="00C51FB9" w:rsidRPr="000A027D">
        <w:rPr>
          <w:rFonts w:ascii="Times New Roman" w:hAnsi="Times New Roman"/>
          <w:sz w:val="28"/>
          <w:szCs w:val="28"/>
        </w:rPr>
        <w:t>Інформація, внесена до реєстру інтегрованих дозволів</w:t>
      </w:r>
      <w:r w:rsidRPr="000A027D">
        <w:rPr>
          <w:rFonts w:ascii="Times New Roman" w:hAnsi="Times New Roman"/>
          <w:sz w:val="28"/>
          <w:szCs w:val="28"/>
        </w:rPr>
        <w:t xml:space="preserve"> (крім інформації, що становить комерційну таємницю)</w:t>
      </w:r>
      <w:r w:rsidR="00C51FB9" w:rsidRPr="000A027D">
        <w:rPr>
          <w:rFonts w:ascii="Times New Roman" w:hAnsi="Times New Roman"/>
          <w:sz w:val="28"/>
          <w:szCs w:val="28"/>
        </w:rPr>
        <w:t xml:space="preserve"> </w:t>
      </w:r>
      <w:r w:rsidR="00B52F44" w:rsidRPr="000A027D">
        <w:rPr>
          <w:rFonts w:ascii="Times New Roman" w:hAnsi="Times New Roman"/>
          <w:sz w:val="28"/>
          <w:szCs w:val="28"/>
        </w:rPr>
        <w:t>є відкритою</w:t>
      </w:r>
      <w:r w:rsidRPr="000A027D">
        <w:rPr>
          <w:rFonts w:ascii="Times New Roman" w:hAnsi="Times New Roman"/>
          <w:sz w:val="28"/>
          <w:szCs w:val="28"/>
        </w:rPr>
        <w:t>,</w:t>
      </w:r>
      <w:r w:rsidR="00C51FB9" w:rsidRPr="000A027D">
        <w:rPr>
          <w:rFonts w:ascii="Times New Roman" w:hAnsi="Times New Roman"/>
          <w:sz w:val="28"/>
          <w:szCs w:val="28"/>
        </w:rPr>
        <w:t xml:space="preserve"> </w:t>
      </w:r>
      <w:r w:rsidR="00B52F44" w:rsidRPr="000A027D">
        <w:rPr>
          <w:rFonts w:ascii="Times New Roman" w:hAnsi="Times New Roman"/>
          <w:sz w:val="28"/>
          <w:szCs w:val="28"/>
        </w:rPr>
        <w:t>вільний доступ до неї забезпечується засобами електронної системи у мережі Інтернет.</w:t>
      </w:r>
    </w:p>
    <w:p w14:paraId="37EAA870" w14:textId="77777777" w:rsidR="00B52F44" w:rsidRPr="000A027D" w:rsidRDefault="00C54874" w:rsidP="000A027D">
      <w:pPr>
        <w:pStyle w:val="a3"/>
        <w:rPr>
          <w:rFonts w:ascii="Times New Roman" w:hAnsi="Times New Roman"/>
          <w:sz w:val="28"/>
          <w:szCs w:val="28"/>
        </w:rPr>
      </w:pPr>
      <w:r w:rsidRPr="000A027D">
        <w:rPr>
          <w:rFonts w:ascii="Times New Roman" w:hAnsi="Times New Roman"/>
          <w:sz w:val="28"/>
          <w:szCs w:val="28"/>
        </w:rPr>
        <w:t>5</w:t>
      </w:r>
      <w:r w:rsidR="00B52F44" w:rsidRPr="000A027D">
        <w:rPr>
          <w:rFonts w:ascii="Times New Roman" w:hAnsi="Times New Roman"/>
          <w:sz w:val="28"/>
          <w:szCs w:val="28"/>
        </w:rPr>
        <w:t>. Держателем електронної системи є дозвільний орган. Технічний адміністратор електронної системи та порядок створення, функціонування, ведення електронної системи визначається Кабінетом Міністрів України.</w:t>
      </w:r>
    </w:p>
    <w:p w14:paraId="404CA84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Стаття 4. Загальні положення про інтегрований дозвіл</w:t>
      </w:r>
    </w:p>
    <w:p w14:paraId="57E0929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Інтегрований дозвіл видається дозвільним органом операторам установок, що провадять види діяльності, зазначені у статті 2 цього Закону.</w:t>
      </w:r>
    </w:p>
    <w:p w14:paraId="5D64B32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Інтегрований дозвіл може охоплювати одну і більше установок або частин установок, розташованих на одному і тому самому промисловому майданчику, який експлуатується одним і тим самим оператором.</w:t>
      </w:r>
    </w:p>
    <w:p w14:paraId="7B39A22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Якщо інтегрований дозвіл охоплює дві або більше установок, він встановлює вимоги задля забезпечення дотримання всіма установками вимог цього Закону.</w:t>
      </w:r>
    </w:p>
    <w:p w14:paraId="6D0E9AD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Якщо частини установки експлуатуються різними операторами, інтегрований дозвіл зазначає операторів усіх частин установки і чітко визначає обов’язки та вимоги до кожного з них.</w:t>
      </w:r>
    </w:p>
    <w:p w14:paraId="645720D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Інтегрований дозвіл видається на основі висновків найкращих доступних технологій та методів управління, затверджених для видів діяльності або виробничих процесів відповідно до законодавства.</w:t>
      </w:r>
    </w:p>
    <w:p w14:paraId="7D94BAB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З урахуванням вимог статей 19—23 цього Закону строк дії інтегрованого дозволу необмежений.</w:t>
      </w:r>
    </w:p>
    <w:p w14:paraId="4DCCD98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7. За видачу (внесення змін до) інтегрованого дозволу, за винятком випадків, передбачених статтями 22 та 23 цього Закону, стягується плата у розмірі п’ятнадцяти мінімальних заробітних плат. Кошти за видачу (внесення змін до) інтегрованого дозволу зараховуються до загального фонду Державного бюджету України.</w:t>
      </w:r>
    </w:p>
    <w:p w14:paraId="46C2B77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8. Для установок, що вводяться в експлуатацію вперше, а також у разі розширення та змін, які згідно з вимогами Закону України “Про оцінку впливу на довкілля” підлягають оцінці впливу на довкілля, інтегрований дозвіл видається після отримання висновку з оцінки впливу на довкілля, у якому визначено допустимість провадження планованої діяльності згідно з Законом України “Про оцінку впливу на довкілля”.</w:t>
      </w:r>
    </w:p>
    <w:p w14:paraId="3705F1E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9. Забороняється експлуатація установок, які вимагають інтегрованого дозволу згідно з цим Законом, до його отримання.</w:t>
      </w:r>
    </w:p>
    <w:p w14:paraId="7A1E0D4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10. Особливості регулювання діяльності спалювальних установок, установок для спалювання відходів, установок побічного спалювання відходів, установок та видів діяльності, в яких застосовуються органічні розчинники, та установок, що виробляють двоокис титану, затверджуються Кабінетом Міністрів України.</w:t>
      </w:r>
    </w:p>
    <w:p w14:paraId="6DF10967" w14:textId="77777777" w:rsidR="00B52F44" w:rsidRPr="000A027D" w:rsidRDefault="00B52F44" w:rsidP="000A027D">
      <w:pPr>
        <w:pStyle w:val="a3"/>
        <w:ind w:left="1707" w:hanging="1140"/>
        <w:rPr>
          <w:rFonts w:ascii="Times New Roman" w:hAnsi="Times New Roman"/>
          <w:sz w:val="28"/>
          <w:szCs w:val="28"/>
        </w:rPr>
      </w:pPr>
      <w:r w:rsidRPr="000A027D">
        <w:rPr>
          <w:rFonts w:ascii="Times New Roman" w:hAnsi="Times New Roman"/>
          <w:sz w:val="28"/>
          <w:szCs w:val="28"/>
        </w:rPr>
        <w:t>Стаття 5. Основні обов’язки оператора під час експлуатації установки, яка вимагає інтегрованого дозволу</w:t>
      </w:r>
    </w:p>
    <w:p w14:paraId="5302AAB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Оператор установки, який отримує інтегрований дозвіл, зобов’язаний:</w:t>
      </w:r>
    </w:p>
    <w:p w14:paraId="285C9A9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вживати усіх належних заходів із запобігання забрудненню;</w:t>
      </w:r>
    </w:p>
    <w:p w14:paraId="03A3070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застосовувати найкращі доступні технології та методи управління;</w:t>
      </w:r>
    </w:p>
    <w:p w14:paraId="205109D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не спричиняти значного забруднення;</w:t>
      </w:r>
    </w:p>
    <w:p w14:paraId="5FF3010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попереджати утворення відходів;</w:t>
      </w:r>
    </w:p>
    <w:p w14:paraId="087A47E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якщо відходи утворено, здійснювати, у порядку пріоритетності, їх підготовку до повторного використання, переробки або відновлення, а якщо це технічно та економічно неможливо, видаляти, при цьому уникаючи або зменшуючи будь-який негативний вплив на довкілля;</w:t>
      </w:r>
    </w:p>
    <w:p w14:paraId="56260A4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раціонально використовувати енергію;</w:t>
      </w:r>
    </w:p>
    <w:p w14:paraId="0C65A5C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вживати необхідних заходів з попередження аварій та мінімізації їх наслідків;</w:t>
      </w:r>
    </w:p>
    <w:p w14:paraId="3294B40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у випадку припинення діяльності вживати необхідних заходів з уникнення будь-якого ризику забруднення та повернення місцевості, в якій відбувалася діяльність, у стан, який відповідає вимогам, визначеним у статті 27 цього Закону.</w:t>
      </w:r>
    </w:p>
    <w:p w14:paraId="0DCB655C" w14:textId="77777777" w:rsidR="00B52F44" w:rsidRPr="000A027D" w:rsidRDefault="00B52F44" w:rsidP="000A027D">
      <w:pPr>
        <w:pStyle w:val="a3"/>
        <w:ind w:left="1752" w:hanging="1185"/>
        <w:rPr>
          <w:rFonts w:ascii="Times New Roman" w:hAnsi="Times New Roman"/>
          <w:sz w:val="28"/>
          <w:szCs w:val="28"/>
        </w:rPr>
      </w:pPr>
      <w:r w:rsidRPr="000A027D">
        <w:rPr>
          <w:rFonts w:ascii="Times New Roman" w:hAnsi="Times New Roman"/>
          <w:sz w:val="28"/>
          <w:szCs w:val="28"/>
        </w:rPr>
        <w:t>Стаття 6. Заява на отримання (внесення змін до) інтегрованого дозволу</w:t>
      </w:r>
    </w:p>
    <w:p w14:paraId="4EFC34B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Оператор установки, а у випадку, передбаченому частиною четвертою статті 4 цього Закону, будь-який з операторів установки, подає до дозвільного органу у письмовій формі (на паперових носіях) та в електронному вигляді засобами </w:t>
      </w:r>
      <w:bookmarkStart w:id="8" w:name="_Hlk32928925"/>
      <w:r w:rsidRPr="000A027D">
        <w:rPr>
          <w:rFonts w:ascii="Times New Roman" w:hAnsi="Times New Roman"/>
          <w:sz w:val="28"/>
          <w:szCs w:val="28"/>
        </w:rPr>
        <w:t xml:space="preserve">електронної системи заяву </w:t>
      </w:r>
      <w:bookmarkEnd w:id="8"/>
      <w:r w:rsidRPr="000A027D">
        <w:rPr>
          <w:rFonts w:ascii="Times New Roman" w:hAnsi="Times New Roman"/>
          <w:sz w:val="28"/>
          <w:szCs w:val="28"/>
        </w:rPr>
        <w:t>на отримання (внесення змін до) інтегрованого дозволу та документи, зазначені у пунктах 1—4 частини третьої цієї статті.</w:t>
      </w:r>
    </w:p>
    <w:p w14:paraId="3C7F367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Заява на отримання (внесення змін до) інтегрованого дозволу містить інформацію про:</w:t>
      </w:r>
    </w:p>
    <w:p w14:paraId="7759088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оператора установки, а у випадку, передбаченому частиною четвертою статті 4 цього Закону, усіх операторів установки;</w:t>
      </w:r>
    </w:p>
    <w:p w14:paraId="2DA8538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установку та її діяльність, географічні координати промислового майданчика;</w:t>
      </w:r>
    </w:p>
    <w:p w14:paraId="2D99E02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сировину та допоміжні матеріали, інші речовини та види енергії, що використовуються в або утворюються установкою;</w:t>
      </w:r>
    </w:p>
    <w:p w14:paraId="0338034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4) джерела </w:t>
      </w:r>
      <w:r w:rsidR="00FE3F7E" w:rsidRPr="000A027D">
        <w:rPr>
          <w:rFonts w:ascii="Times New Roman" w:hAnsi="Times New Roman"/>
          <w:sz w:val="28"/>
          <w:szCs w:val="28"/>
        </w:rPr>
        <w:t>забруднення від</w:t>
      </w:r>
      <w:r w:rsidRPr="000A027D">
        <w:rPr>
          <w:rFonts w:ascii="Times New Roman" w:hAnsi="Times New Roman"/>
          <w:sz w:val="28"/>
          <w:szCs w:val="28"/>
        </w:rPr>
        <w:t xml:space="preserve"> установки;</w:t>
      </w:r>
    </w:p>
    <w:p w14:paraId="16E31BA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види та обсяги утворюваних відходів;</w:t>
      </w:r>
    </w:p>
    <w:p w14:paraId="21A8B37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обґрунтування потреби у воді з помісячним нормативним розрахунком водокористування і водовідведення;</w:t>
      </w:r>
    </w:p>
    <w:p w14:paraId="5FFA500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7) опис та схема місць забору води та скиду зворотних вод;</w:t>
      </w:r>
    </w:p>
    <w:p w14:paraId="20DDB87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8) умови місцевості, в якій розташовано установку;</w:t>
      </w:r>
    </w:p>
    <w:p w14:paraId="74F9D05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9) характер та кількість очікуваних </w:t>
      </w:r>
      <w:r w:rsidR="00FE3F7E" w:rsidRPr="000A027D">
        <w:rPr>
          <w:rFonts w:ascii="Times New Roman" w:hAnsi="Times New Roman"/>
          <w:sz w:val="28"/>
          <w:szCs w:val="28"/>
        </w:rPr>
        <w:t>видів забруднення від</w:t>
      </w:r>
      <w:r w:rsidRPr="000A027D">
        <w:rPr>
          <w:rFonts w:ascii="Times New Roman" w:hAnsi="Times New Roman"/>
          <w:sz w:val="28"/>
          <w:szCs w:val="28"/>
        </w:rPr>
        <w:t xml:space="preserve"> установки, а також визначення значних впливів </w:t>
      </w:r>
      <w:r w:rsidR="00FE3F7E" w:rsidRPr="000A027D">
        <w:rPr>
          <w:rFonts w:ascii="Times New Roman" w:hAnsi="Times New Roman"/>
          <w:sz w:val="28"/>
          <w:szCs w:val="28"/>
        </w:rPr>
        <w:t>забруднення</w:t>
      </w:r>
      <w:r w:rsidRPr="000A027D">
        <w:rPr>
          <w:rFonts w:ascii="Times New Roman" w:hAnsi="Times New Roman"/>
          <w:sz w:val="28"/>
          <w:szCs w:val="28"/>
        </w:rPr>
        <w:t xml:space="preserve"> на довкілля;</w:t>
      </w:r>
    </w:p>
    <w:p w14:paraId="2EB9AAA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 xml:space="preserve">10) запропоновану технологію та інші технічні рішення щодо запобігання або, якщо це неможливо, зменшення </w:t>
      </w:r>
      <w:r w:rsidR="00FE3F7E" w:rsidRPr="000A027D">
        <w:rPr>
          <w:rFonts w:ascii="Times New Roman" w:hAnsi="Times New Roman"/>
          <w:sz w:val="28"/>
          <w:szCs w:val="28"/>
        </w:rPr>
        <w:t>забруднення від</w:t>
      </w:r>
      <w:r w:rsidRPr="000A027D">
        <w:rPr>
          <w:rFonts w:ascii="Times New Roman" w:hAnsi="Times New Roman"/>
          <w:sz w:val="28"/>
          <w:szCs w:val="28"/>
        </w:rPr>
        <w:t xml:space="preserve"> установки;</w:t>
      </w:r>
    </w:p>
    <w:p w14:paraId="23D408C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11) заходи щодо запобігання утворенню та підготовки до відновлення відходів, утворюваних установкою;</w:t>
      </w:r>
    </w:p>
    <w:p w14:paraId="1860B04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12) подальші заплановані заходи щодо забезпечення виконання основних обов’язків оператора установки відповідно до статті 5 цього Закону;</w:t>
      </w:r>
    </w:p>
    <w:p w14:paraId="5057574D" w14:textId="2A7E259E"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13) заплановані заходи щодо здійснення моніторингу </w:t>
      </w:r>
      <w:r w:rsidR="001972E5" w:rsidRPr="000A027D">
        <w:rPr>
          <w:rFonts w:ascii="Times New Roman" w:hAnsi="Times New Roman"/>
          <w:sz w:val="28"/>
          <w:szCs w:val="28"/>
        </w:rPr>
        <w:t>забруднення</w:t>
      </w:r>
      <w:r w:rsidRPr="000A027D">
        <w:rPr>
          <w:rFonts w:ascii="Times New Roman" w:hAnsi="Times New Roman"/>
          <w:sz w:val="28"/>
          <w:szCs w:val="28"/>
        </w:rPr>
        <w:t>;</w:t>
      </w:r>
    </w:p>
    <w:p w14:paraId="41BD181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14) основні альтернативи запропонованій технології, технічним рішенням та заходам, що вивчалися оператором установки.</w:t>
      </w:r>
    </w:p>
    <w:p w14:paraId="0E50F7A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Заява на отримання (внесення змін до) інтегрованого дозволу також включає в себе оцінку відповідності висновкам найкращим доступним технологіям та методам управління та резюме нетехнічного характеру інформації, зазначеної у пунктах 1—14 цієї частини, розраховане на широку аудиторію.</w:t>
      </w:r>
    </w:p>
    <w:p w14:paraId="5339935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Разом із заявою на отримання (внесення змін до) інтегрованого дозволу оператор установки подає:</w:t>
      </w:r>
    </w:p>
    <w:p w14:paraId="62D649F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за необхідності, базовий звіт, розроблений відповідно до статті 27 цього Закону;</w:t>
      </w:r>
    </w:p>
    <w:p w14:paraId="51E189D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за необхідності, обґрунтування відступу та оцінка відступу, розроблені відповідно до статті 15 цього Закону;</w:t>
      </w:r>
    </w:p>
    <w:p w14:paraId="5472AF0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результати оцінки впливу на довкілля (для установок, що вводяться в експлуатацію вперше, а також у разі розширення або змін, які згідно з вимогами Закону України “Про оцінку впливу на довкілля” підлягають оцінці впливу на довкілля);</w:t>
      </w:r>
    </w:p>
    <w:p w14:paraId="4EB1DE9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перелік місць, де можна ознайомитися із заявою на отримання (внесення змін до) інтегрованого дозволу під час громадського обговорення у процесі отримання інтегрованого дозволу, та їх адреса;</w:t>
      </w:r>
    </w:p>
    <w:p w14:paraId="18B5E78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документ, що підтверджує оплату послуг з видачі інтегрованого дозволу;</w:t>
      </w:r>
    </w:p>
    <w:p w14:paraId="1581071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відомості, що підтверджують факт та дату опублікування, розміщення або оприлюднення в інший спосіб оголошення про початок громадського обговорення у процесі отримання інтегрованого дозволу (в порядку, визначеному частиною другою статті 7 цього Закону).</w:t>
      </w:r>
    </w:p>
    <w:p w14:paraId="11FA6C7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До заяви на отримання (внесення змін до) інтегрованого дозволу можуть додаватися результати оцінки впливу на довкілля (за винятком випадків, передбачених частиною третьою цієї статті та частиною восьмою статті 4 цього Закону), звіти з безпеки, або інша інформація, яка обґрунтовує інформацію, зазначену у частині другій цієї статті та відповідає її вимогам.</w:t>
      </w:r>
    </w:p>
    <w:p w14:paraId="4F1F693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5. Форма заяви на отримання (внесення змін до) інтегрованого дозволу та вимоги до її змісту затверджуються Кабінетом Міністрів України.</w:t>
      </w:r>
    </w:p>
    <w:p w14:paraId="03146356" w14:textId="77777777" w:rsidR="00B52F44" w:rsidRPr="000A027D" w:rsidRDefault="00B52F44" w:rsidP="000A027D">
      <w:pPr>
        <w:pStyle w:val="a3"/>
        <w:ind w:left="1724" w:hanging="1157"/>
        <w:rPr>
          <w:rFonts w:ascii="Times New Roman" w:hAnsi="Times New Roman"/>
          <w:sz w:val="28"/>
          <w:szCs w:val="28"/>
        </w:rPr>
      </w:pPr>
      <w:r w:rsidRPr="000A027D">
        <w:rPr>
          <w:rFonts w:ascii="Times New Roman" w:hAnsi="Times New Roman"/>
          <w:sz w:val="28"/>
          <w:szCs w:val="28"/>
        </w:rPr>
        <w:t>Стаття 7. Попередній розгляд заяви на отримання (внесення змін до) інтегрованого дозволу</w:t>
      </w:r>
    </w:p>
    <w:p w14:paraId="4033937D" w14:textId="7174BD9F"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Дозвільний орган у строк, що не перевищує трьох робочих днів з дня надходження заяви на отримання (внесення змін до) інтегрованого дозволу, оприлюднює її та документи, зазначені у пунктах 1—4 частини третьої статті 6 цього Закону, засобами електронної системи, здійснює попередній розгляд заяви на отримання (внесення змін до) інтегрованого дозволу та документів, зазначених у пунктах 1—4 частини третьої статті 6 цього Закону, на відповідність вимогам форми і змісту, визначеним відповідно до статті 6 цього Закону, та у строк, що не перевищує </w:t>
      </w:r>
      <w:r w:rsidR="00374F92" w:rsidRPr="000A027D">
        <w:rPr>
          <w:rFonts w:ascii="Times New Roman" w:hAnsi="Times New Roman"/>
          <w:sz w:val="28"/>
          <w:szCs w:val="28"/>
        </w:rPr>
        <w:t>двадцяти</w:t>
      </w:r>
      <w:r w:rsidRPr="000A027D">
        <w:rPr>
          <w:rFonts w:ascii="Times New Roman" w:hAnsi="Times New Roman"/>
          <w:sz w:val="28"/>
          <w:szCs w:val="28"/>
        </w:rPr>
        <w:t xml:space="preserve"> робочих днів з дня надходження заяви на отримання (внесення змін до) інтегрованого дозволу, повідомляє оператора установки про її прийнятність.</w:t>
      </w:r>
    </w:p>
    <w:p w14:paraId="15ADF39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У разі прийнятності заяви на отримання (внесення змін до) інтегрованого дозволу, дозвільний орган, одночасно з повідомленням оператора установки про прийнятність заяви на отримання (внесення змін до) інтегрованого дозволу, надсилає оператору установки для оприлюднення згідно зі статтею 8 цього Закону оголошення про початок громадського обговорення у процесі отримання інтегрованого дозволу та повідомляє його про необхідність подачі у строк, що не перевищує п’ятнадцяти робочих днів, заяви на отримання (внесення змін до) інтегрованого дозволу на паперових носіях (оригінал та копія) та документів, зазначених у частині третій статті 6 цього Закону.</w:t>
      </w:r>
    </w:p>
    <w:p w14:paraId="4D659AE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3. У разі виявлення невідповідності вимогам форми і змісту, визначеним відповідно до статті 6 цього Закону, дозвільний орган у строк, що не перевищує </w:t>
      </w:r>
      <w:r w:rsidR="005778C1" w:rsidRPr="000A027D">
        <w:rPr>
          <w:rFonts w:ascii="Times New Roman" w:hAnsi="Times New Roman"/>
          <w:sz w:val="28"/>
          <w:szCs w:val="28"/>
        </w:rPr>
        <w:t>п’яти</w:t>
      </w:r>
      <w:r w:rsidRPr="000A027D">
        <w:rPr>
          <w:rFonts w:ascii="Times New Roman" w:hAnsi="Times New Roman"/>
          <w:sz w:val="28"/>
          <w:szCs w:val="28"/>
        </w:rPr>
        <w:t xml:space="preserve"> робочих днів з дня надходження заяви на отримання (внесення змін до) інтегрованого дозволу, приймає рішення про необхідність усунення недоліків і приведення заяви на отримання (внесення змін до) інтегрованого дозволу та документів, зазначених у пунктах 1—4 частини третьої статті 6 цього Закону, у відповідність до вимог цього Закону та надсилає його оператору установки.</w:t>
      </w:r>
    </w:p>
    <w:p w14:paraId="4DF5581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Оператор установки протягом п’ятнадцяти робочих днів усуває недоліки, визначені дозвільним органом, та повторно подає заяву на отримання (внесення змін до) інтегрованого дозволу та документи, зазначені у пунктах 1—4 частини третьої статті 6 цього Закону, у порядку, визначеному у частині першій статті 6 цього Закону, які дозвільний орган розглядає у порядку, визначеному частинами першою-третьою цієї статті.</w:t>
      </w:r>
    </w:p>
    <w:p w14:paraId="5841CDC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5. У разі отримання протягом встановленого строку документів, зазначених у частині другій цієї статті, дозвільний орган оприлюднює у день, наступний за днем завершення строку, встановленого частиною другою цієї статті, заяву на отримання (внесення змін до) інтегрованого дозволу, документи, зазначені у частині третій статті 6 цього Закону, та </w:t>
      </w:r>
      <w:r w:rsidRPr="000A027D">
        <w:rPr>
          <w:rFonts w:ascii="Times New Roman" w:hAnsi="Times New Roman"/>
          <w:sz w:val="28"/>
          <w:szCs w:val="28"/>
        </w:rPr>
        <w:lastRenderedPageBreak/>
        <w:t>оголошення про початок громадського обговорення у процесі отримання інтегрованого дозволу засобами електронної системи у мережі Інтернет.</w:t>
      </w:r>
    </w:p>
    <w:p w14:paraId="6F7F966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6. У разі, якщо дозвільний орган не отримав документи, зазначені у частині другій цієї статті або оператор установки не усунув недоліки у строк, визначений частиною четвертою цієї статті, заява на отримання (внесення змін до) інтегрованого дозволу вважається неподаною, про що дозвільний орган оприлюднює інформацію засобами </w:t>
      </w:r>
      <w:bookmarkStart w:id="9" w:name="_Hlk32928989"/>
      <w:r w:rsidRPr="000A027D">
        <w:rPr>
          <w:rFonts w:ascii="Times New Roman" w:hAnsi="Times New Roman"/>
          <w:sz w:val="28"/>
          <w:szCs w:val="28"/>
        </w:rPr>
        <w:t>електронної системи</w:t>
      </w:r>
      <w:bookmarkEnd w:id="9"/>
      <w:r w:rsidRPr="000A027D">
        <w:rPr>
          <w:rFonts w:ascii="Times New Roman" w:hAnsi="Times New Roman"/>
          <w:sz w:val="28"/>
          <w:szCs w:val="28"/>
        </w:rPr>
        <w:t>.</w:t>
      </w:r>
    </w:p>
    <w:p w14:paraId="0CB97165" w14:textId="77777777" w:rsidR="00B52F44" w:rsidRPr="000A027D" w:rsidRDefault="00B52F44" w:rsidP="000A027D">
      <w:pPr>
        <w:pStyle w:val="a3"/>
        <w:ind w:left="1724" w:hanging="1157"/>
        <w:rPr>
          <w:rFonts w:ascii="Times New Roman" w:hAnsi="Times New Roman"/>
          <w:sz w:val="28"/>
          <w:szCs w:val="28"/>
        </w:rPr>
      </w:pPr>
      <w:r w:rsidRPr="000A027D">
        <w:rPr>
          <w:rFonts w:ascii="Times New Roman" w:hAnsi="Times New Roman"/>
          <w:sz w:val="28"/>
          <w:szCs w:val="28"/>
        </w:rPr>
        <w:t xml:space="preserve">Стаття 8. Громадське обговорення у процесі отримання </w:t>
      </w:r>
      <w:r w:rsidRPr="000A027D">
        <w:rPr>
          <w:rFonts w:ascii="Times New Roman" w:hAnsi="Times New Roman"/>
          <w:sz w:val="28"/>
          <w:szCs w:val="28"/>
        </w:rPr>
        <w:br/>
        <w:t>інтегрованого дозволу</w:t>
      </w:r>
    </w:p>
    <w:p w14:paraId="413FD4E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Дозвільний орган своєчасно забезпечує можливості для участі громадськості у процесі видачі інтегрованого дозволу та доступ до інформації, що стосується отримання інтегрованого дозволу в порядку, передбаченому цим Законом.</w:t>
      </w:r>
    </w:p>
    <w:p w14:paraId="48D892D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2. У разі прийнятності заяви на отримання (внесення змін до) інтегрованого дозволу, дозвільний орган у строк, що не перевищує </w:t>
      </w:r>
      <w:r w:rsidR="007F698E" w:rsidRPr="000A027D">
        <w:rPr>
          <w:rFonts w:ascii="Times New Roman" w:hAnsi="Times New Roman"/>
          <w:sz w:val="28"/>
          <w:szCs w:val="28"/>
        </w:rPr>
        <w:t xml:space="preserve">тридцяти </w:t>
      </w:r>
      <w:r w:rsidRPr="000A027D">
        <w:rPr>
          <w:rFonts w:ascii="Times New Roman" w:hAnsi="Times New Roman"/>
          <w:sz w:val="28"/>
          <w:szCs w:val="28"/>
        </w:rPr>
        <w:t>робочих днів з дня надходження заяви на отримання (внесення змін до) інтегрованого дозволу, готує оголошення про початок громадського обговорення у процесі отримання інтегрованого дозволу з метою одержання та врахування пропозицій та зауважень громадськості, та одночасно з повідомленням оператора установки про прийнятність заяви на отримання (внесення змін до) інтегрованого дозволу надсилає його оператору установки для оприлюднення відповідно до частини третьої цієї статті та оприлюднює його відповідно до частини четвертої цієї статті.</w:t>
      </w:r>
    </w:p>
    <w:p w14:paraId="37871169" w14:textId="1F6F636D"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Оператор установки у строк, визначений частиною другою статті 7 цього Закону, оприлюднює оголошення про початок громадського обговорення у процесі отримання інтегрованого дозволу шляхом його опублікування в друкованих засобах масової інформації (не менше двох), визначених оператором установки, територія розповсюдження яких охоплює адміністративно-територіальні одиниці, які можуть зазн</w:t>
      </w:r>
      <w:r w:rsidR="001972E5" w:rsidRPr="000A027D">
        <w:rPr>
          <w:rFonts w:ascii="Times New Roman" w:hAnsi="Times New Roman"/>
          <w:sz w:val="28"/>
          <w:szCs w:val="28"/>
        </w:rPr>
        <w:t>ати впливу установки, розміщ</w:t>
      </w:r>
      <w:r w:rsidR="004066DA" w:rsidRPr="000A027D">
        <w:rPr>
          <w:rFonts w:ascii="Times New Roman" w:hAnsi="Times New Roman"/>
          <w:sz w:val="28"/>
          <w:szCs w:val="28"/>
          <w:lang w:val="ru-RU"/>
        </w:rPr>
        <w:t>ення</w:t>
      </w:r>
      <w:r w:rsidRPr="000A027D">
        <w:rPr>
          <w:rFonts w:ascii="Times New Roman" w:hAnsi="Times New Roman"/>
          <w:sz w:val="28"/>
          <w:szCs w:val="28"/>
        </w:rPr>
        <w:t xml:space="preserve"> на дошках оголошень органів місцевого самоврядування відповідної адміністративно-територіальної одиниці, яка може зазнати впливу установки, та, додатково, в інших загальнодоступних місцях, визначених оператором установки, та забезпечує його розміщення протягом усього строку громадського обговорення, визначеного відповідно до частини дев’ятої цієї статті.</w:t>
      </w:r>
    </w:p>
    <w:p w14:paraId="53B3BCE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Дозвільний орган у строк, визначений частиною п’ятою статті 7 цього Закону, оприлюднює оголошення про початок громадського обговорення у процесі отримання інтегрованого дозволу засобами електронної системи у мережі Інтернет та забезпечує його розміщення протягом усього строку громадського обговорення, визначеного відповідно до частини дев’ятої цієї статті.</w:t>
      </w:r>
    </w:p>
    <w:p w14:paraId="316339B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5. Оголошення про початок громадського обговорення у процесі отримання інтегрованого дозволу повинно містити:</w:t>
      </w:r>
    </w:p>
    <w:p w14:paraId="46A92F9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інформацію про оператора установки;</w:t>
      </w:r>
    </w:p>
    <w:p w14:paraId="63938A1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мету звернення до дозвільного органу;</w:t>
      </w:r>
    </w:p>
    <w:p w14:paraId="2E25BD8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резюме нетехнічного характеру, передбачене частиною другою статті 6 цього Закону;</w:t>
      </w:r>
    </w:p>
    <w:p w14:paraId="78E55CE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орган, що прийматиме рішення про видачу інтегрованого дозволу;</w:t>
      </w:r>
    </w:p>
    <w:p w14:paraId="1229065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передбачену процедуру громадського обговорення, у тому числі:</w:t>
      </w:r>
    </w:p>
    <w:p w14:paraId="4AE5394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а) дату початку та строки процедури;</w:t>
      </w:r>
    </w:p>
    <w:p w14:paraId="56D44F4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б) способи участі громадськості (надання письмових зауважень і пропозицій, громадські слухання тощо);</w:t>
      </w:r>
    </w:p>
    <w:p w14:paraId="29F2773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 інформацію про громадські слухання та порядок реєстрації для участі в них;</w:t>
      </w:r>
    </w:p>
    <w:p w14:paraId="55D44EB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г) орган, від якого можна отримати інформацію для вивчення громадськістю, та адресу, за якою можна ознайомитися із заявою на отримання (внесення змін до) інтегрованого дозволу;</w:t>
      </w:r>
    </w:p>
    <w:p w14:paraId="4CDBFB1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ґ) орган, до якого надаються зауваження і пропозиції, та порядок їх надання;</w:t>
      </w:r>
    </w:p>
    <w:p w14:paraId="2E3BDDC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інформацію про необхідність проведення транскордонних консультацій щодо заяви на отримання (внесення змін до) інтегрованого дозволу.</w:t>
      </w:r>
    </w:p>
    <w:p w14:paraId="49B7AE8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Заява на отримання (внесення змін до) інтегрованого дозволу та надана оператором установки інша документація, необхідна для видачі інтегрованого дозволу, є відкритими і надаються дозвільним органом, органом місцевого самоврядування та оператором установки для ознайомлення. Доступ до заяви на отримання (внесення змін до) інтегрованого дозволу та іншої наданої оператором установки документації забезпечується шляхом їх розміщення у місцях, доступних для громадськості у приміщеннях дозвільного органу, органу місцевого самоврядування відповідної адміністративно-територіальної одиниці, яка може зазнати впливу установки, у приміщенні оператора установки та, додатково, може розміщуватися в інших загальнодоступних місцях, визначених оператором установки. Громадськості надається можливість робити копії (фотокопії) та виписки із зазначеної документації, а також можливість ознайомлення з інформацією за місцем розміщення.</w:t>
      </w:r>
    </w:p>
    <w:p w14:paraId="26B024D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7. Дозвільний орган, органи місцевого самоврядування відповідної адміністративно-територіальної одиниці, яка може зазнати впливу установки, забезпечують оператору установки протягом трьох днів з дня його звернення можливості для оприлюднення оголошення про початок громадського обговорення у процесі отримання інтегрованого дозволу та </w:t>
      </w:r>
      <w:r w:rsidRPr="000A027D">
        <w:rPr>
          <w:rFonts w:ascii="Times New Roman" w:hAnsi="Times New Roman"/>
          <w:sz w:val="28"/>
          <w:szCs w:val="28"/>
        </w:rPr>
        <w:lastRenderedPageBreak/>
        <w:t>розміщення і доступ до документації, зазначеної у частині шостій цієї статті, у місцях, доступних для громадськості у приміщеннях дозвільного органу або органу місцевого самоврядування.</w:t>
      </w:r>
    </w:p>
    <w:p w14:paraId="4E82799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8. Дозвільний орган забезпечує безоплатний доступ громадськості до всієї інформації, що стосується процесу видачі інтегрованого дозволу, в міру її надходження.</w:t>
      </w:r>
    </w:p>
    <w:p w14:paraId="7E7E764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9. Дозвільний орган забезпечує проведення громадського обговорення у процесі отримання інтегрованого дозволу. Строк громадського обговорення становить </w:t>
      </w:r>
      <w:r w:rsidR="007F698E" w:rsidRPr="000A027D">
        <w:rPr>
          <w:rFonts w:ascii="Times New Roman" w:hAnsi="Times New Roman"/>
          <w:sz w:val="28"/>
          <w:szCs w:val="28"/>
        </w:rPr>
        <w:t>25</w:t>
      </w:r>
      <w:r w:rsidRPr="000A027D">
        <w:rPr>
          <w:rFonts w:ascii="Times New Roman" w:hAnsi="Times New Roman"/>
          <w:sz w:val="28"/>
          <w:szCs w:val="28"/>
        </w:rPr>
        <w:t xml:space="preserve"> робочих днів з дня оприлюднення оголошення, передбаченого частиною четвертою цієї статті. Протягом цього строку громадськість має право надавати будь-які зауваження чи пропозиції, які, на її думку, стосуються заяви на отримання (внесення змін до) інтегрованого дозволу, установки чи її діяльності, без необхідності їх обґрунтування. Зауваження та пропозиції можуть надаватися в письмовій формі (у тому числі в електронному вигляді) та усно під час громадських слухань із занесенням до протоколу громадських слухань. У разі ненадання пропозицій та зауважень протягом зазначеного строку вважається, що пропозиції та зауваження відсутні.</w:t>
      </w:r>
    </w:p>
    <w:p w14:paraId="548B9FD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10. Громадські слухання у процесі отримання інтегрованого дозволу проводяться під час громадського обговорення, але не раніше ніж на десятий робочий день з дня оприлюднення оголошення, передбаченого частиною четвертою цієї статті, та за умови, що для участі в них зареєструвалося не менше ніж п’ять осіб. Порядок організації та проведення громадських слухань у процесі отримання інтегрованого дозволу встановлюється Кабінетом Міністрів України.</w:t>
      </w:r>
    </w:p>
    <w:p w14:paraId="0B80ABB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11. Дозвільний орган пересилає засобами електронної системи зауваження та пропозиції, отримані під час громадського обговорення, заінтересованим органам та, за необхідності, іншим органам державної виконавчої влади та органам місцевого самоврядування.</w:t>
      </w:r>
    </w:p>
    <w:p w14:paraId="624766F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12. За результатами громадського обговорення дозвільний орган готує довідку (звіт) про громадське обговорення, в якій підсумовує отримані зауваження і пропозиції та зазначає, яким чином в умовах інтегрованого дозволу повністю враховані, частково враховані або обґрунтовано відхилені зауваження і пропозиції, висловлені відповідно до цієї статті. До довідки (звіту) додаються протокол громадських слухань (у разі проведення) та отримані письмові зауваження і пропозиції. Довідка (звіт) про громадське обговорення є відкритою інформацією та оприлюднюється засобами електронної системи.</w:t>
      </w:r>
    </w:p>
    <w:p w14:paraId="6844E385" w14:textId="77777777" w:rsidR="00B52F44" w:rsidRPr="000A027D" w:rsidRDefault="00B52F44" w:rsidP="000A027D">
      <w:pPr>
        <w:pStyle w:val="a3"/>
        <w:ind w:left="1724" w:hanging="1157"/>
        <w:rPr>
          <w:rFonts w:ascii="Times New Roman" w:hAnsi="Times New Roman"/>
          <w:sz w:val="28"/>
          <w:szCs w:val="28"/>
        </w:rPr>
      </w:pPr>
      <w:r w:rsidRPr="000A027D">
        <w:rPr>
          <w:rFonts w:ascii="Times New Roman" w:hAnsi="Times New Roman"/>
          <w:sz w:val="28"/>
          <w:szCs w:val="28"/>
        </w:rPr>
        <w:t>Стаття 9. Розгляд заяви на отримання (внесення змін до) інтегрованого дозволу заінтересованими органами, іншими органами державної виконавчої влади, органами місцевого самоврядування</w:t>
      </w:r>
    </w:p>
    <w:p w14:paraId="35D95975" w14:textId="77777777" w:rsidR="00154505" w:rsidRPr="000A027D" w:rsidRDefault="00154505" w:rsidP="000A027D">
      <w:pPr>
        <w:pStyle w:val="a3"/>
        <w:rPr>
          <w:rFonts w:ascii="Times New Roman" w:hAnsi="Times New Roman"/>
          <w:sz w:val="28"/>
          <w:szCs w:val="28"/>
        </w:rPr>
      </w:pPr>
      <w:r w:rsidRPr="000A027D">
        <w:rPr>
          <w:rFonts w:ascii="Times New Roman" w:hAnsi="Times New Roman"/>
          <w:sz w:val="28"/>
          <w:szCs w:val="28"/>
        </w:rPr>
        <w:lastRenderedPageBreak/>
        <w:t>1. Дозвільний орган у строк, визначений для оприлюднення заяви на отримання (внесення змін до) інтегрованого дозволу, надсилає її та документи, зазначені у пунктах 1—3 частини третьої статті 6 цього Закону, засобами електронної системи заінтересованим органам та, за необхідності, іншим органам державної виконавчої влади та органам місцевого самоврядування.</w:t>
      </w:r>
    </w:p>
    <w:p w14:paraId="6E49A5CF" w14:textId="77777777" w:rsidR="00154505" w:rsidRPr="000A027D" w:rsidRDefault="00154505" w:rsidP="000A027D">
      <w:pPr>
        <w:pStyle w:val="a3"/>
        <w:rPr>
          <w:rFonts w:ascii="Times New Roman" w:hAnsi="Times New Roman"/>
          <w:sz w:val="28"/>
          <w:szCs w:val="28"/>
        </w:rPr>
      </w:pPr>
      <w:r w:rsidRPr="000A027D">
        <w:rPr>
          <w:rFonts w:ascii="Times New Roman" w:hAnsi="Times New Roman"/>
          <w:sz w:val="28"/>
          <w:szCs w:val="28"/>
        </w:rPr>
        <w:t>2.  Заінтересовані органи</w:t>
      </w:r>
      <w:r w:rsidR="005A68B4" w:rsidRPr="000A027D">
        <w:rPr>
          <w:rFonts w:ascii="Times New Roman" w:hAnsi="Times New Roman"/>
          <w:sz w:val="28"/>
          <w:szCs w:val="28"/>
        </w:rPr>
        <w:t xml:space="preserve">, </w:t>
      </w:r>
      <w:r w:rsidRPr="000A027D">
        <w:rPr>
          <w:rFonts w:ascii="Times New Roman" w:hAnsi="Times New Roman"/>
          <w:sz w:val="28"/>
          <w:szCs w:val="28"/>
        </w:rPr>
        <w:t xml:space="preserve">інші органи державної виконавчої влади та органи місцевого самоврядування </w:t>
      </w:r>
      <w:r w:rsidR="005A68B4" w:rsidRPr="000A027D">
        <w:rPr>
          <w:rFonts w:ascii="Times New Roman" w:hAnsi="Times New Roman"/>
          <w:sz w:val="28"/>
          <w:szCs w:val="28"/>
        </w:rPr>
        <w:t xml:space="preserve">в межах своєї компетенції </w:t>
      </w:r>
      <w:r w:rsidRPr="000A027D">
        <w:rPr>
          <w:rFonts w:ascii="Times New Roman" w:hAnsi="Times New Roman"/>
          <w:sz w:val="28"/>
          <w:szCs w:val="28"/>
        </w:rPr>
        <w:t>мають право надавати дозвільному органу зауваження та пропозиції до заяви на отримання (внесення змін до) інтегрованого дозволу та документів, зазначених у частині третій статті 6 цього Закону, у строк, що не перевищує п’ятнадцяти робочих днів з дня завершення громадського обговорення у процесі отримання інтегрованого дозволу. У разі ненадання пропозицій та зауважень протягом зазначеного строку вважається, що пропозиції та зауваження відсутні.</w:t>
      </w:r>
    </w:p>
    <w:p w14:paraId="1A6ADAE8" w14:textId="77777777" w:rsidR="00154505" w:rsidRPr="000A027D" w:rsidRDefault="00154505" w:rsidP="000A027D">
      <w:pPr>
        <w:pStyle w:val="a3"/>
        <w:rPr>
          <w:rFonts w:ascii="Times New Roman" w:hAnsi="Times New Roman"/>
          <w:sz w:val="28"/>
          <w:szCs w:val="28"/>
        </w:rPr>
      </w:pPr>
      <w:r w:rsidRPr="000A027D">
        <w:rPr>
          <w:rFonts w:ascii="Times New Roman" w:hAnsi="Times New Roman"/>
          <w:sz w:val="28"/>
          <w:szCs w:val="28"/>
        </w:rPr>
        <w:t>3. Дозвільний орган оприлюднює засобами електронної системи зауваження та пропозиції заінтересованих органів, інших органів державної виконавчої влади та органів місцевого самоврядування, надані згідно з частиною другою цієї статті, протягом трьох робочих днів з дня їх надходження.</w:t>
      </w:r>
    </w:p>
    <w:p w14:paraId="105CAE8E" w14:textId="77777777" w:rsidR="00154505" w:rsidRPr="000A027D" w:rsidRDefault="00154505" w:rsidP="000A027D">
      <w:pPr>
        <w:pStyle w:val="a3"/>
        <w:rPr>
          <w:rFonts w:ascii="Times New Roman" w:hAnsi="Times New Roman"/>
          <w:sz w:val="28"/>
          <w:szCs w:val="28"/>
        </w:rPr>
      </w:pPr>
      <w:r w:rsidRPr="000A027D">
        <w:rPr>
          <w:rFonts w:ascii="Times New Roman" w:hAnsi="Times New Roman"/>
          <w:sz w:val="28"/>
          <w:szCs w:val="28"/>
        </w:rPr>
        <w:t xml:space="preserve">4. Зауваження та пропозиції, надані заінтересованими органами, іншими органами державної виконавчої влади та органами місцевого самоврядування враховуються при винесенні рішення про видачу або відмову у видачі інтегрованого дозволу. </w:t>
      </w:r>
    </w:p>
    <w:p w14:paraId="4EA140DF" w14:textId="77777777" w:rsidR="00B52F44" w:rsidRPr="000A027D" w:rsidRDefault="00154505" w:rsidP="000A027D">
      <w:pPr>
        <w:pStyle w:val="a3"/>
        <w:rPr>
          <w:rFonts w:ascii="Times New Roman" w:hAnsi="Times New Roman"/>
          <w:sz w:val="28"/>
          <w:szCs w:val="28"/>
        </w:rPr>
      </w:pPr>
      <w:r w:rsidRPr="000A027D">
        <w:rPr>
          <w:rFonts w:ascii="Times New Roman" w:hAnsi="Times New Roman"/>
          <w:sz w:val="28"/>
          <w:szCs w:val="28"/>
        </w:rPr>
        <w:t>5</w:t>
      </w:r>
      <w:r w:rsidR="00B52F44" w:rsidRPr="000A027D">
        <w:rPr>
          <w:rFonts w:ascii="Times New Roman" w:hAnsi="Times New Roman"/>
          <w:sz w:val="28"/>
          <w:szCs w:val="28"/>
        </w:rPr>
        <w:t xml:space="preserve">. </w:t>
      </w:r>
      <w:r w:rsidRPr="000A027D">
        <w:rPr>
          <w:rFonts w:ascii="Times New Roman" w:hAnsi="Times New Roman"/>
          <w:sz w:val="28"/>
          <w:szCs w:val="28"/>
        </w:rPr>
        <w:t>Заінтересовані органи, інші органи державної виконавчої влади та органи місцевого самоврядування</w:t>
      </w:r>
      <w:r w:rsidR="00B52F44" w:rsidRPr="000A027D">
        <w:rPr>
          <w:rFonts w:ascii="Times New Roman" w:hAnsi="Times New Roman"/>
          <w:sz w:val="28"/>
          <w:szCs w:val="28"/>
        </w:rPr>
        <w:t xml:space="preserve"> несуть відповідальність за </w:t>
      </w:r>
      <w:r w:rsidRPr="000A027D">
        <w:rPr>
          <w:rFonts w:ascii="Times New Roman" w:hAnsi="Times New Roman"/>
          <w:sz w:val="28"/>
          <w:szCs w:val="28"/>
        </w:rPr>
        <w:t>зауваження та пропозиції</w:t>
      </w:r>
      <w:r w:rsidR="00B52F44" w:rsidRPr="000A027D">
        <w:rPr>
          <w:rFonts w:ascii="Times New Roman" w:hAnsi="Times New Roman"/>
          <w:sz w:val="28"/>
          <w:szCs w:val="28"/>
        </w:rPr>
        <w:t xml:space="preserve">, </w:t>
      </w:r>
      <w:r w:rsidRPr="000A027D">
        <w:rPr>
          <w:rFonts w:ascii="Times New Roman" w:hAnsi="Times New Roman"/>
          <w:sz w:val="28"/>
          <w:szCs w:val="28"/>
        </w:rPr>
        <w:t>надані у порядку частини</w:t>
      </w:r>
      <w:r w:rsidR="00B52F44" w:rsidRPr="000A027D">
        <w:rPr>
          <w:rFonts w:ascii="Times New Roman" w:hAnsi="Times New Roman"/>
          <w:sz w:val="28"/>
          <w:szCs w:val="28"/>
        </w:rPr>
        <w:t xml:space="preserve"> друго</w:t>
      </w:r>
      <w:r w:rsidRPr="000A027D">
        <w:rPr>
          <w:rFonts w:ascii="Times New Roman" w:hAnsi="Times New Roman"/>
          <w:sz w:val="28"/>
          <w:szCs w:val="28"/>
        </w:rPr>
        <w:t>ї</w:t>
      </w:r>
      <w:r w:rsidR="00B52F44" w:rsidRPr="000A027D">
        <w:rPr>
          <w:rFonts w:ascii="Times New Roman" w:hAnsi="Times New Roman"/>
          <w:sz w:val="28"/>
          <w:szCs w:val="28"/>
        </w:rPr>
        <w:t xml:space="preserve"> цієї статті.</w:t>
      </w:r>
    </w:p>
    <w:p w14:paraId="1B42893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10. Транскордонні консультації</w:t>
      </w:r>
    </w:p>
    <w:p w14:paraId="6296295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Транскордонні консультації проводяться у випадках, передбачених міжнародними договорами України, згода на обов’язковість яких надана Верховною Радою України.</w:t>
      </w:r>
    </w:p>
    <w:p w14:paraId="35BDCBB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Якщо дозвільний орган вважає, що установка може спричинити значний негативний вплив на довкілля інших держав, або якщо інша держава, що може зазнати значного негативного впливу, зробить відповідний запит, дозвільний орган направляє цій державі та одночасно забезпечує доступ її громадськості до заяви на отримання (внесення змін до) інтегрованого дозволу та інформації, передбаченої частиною п’ятою статті 8 цього Закону.</w:t>
      </w:r>
    </w:p>
    <w:p w14:paraId="4D3C4F9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Зазначена інформація є основою для будь-яких транскордонних консультацій з цією державою.</w:t>
      </w:r>
    </w:p>
    <w:p w14:paraId="1DC7461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 xml:space="preserve">3. Дозвільний орган забезпечує можливість громадськості іншої держави, що може зазнавати негативного впливу, надати протягом строку </w:t>
      </w:r>
      <w:bookmarkStart w:id="10" w:name="_Hlk34925725"/>
      <w:r w:rsidRPr="000A027D">
        <w:rPr>
          <w:rFonts w:ascii="Times New Roman" w:hAnsi="Times New Roman"/>
          <w:sz w:val="28"/>
          <w:szCs w:val="28"/>
        </w:rPr>
        <w:t xml:space="preserve">транскордонних консультацій </w:t>
      </w:r>
      <w:bookmarkEnd w:id="10"/>
      <w:r w:rsidRPr="000A027D">
        <w:rPr>
          <w:rFonts w:ascii="Times New Roman" w:hAnsi="Times New Roman"/>
          <w:sz w:val="28"/>
          <w:szCs w:val="28"/>
        </w:rPr>
        <w:t>зауваження та пропозиції до заяви на отримання (внесення змін до) інтегрованого дозволу, доцільності видачі інтегрованого дозволу та його умов.</w:t>
      </w:r>
    </w:p>
    <w:p w14:paraId="00D8336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4. Результати транскордонних консультацій враховуються при винесенні рішення про видачу або відмову у видачі інтегрованого дозволу. </w:t>
      </w:r>
    </w:p>
    <w:p w14:paraId="0138AA7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Дозвільний орган інформує державу, з якою проводилися транскордонні консультації, про рішення, прийняте згідно зі статтею 11 цього Закону, та направляє їй інформацію, зазначену у статті 16 цього Закону. Така держава вживає заходів, необхідних для забезпечення доступності зазначеної інформації належним чином для громадськості на власній території.</w:t>
      </w:r>
    </w:p>
    <w:p w14:paraId="75F186D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Порядок проведення транскордонних консультацій та громадського обговорення у випадках, коли установки, розташовані в інших державах, можуть спричинити значний негативний вплив на довкілля України, затверджується Кабінетом Міністрів України.</w:t>
      </w:r>
    </w:p>
    <w:p w14:paraId="4DCE5D4C" w14:textId="77777777" w:rsidR="00B52F44" w:rsidRPr="000A027D" w:rsidRDefault="00B52F44" w:rsidP="000A027D">
      <w:pPr>
        <w:pStyle w:val="a3"/>
        <w:rPr>
          <w:rFonts w:ascii="Times New Roman" w:hAnsi="Times New Roman"/>
          <w:sz w:val="28"/>
          <w:szCs w:val="28"/>
        </w:rPr>
      </w:pPr>
      <w:bookmarkStart w:id="11" w:name="_Hlk34925115"/>
      <w:r w:rsidRPr="000A027D">
        <w:rPr>
          <w:rFonts w:ascii="Times New Roman" w:hAnsi="Times New Roman"/>
          <w:sz w:val="28"/>
          <w:szCs w:val="28"/>
        </w:rPr>
        <w:t>Стаття 11. Видача інтегрованого дозволу</w:t>
      </w:r>
    </w:p>
    <w:p w14:paraId="00DE1BE2" w14:textId="77777777" w:rsidR="00225A7E"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w:t>
      </w:r>
      <w:r w:rsidR="007B6545" w:rsidRPr="000A027D">
        <w:rPr>
          <w:rFonts w:ascii="Times New Roman" w:hAnsi="Times New Roman"/>
          <w:sz w:val="28"/>
          <w:szCs w:val="28"/>
        </w:rPr>
        <w:t xml:space="preserve">Для узгодження позицій </w:t>
      </w:r>
      <w:r w:rsidR="009716C5" w:rsidRPr="000A027D">
        <w:rPr>
          <w:rFonts w:ascii="Times New Roman" w:hAnsi="Times New Roman"/>
          <w:sz w:val="28"/>
          <w:szCs w:val="28"/>
        </w:rPr>
        <w:t>щодо доцільності видачі інтегрованого дозволу та його умов д</w:t>
      </w:r>
      <w:r w:rsidR="0058488B" w:rsidRPr="000A027D">
        <w:rPr>
          <w:rFonts w:ascii="Times New Roman" w:hAnsi="Times New Roman"/>
          <w:sz w:val="28"/>
          <w:szCs w:val="28"/>
        </w:rPr>
        <w:t xml:space="preserve">озвільний орган </w:t>
      </w:r>
      <w:r w:rsidR="00DC11FD" w:rsidRPr="000A027D">
        <w:rPr>
          <w:rFonts w:ascii="Times New Roman" w:hAnsi="Times New Roman"/>
          <w:sz w:val="28"/>
          <w:szCs w:val="28"/>
        </w:rPr>
        <w:t xml:space="preserve">протягом </w:t>
      </w:r>
      <w:r w:rsidR="007B6545" w:rsidRPr="000A027D">
        <w:rPr>
          <w:rFonts w:ascii="Times New Roman" w:hAnsi="Times New Roman"/>
          <w:sz w:val="28"/>
          <w:szCs w:val="28"/>
        </w:rPr>
        <w:t>п’ятнадцяти</w:t>
      </w:r>
      <w:r w:rsidR="00DC11FD" w:rsidRPr="000A027D">
        <w:rPr>
          <w:rFonts w:ascii="Times New Roman" w:hAnsi="Times New Roman"/>
          <w:sz w:val="28"/>
          <w:szCs w:val="28"/>
        </w:rPr>
        <w:t xml:space="preserve"> робочих днів з дня завершення розгляду заяви на отримання (внесення змін до) інтегрованого дозволу заінтересованими органами, іншими органами державної виконавчої влади та органами місцевого самоврядування, а у випадку проведення транскордонних консультацій, — протягом двадцяти робочих днів з дня їх завершення </w:t>
      </w:r>
      <w:r w:rsidR="0058488B" w:rsidRPr="000A027D">
        <w:rPr>
          <w:rFonts w:ascii="Times New Roman" w:hAnsi="Times New Roman"/>
          <w:sz w:val="28"/>
          <w:szCs w:val="28"/>
        </w:rPr>
        <w:t xml:space="preserve">готує проект інтегрованого дозволу, забезпечує доступ до нього засобами електронної системи та скликає засідання узгоджувальної комісії, порядок роботи якої затверджується Кабінетом Міністрів України. </w:t>
      </w:r>
      <w:r w:rsidR="00225A7E" w:rsidRPr="000A027D">
        <w:rPr>
          <w:rFonts w:ascii="Times New Roman" w:hAnsi="Times New Roman"/>
          <w:sz w:val="28"/>
          <w:szCs w:val="28"/>
        </w:rPr>
        <w:t xml:space="preserve">На засідання узгоджувальної комісії обов’язково запрошуються представники оператора установки, а також можуть запрошуватись представники </w:t>
      </w:r>
      <w:r w:rsidR="00225A7E" w:rsidRPr="000A027D">
        <w:rPr>
          <w:rFonts w:ascii="Times New Roman" w:hAnsi="Times New Roman"/>
          <w:sz w:val="28"/>
          <w:szCs w:val="28"/>
          <w:lang w:val="ru-RU"/>
        </w:rPr>
        <w:t>за</w:t>
      </w:r>
      <w:r w:rsidR="00225A7E" w:rsidRPr="000A027D">
        <w:rPr>
          <w:rFonts w:ascii="Times New Roman" w:hAnsi="Times New Roman"/>
          <w:sz w:val="28"/>
          <w:szCs w:val="28"/>
        </w:rPr>
        <w:t>інтересованих органів, інших органів державної виконавчої влади, органів місцевого самоврядування та громадськості.</w:t>
      </w:r>
    </w:p>
    <w:bookmarkEnd w:id="11"/>
    <w:p w14:paraId="63E05676" w14:textId="77777777" w:rsidR="009716C5" w:rsidRPr="000A027D" w:rsidRDefault="009716C5" w:rsidP="000A027D">
      <w:pPr>
        <w:pStyle w:val="a3"/>
        <w:rPr>
          <w:rFonts w:ascii="Times New Roman" w:hAnsi="Times New Roman"/>
          <w:sz w:val="28"/>
          <w:szCs w:val="28"/>
        </w:rPr>
      </w:pPr>
      <w:r w:rsidRPr="000A027D">
        <w:rPr>
          <w:rFonts w:ascii="Times New Roman" w:hAnsi="Times New Roman"/>
          <w:sz w:val="28"/>
          <w:szCs w:val="28"/>
        </w:rPr>
        <w:t>2. На підставі протоколів засідання узгоджувальної комісії, з урахуванням результатів розгляду заяви на отримання (внесення змін до) інтегрованого дозволу в порядку, передбаченому статтею 9 цього Закону, громадського обговорення та транскордонних консультацій (в разі проведення), дозвільний орган видає інтегрований дозвіл або приймає рішення про відмову у видачі інтегрованого дозволу.</w:t>
      </w:r>
    </w:p>
    <w:p w14:paraId="3061D0E6" w14:textId="77777777" w:rsidR="009716C5" w:rsidRPr="000A027D" w:rsidRDefault="009716C5" w:rsidP="000A027D">
      <w:pPr>
        <w:pStyle w:val="a3"/>
        <w:rPr>
          <w:rFonts w:ascii="Times New Roman" w:hAnsi="Times New Roman"/>
          <w:sz w:val="28"/>
          <w:szCs w:val="28"/>
        </w:rPr>
      </w:pPr>
      <w:r w:rsidRPr="000A027D">
        <w:rPr>
          <w:rFonts w:ascii="Times New Roman" w:hAnsi="Times New Roman"/>
          <w:sz w:val="28"/>
          <w:szCs w:val="28"/>
        </w:rPr>
        <w:t xml:space="preserve">3. Для установок, що вводяться в експлуатацію вперше, а також у разі розширення або змін, які згідно з вимогами Закону України “Про оцінку впливу на довкілля” підлягають оцінці впливу на довкілля, під час видачі </w:t>
      </w:r>
      <w:r w:rsidRPr="000A027D">
        <w:rPr>
          <w:rFonts w:ascii="Times New Roman" w:hAnsi="Times New Roman"/>
          <w:sz w:val="28"/>
          <w:szCs w:val="28"/>
        </w:rPr>
        <w:lastRenderedPageBreak/>
        <w:t>інтегрованого дозволу дозвільний орган враховує результати оцінки впливу на довкілля.</w:t>
      </w:r>
    </w:p>
    <w:p w14:paraId="3397D94D" w14:textId="77777777" w:rsidR="009716C5" w:rsidRPr="000A027D" w:rsidRDefault="009716C5" w:rsidP="000A027D">
      <w:pPr>
        <w:pStyle w:val="a3"/>
        <w:rPr>
          <w:rFonts w:ascii="Times New Roman" w:hAnsi="Times New Roman"/>
          <w:sz w:val="28"/>
          <w:szCs w:val="28"/>
        </w:rPr>
      </w:pPr>
      <w:r w:rsidRPr="000A027D">
        <w:rPr>
          <w:rFonts w:ascii="Times New Roman" w:hAnsi="Times New Roman"/>
          <w:sz w:val="28"/>
          <w:szCs w:val="28"/>
        </w:rPr>
        <w:t xml:space="preserve">4. Інтегрований дозвіл або рішення про відмову у видачі інтегрованого дозволу видається протягом п’яти робочих днів з дня завершення </w:t>
      </w:r>
      <w:r w:rsidR="00A63EB6" w:rsidRPr="000A027D">
        <w:rPr>
          <w:rFonts w:ascii="Times New Roman" w:hAnsi="Times New Roman"/>
          <w:sz w:val="28"/>
          <w:szCs w:val="28"/>
        </w:rPr>
        <w:t>засідання узгоджувальної комісії</w:t>
      </w:r>
      <w:r w:rsidRPr="000A027D">
        <w:rPr>
          <w:rFonts w:ascii="Times New Roman" w:hAnsi="Times New Roman"/>
          <w:sz w:val="28"/>
          <w:szCs w:val="28"/>
        </w:rPr>
        <w:t>.</w:t>
      </w:r>
    </w:p>
    <w:p w14:paraId="63783F54" w14:textId="77777777" w:rsidR="009716C5" w:rsidRPr="000A027D" w:rsidRDefault="00A63EB6" w:rsidP="000A027D">
      <w:pPr>
        <w:pStyle w:val="a3"/>
        <w:rPr>
          <w:rFonts w:ascii="Times New Roman" w:hAnsi="Times New Roman"/>
          <w:sz w:val="28"/>
          <w:szCs w:val="28"/>
        </w:rPr>
      </w:pPr>
      <w:r w:rsidRPr="000A027D">
        <w:rPr>
          <w:rFonts w:ascii="Times New Roman" w:hAnsi="Times New Roman"/>
          <w:sz w:val="28"/>
          <w:szCs w:val="28"/>
        </w:rPr>
        <w:t>5</w:t>
      </w:r>
      <w:r w:rsidR="009716C5" w:rsidRPr="000A027D">
        <w:rPr>
          <w:rFonts w:ascii="Times New Roman" w:hAnsi="Times New Roman"/>
          <w:sz w:val="28"/>
          <w:szCs w:val="28"/>
        </w:rPr>
        <w:t>. Інтегрований дозвіл складається з описової, мотивувальної частини та умов, які є невід’ємною частиною інтегрованого дозволу.</w:t>
      </w:r>
    </w:p>
    <w:p w14:paraId="172269FC" w14:textId="77777777" w:rsidR="009716C5" w:rsidRPr="000A027D" w:rsidRDefault="00A63EB6" w:rsidP="000A027D">
      <w:pPr>
        <w:pStyle w:val="a3"/>
        <w:rPr>
          <w:rFonts w:ascii="Times New Roman" w:hAnsi="Times New Roman"/>
          <w:sz w:val="28"/>
          <w:szCs w:val="28"/>
        </w:rPr>
      </w:pPr>
      <w:r w:rsidRPr="000A027D">
        <w:rPr>
          <w:rFonts w:ascii="Times New Roman" w:hAnsi="Times New Roman"/>
          <w:sz w:val="28"/>
          <w:szCs w:val="28"/>
        </w:rPr>
        <w:t>6</w:t>
      </w:r>
      <w:r w:rsidR="009716C5" w:rsidRPr="000A027D">
        <w:rPr>
          <w:rFonts w:ascii="Times New Roman" w:hAnsi="Times New Roman"/>
          <w:sz w:val="28"/>
          <w:szCs w:val="28"/>
        </w:rPr>
        <w:t>. У описовій частині наводяться: опис установки та її діяльності, початок провадження діяльності (для установок, що вводяться в експлуатацію вперше), опис процедури розгляду заяви на отримання (внесення змін до) інтегрованого дозволу, враховані та відхилені зауваження та пропозиції, що надійшли під час громадського обговорення та транскордонних консультацій (у разі проведення) та пояснення способу їх врахування в інтегрованому дозволі.</w:t>
      </w:r>
    </w:p>
    <w:p w14:paraId="1E48B4AD" w14:textId="77777777" w:rsidR="009716C5" w:rsidRPr="000A027D" w:rsidRDefault="00A63EB6" w:rsidP="000A027D">
      <w:pPr>
        <w:pStyle w:val="a3"/>
        <w:rPr>
          <w:rFonts w:ascii="Times New Roman" w:hAnsi="Times New Roman"/>
          <w:sz w:val="28"/>
          <w:szCs w:val="28"/>
        </w:rPr>
      </w:pPr>
      <w:r w:rsidRPr="000A027D">
        <w:rPr>
          <w:rFonts w:ascii="Times New Roman" w:hAnsi="Times New Roman"/>
          <w:sz w:val="28"/>
          <w:szCs w:val="28"/>
        </w:rPr>
        <w:t>7</w:t>
      </w:r>
      <w:r w:rsidR="009716C5" w:rsidRPr="000A027D">
        <w:rPr>
          <w:rFonts w:ascii="Times New Roman" w:hAnsi="Times New Roman"/>
          <w:sz w:val="28"/>
          <w:szCs w:val="28"/>
        </w:rPr>
        <w:t>. Мотивувальна частина містить:</w:t>
      </w:r>
    </w:p>
    <w:p w14:paraId="6648194D" w14:textId="77777777" w:rsidR="009716C5" w:rsidRPr="000A027D" w:rsidRDefault="009716C5" w:rsidP="000A027D">
      <w:pPr>
        <w:pStyle w:val="a3"/>
        <w:rPr>
          <w:rFonts w:ascii="Times New Roman" w:hAnsi="Times New Roman"/>
          <w:sz w:val="28"/>
          <w:szCs w:val="28"/>
        </w:rPr>
      </w:pPr>
      <w:r w:rsidRPr="000A027D">
        <w:rPr>
          <w:rFonts w:ascii="Times New Roman" w:hAnsi="Times New Roman"/>
          <w:sz w:val="28"/>
          <w:szCs w:val="28"/>
        </w:rPr>
        <w:t>підстави, на яких ґрунтується інтегрований дозвіл;</w:t>
      </w:r>
    </w:p>
    <w:p w14:paraId="76FF919C" w14:textId="77777777" w:rsidR="009716C5" w:rsidRPr="000A027D" w:rsidRDefault="009716C5" w:rsidP="000A027D">
      <w:pPr>
        <w:pStyle w:val="a3"/>
        <w:rPr>
          <w:rFonts w:ascii="Times New Roman" w:hAnsi="Times New Roman"/>
          <w:sz w:val="28"/>
          <w:szCs w:val="28"/>
        </w:rPr>
      </w:pPr>
      <w:r w:rsidRPr="000A027D">
        <w:rPr>
          <w:rFonts w:ascii="Times New Roman" w:hAnsi="Times New Roman"/>
          <w:sz w:val="28"/>
          <w:szCs w:val="28"/>
        </w:rPr>
        <w:t>перелік висновків найкращих доступних технологій та методів управління для відповідного виду (видів) діяльності;</w:t>
      </w:r>
    </w:p>
    <w:p w14:paraId="45820A6D" w14:textId="2EA878FA" w:rsidR="009716C5" w:rsidRPr="000A027D" w:rsidRDefault="009716C5" w:rsidP="000A027D">
      <w:pPr>
        <w:pStyle w:val="a3"/>
        <w:rPr>
          <w:rFonts w:ascii="Times New Roman" w:hAnsi="Times New Roman"/>
          <w:sz w:val="28"/>
          <w:szCs w:val="28"/>
        </w:rPr>
      </w:pPr>
      <w:r w:rsidRPr="000A027D">
        <w:rPr>
          <w:rFonts w:ascii="Times New Roman" w:hAnsi="Times New Roman"/>
          <w:sz w:val="28"/>
          <w:szCs w:val="28"/>
        </w:rPr>
        <w:t>зв’язок, співвідношення та відповідність умов, у тому числі, нормативів гранично допустим</w:t>
      </w:r>
      <w:r w:rsidR="001972E5" w:rsidRPr="000A027D">
        <w:rPr>
          <w:rFonts w:ascii="Times New Roman" w:hAnsi="Times New Roman"/>
          <w:sz w:val="28"/>
          <w:szCs w:val="28"/>
        </w:rPr>
        <w:t>ого забруднення</w:t>
      </w:r>
      <w:r w:rsidRPr="000A027D">
        <w:rPr>
          <w:rFonts w:ascii="Times New Roman" w:hAnsi="Times New Roman"/>
          <w:sz w:val="28"/>
          <w:szCs w:val="28"/>
        </w:rPr>
        <w:t xml:space="preserve">, встановлених у інтегрованому дозволі, найкращим доступним технологіям та гранично </w:t>
      </w:r>
      <w:r w:rsidR="001972E5" w:rsidRPr="000A027D">
        <w:rPr>
          <w:rFonts w:ascii="Times New Roman" w:hAnsi="Times New Roman"/>
          <w:sz w:val="28"/>
          <w:szCs w:val="28"/>
        </w:rPr>
        <w:t>допустимому забрудненню</w:t>
      </w:r>
      <w:r w:rsidRPr="000A027D">
        <w:rPr>
          <w:rFonts w:ascii="Times New Roman" w:hAnsi="Times New Roman"/>
          <w:sz w:val="28"/>
          <w:szCs w:val="28"/>
        </w:rPr>
        <w:t>, визначеним у висновках найкращих доступних технологій та методів управління;</w:t>
      </w:r>
    </w:p>
    <w:p w14:paraId="28D6E213" w14:textId="77777777" w:rsidR="009716C5" w:rsidRPr="000A027D" w:rsidRDefault="009716C5" w:rsidP="000A027D">
      <w:pPr>
        <w:pStyle w:val="a3"/>
        <w:rPr>
          <w:rFonts w:ascii="Times New Roman" w:hAnsi="Times New Roman"/>
          <w:sz w:val="28"/>
          <w:szCs w:val="28"/>
        </w:rPr>
      </w:pPr>
      <w:r w:rsidRPr="000A027D">
        <w:rPr>
          <w:rFonts w:ascii="Times New Roman" w:hAnsi="Times New Roman"/>
          <w:sz w:val="28"/>
          <w:szCs w:val="28"/>
        </w:rPr>
        <w:t>обґрунтування надання відступу (якщо надається) та умов інтегрованого дозволу згідно з наданим відступом.</w:t>
      </w:r>
    </w:p>
    <w:p w14:paraId="56ABAAA6" w14:textId="77777777" w:rsidR="009716C5" w:rsidRPr="000A027D" w:rsidRDefault="00A63EB6" w:rsidP="000A027D">
      <w:pPr>
        <w:pStyle w:val="a3"/>
        <w:rPr>
          <w:rFonts w:ascii="Times New Roman" w:hAnsi="Times New Roman"/>
          <w:sz w:val="28"/>
          <w:szCs w:val="28"/>
        </w:rPr>
      </w:pPr>
      <w:r w:rsidRPr="000A027D">
        <w:rPr>
          <w:rFonts w:ascii="Times New Roman" w:hAnsi="Times New Roman"/>
          <w:sz w:val="28"/>
          <w:szCs w:val="28"/>
        </w:rPr>
        <w:t>8</w:t>
      </w:r>
      <w:r w:rsidR="009716C5" w:rsidRPr="000A027D">
        <w:rPr>
          <w:rFonts w:ascii="Times New Roman" w:hAnsi="Times New Roman"/>
          <w:sz w:val="28"/>
          <w:szCs w:val="28"/>
        </w:rPr>
        <w:t>. Інтегрований дозвіл є обов’язковим. Умови інтегрованого дозволу є обов’язковими.</w:t>
      </w:r>
    </w:p>
    <w:p w14:paraId="12BE818B" w14:textId="77777777" w:rsidR="009716C5" w:rsidRPr="000A027D" w:rsidRDefault="00A63EB6" w:rsidP="000A027D">
      <w:pPr>
        <w:pStyle w:val="a3"/>
        <w:rPr>
          <w:rFonts w:ascii="Times New Roman" w:hAnsi="Times New Roman"/>
          <w:sz w:val="28"/>
          <w:szCs w:val="28"/>
        </w:rPr>
      </w:pPr>
      <w:r w:rsidRPr="000A027D">
        <w:rPr>
          <w:rFonts w:ascii="Times New Roman" w:hAnsi="Times New Roman"/>
          <w:sz w:val="28"/>
          <w:szCs w:val="28"/>
        </w:rPr>
        <w:t>9</w:t>
      </w:r>
      <w:r w:rsidR="009716C5" w:rsidRPr="000A027D">
        <w:rPr>
          <w:rFonts w:ascii="Times New Roman" w:hAnsi="Times New Roman"/>
          <w:sz w:val="28"/>
          <w:szCs w:val="28"/>
        </w:rPr>
        <w:t>. Форма інтегрованого дозволу затверджується Кабінетом Міністрів України.</w:t>
      </w:r>
    </w:p>
    <w:p w14:paraId="317C5FCE" w14:textId="77777777" w:rsidR="00B52F44" w:rsidRPr="000A027D" w:rsidRDefault="009716C5" w:rsidP="000A027D">
      <w:pPr>
        <w:pStyle w:val="a3"/>
        <w:rPr>
          <w:rFonts w:ascii="Times New Roman" w:hAnsi="Times New Roman"/>
          <w:sz w:val="28"/>
          <w:szCs w:val="28"/>
        </w:rPr>
      </w:pPr>
      <w:r w:rsidRPr="000A027D">
        <w:rPr>
          <w:rFonts w:ascii="Times New Roman" w:hAnsi="Times New Roman"/>
          <w:sz w:val="28"/>
          <w:szCs w:val="28"/>
        </w:rPr>
        <w:t xml:space="preserve"> </w:t>
      </w:r>
      <w:r w:rsidR="00B52F44" w:rsidRPr="000A027D">
        <w:rPr>
          <w:rFonts w:ascii="Times New Roman" w:hAnsi="Times New Roman"/>
          <w:sz w:val="28"/>
          <w:szCs w:val="28"/>
        </w:rPr>
        <w:t>Стаття 12. Умови інтегрованого дозволу</w:t>
      </w:r>
    </w:p>
    <w:p w14:paraId="0B741F0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Дозвільний орган визначає у інтегрованому дозволі умови, у тому числі заходи, необхідні для забезпечення дотримання вимог статті 5 цього Закону.</w:t>
      </w:r>
    </w:p>
    <w:p w14:paraId="00D81EE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Умови інтегрованого дозволу, зазначені у частині першій цієї статті, включають:</w:t>
      </w:r>
    </w:p>
    <w:p w14:paraId="7E271E78" w14:textId="12EF82B1"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нормативи гранично </w:t>
      </w:r>
      <w:r w:rsidR="001972E5" w:rsidRPr="000A027D">
        <w:rPr>
          <w:rFonts w:ascii="Times New Roman" w:hAnsi="Times New Roman"/>
          <w:sz w:val="28"/>
          <w:szCs w:val="28"/>
        </w:rPr>
        <w:t>допустимого забруднення</w:t>
      </w:r>
      <w:r w:rsidRPr="000A027D">
        <w:rPr>
          <w:rFonts w:ascii="Times New Roman" w:hAnsi="Times New Roman"/>
          <w:sz w:val="28"/>
          <w:szCs w:val="28"/>
        </w:rPr>
        <w:t>;</w:t>
      </w:r>
    </w:p>
    <w:p w14:paraId="3DC8E08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2) ліміти забору води, використання води, інші характеристики водокористування (передача води, скидання зворотних (стічних) вод, </w:t>
      </w:r>
      <w:r w:rsidRPr="000A027D">
        <w:rPr>
          <w:rFonts w:ascii="Times New Roman" w:hAnsi="Times New Roman"/>
          <w:sz w:val="28"/>
          <w:szCs w:val="28"/>
        </w:rPr>
        <w:lastRenderedPageBreak/>
        <w:t>використання води в системах оборотного та повторного водопостачання), умови спеціального водокористування;</w:t>
      </w:r>
    </w:p>
    <w:p w14:paraId="5E5A4E8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вимоги та заходи, передбачені водним законодавством, законодавством у сфері управління відходами, запобігання та ліквідації наслідків надзвичайних ситуацій, енергозбереження та охорони земель;</w:t>
      </w:r>
    </w:p>
    <w:p w14:paraId="498315F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вимоги, що забезпечують захист ґрунту та підземних вод, а також заходи стосовно обліку та управління відходами, утворюваними установкою;</w:t>
      </w:r>
    </w:p>
    <w:p w14:paraId="44EF644D" w14:textId="063E3DD1"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5) вимоги здійснення моніторингу </w:t>
      </w:r>
      <w:r w:rsidR="001972E5" w:rsidRPr="000A027D">
        <w:rPr>
          <w:rFonts w:ascii="Times New Roman" w:hAnsi="Times New Roman"/>
          <w:sz w:val="28"/>
          <w:szCs w:val="28"/>
        </w:rPr>
        <w:t>забруднення</w:t>
      </w:r>
      <w:r w:rsidRPr="000A027D">
        <w:rPr>
          <w:rFonts w:ascii="Times New Roman" w:hAnsi="Times New Roman"/>
          <w:sz w:val="28"/>
          <w:szCs w:val="28"/>
        </w:rPr>
        <w:t>, які визначають методику, частоту вимірювання та порядок здійснення оцінки його результатів</w:t>
      </w:r>
      <w:r w:rsidR="00AE2378" w:rsidRPr="000A027D">
        <w:rPr>
          <w:rFonts w:ascii="Times New Roman" w:hAnsi="Times New Roman"/>
          <w:sz w:val="28"/>
          <w:szCs w:val="28"/>
        </w:rPr>
        <w:t>, згідно зі статтею 28 цього Закону.</w:t>
      </w:r>
      <w:r w:rsidR="00DB0A9B" w:rsidRPr="000A027D">
        <w:rPr>
          <w:rFonts w:ascii="Times New Roman" w:hAnsi="Times New Roman"/>
          <w:sz w:val="28"/>
          <w:szCs w:val="28"/>
        </w:rPr>
        <w:t xml:space="preserve"> </w:t>
      </w:r>
    </w:p>
    <w:p w14:paraId="2EE7AC33" w14:textId="64970174"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Якщо встановлюються інші нормативи гранично </w:t>
      </w:r>
      <w:r w:rsidR="001972E5"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ніж гранично </w:t>
      </w:r>
      <w:r w:rsidR="001972E5" w:rsidRPr="000A027D">
        <w:rPr>
          <w:rFonts w:ascii="Times New Roman" w:hAnsi="Times New Roman"/>
          <w:sz w:val="28"/>
          <w:szCs w:val="28"/>
        </w:rPr>
        <w:t>допустиме забруднення, визначене</w:t>
      </w:r>
      <w:r w:rsidRPr="000A027D">
        <w:rPr>
          <w:rFonts w:ascii="Times New Roman" w:hAnsi="Times New Roman"/>
          <w:sz w:val="28"/>
          <w:szCs w:val="28"/>
        </w:rPr>
        <w:t xml:space="preserve"> у висновках найкращих доступних технологій та методів управління, вимоги здійснення моніторингу </w:t>
      </w:r>
      <w:r w:rsidR="001972E5" w:rsidRPr="000A027D">
        <w:rPr>
          <w:rFonts w:ascii="Times New Roman" w:hAnsi="Times New Roman"/>
          <w:sz w:val="28"/>
          <w:szCs w:val="28"/>
        </w:rPr>
        <w:t xml:space="preserve">забруднення </w:t>
      </w:r>
      <w:r w:rsidRPr="000A027D">
        <w:rPr>
          <w:rFonts w:ascii="Times New Roman" w:hAnsi="Times New Roman"/>
          <w:sz w:val="28"/>
          <w:szCs w:val="28"/>
        </w:rPr>
        <w:t xml:space="preserve">забезпечують, щоб результати моніторингу </w:t>
      </w:r>
      <w:r w:rsidR="001972E5" w:rsidRPr="000A027D">
        <w:rPr>
          <w:rFonts w:ascii="Times New Roman" w:hAnsi="Times New Roman"/>
          <w:sz w:val="28"/>
          <w:szCs w:val="28"/>
        </w:rPr>
        <w:t xml:space="preserve">забруднення </w:t>
      </w:r>
      <w:r w:rsidRPr="000A027D">
        <w:rPr>
          <w:rFonts w:ascii="Times New Roman" w:hAnsi="Times New Roman"/>
          <w:sz w:val="28"/>
          <w:szCs w:val="28"/>
        </w:rPr>
        <w:t xml:space="preserve">були доступні за ті самі періоди часу та для тих саме контрольних умов, що й для гранично </w:t>
      </w:r>
      <w:r w:rsidR="001972E5" w:rsidRPr="000A027D">
        <w:rPr>
          <w:rFonts w:ascii="Times New Roman" w:hAnsi="Times New Roman"/>
          <w:sz w:val="28"/>
          <w:szCs w:val="28"/>
        </w:rPr>
        <w:t>допустимого забруднення, визначеного</w:t>
      </w:r>
      <w:r w:rsidRPr="000A027D">
        <w:rPr>
          <w:rFonts w:ascii="Times New Roman" w:hAnsi="Times New Roman"/>
          <w:sz w:val="28"/>
          <w:szCs w:val="28"/>
        </w:rPr>
        <w:t xml:space="preserve"> у висновках найкращих доступних технологій та методів управління.</w:t>
      </w:r>
    </w:p>
    <w:p w14:paraId="08C5EC4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зобов’язання періодично, у строки, визначені дозвільним органом, але не рідше ніж один раз на рік, надавати йому звіт оператора установки про дотримання умов інтегрованого дозволу.</w:t>
      </w:r>
    </w:p>
    <w:p w14:paraId="2C065223" w14:textId="7762A2C0"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Якщо встановлюються інші нормативи гранично </w:t>
      </w:r>
      <w:r w:rsidR="00081E93"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ніж гранично </w:t>
      </w:r>
      <w:r w:rsidR="00081E93" w:rsidRPr="000A027D">
        <w:rPr>
          <w:rFonts w:ascii="Times New Roman" w:hAnsi="Times New Roman"/>
          <w:sz w:val="28"/>
          <w:szCs w:val="28"/>
        </w:rPr>
        <w:t>допустиме забруднення</w:t>
      </w:r>
      <w:r w:rsidRPr="000A027D">
        <w:rPr>
          <w:rFonts w:ascii="Times New Roman" w:hAnsi="Times New Roman"/>
          <w:sz w:val="28"/>
          <w:szCs w:val="28"/>
        </w:rPr>
        <w:t>, визначе</w:t>
      </w:r>
      <w:r w:rsidR="00081E93" w:rsidRPr="000A027D">
        <w:rPr>
          <w:rFonts w:ascii="Times New Roman" w:hAnsi="Times New Roman"/>
          <w:sz w:val="28"/>
          <w:szCs w:val="28"/>
        </w:rPr>
        <w:t>не</w:t>
      </w:r>
      <w:r w:rsidRPr="000A027D">
        <w:rPr>
          <w:rFonts w:ascii="Times New Roman" w:hAnsi="Times New Roman"/>
          <w:sz w:val="28"/>
          <w:szCs w:val="28"/>
        </w:rPr>
        <w:t xml:space="preserve"> у висновках найкращих доступних технологій та методів управління, встановлюється зобов’язання оператора установки надавати у звіті оператора установки про дотримання умов інтегрованого дозволу стислий виклад результатів моніторингу </w:t>
      </w:r>
      <w:r w:rsidR="00081E93" w:rsidRPr="000A027D">
        <w:rPr>
          <w:rFonts w:ascii="Times New Roman" w:hAnsi="Times New Roman"/>
          <w:sz w:val="28"/>
          <w:szCs w:val="28"/>
        </w:rPr>
        <w:t>забруднення</w:t>
      </w:r>
      <w:r w:rsidRPr="000A027D">
        <w:rPr>
          <w:rFonts w:ascii="Times New Roman" w:hAnsi="Times New Roman"/>
          <w:sz w:val="28"/>
          <w:szCs w:val="28"/>
        </w:rPr>
        <w:t xml:space="preserve">, що дозволяє здійснення порівняння з гранично </w:t>
      </w:r>
      <w:r w:rsidR="00081E93" w:rsidRPr="000A027D">
        <w:rPr>
          <w:rFonts w:ascii="Times New Roman" w:hAnsi="Times New Roman"/>
          <w:sz w:val="28"/>
          <w:szCs w:val="28"/>
        </w:rPr>
        <w:t>допустимим забрудненням, визначеним</w:t>
      </w:r>
      <w:r w:rsidRPr="000A027D">
        <w:rPr>
          <w:rFonts w:ascii="Times New Roman" w:hAnsi="Times New Roman"/>
          <w:sz w:val="28"/>
          <w:szCs w:val="28"/>
        </w:rPr>
        <w:t xml:space="preserve"> у висновках найкращих доступних технологій та методів управління.</w:t>
      </w:r>
    </w:p>
    <w:p w14:paraId="0989C33D" w14:textId="2B7EA5FA" w:rsidR="00B52F44" w:rsidRPr="000A027D" w:rsidRDefault="007140D0" w:rsidP="000A027D">
      <w:pPr>
        <w:pStyle w:val="a3"/>
        <w:rPr>
          <w:rFonts w:ascii="Times New Roman" w:hAnsi="Times New Roman"/>
          <w:sz w:val="28"/>
          <w:szCs w:val="28"/>
        </w:rPr>
      </w:pPr>
      <w:r w:rsidRPr="000A027D">
        <w:rPr>
          <w:rFonts w:ascii="Times New Roman" w:hAnsi="Times New Roman"/>
          <w:sz w:val="28"/>
          <w:szCs w:val="28"/>
        </w:rPr>
        <w:t>7</w:t>
      </w:r>
      <w:r w:rsidR="00B52F44" w:rsidRPr="000A027D">
        <w:rPr>
          <w:rFonts w:ascii="Times New Roman" w:hAnsi="Times New Roman"/>
          <w:sz w:val="28"/>
          <w:szCs w:val="28"/>
        </w:rPr>
        <w:t>) вимоги</w:t>
      </w:r>
      <w:r w:rsidR="00CB3623" w:rsidRPr="000A027D">
        <w:rPr>
          <w:rFonts w:ascii="Times New Roman" w:hAnsi="Times New Roman"/>
          <w:sz w:val="28"/>
          <w:szCs w:val="28"/>
        </w:rPr>
        <w:t>, передбачені чинним законодавством,</w:t>
      </w:r>
      <w:r w:rsidR="00B52F44" w:rsidRPr="000A027D">
        <w:rPr>
          <w:rFonts w:ascii="Times New Roman" w:hAnsi="Times New Roman"/>
          <w:sz w:val="28"/>
          <w:szCs w:val="28"/>
        </w:rPr>
        <w:t xml:space="preserve"> щодо регулярного забезпечення здійснення та оцінки ефективності заходів, вжитих для запобігання </w:t>
      </w:r>
      <w:r w:rsidR="00081E93" w:rsidRPr="000A027D">
        <w:rPr>
          <w:rFonts w:ascii="Times New Roman" w:hAnsi="Times New Roman"/>
          <w:sz w:val="28"/>
          <w:szCs w:val="28"/>
        </w:rPr>
        <w:t>забруднення</w:t>
      </w:r>
      <w:r w:rsidR="00B52F44" w:rsidRPr="000A027D">
        <w:rPr>
          <w:rFonts w:ascii="Times New Roman" w:hAnsi="Times New Roman"/>
          <w:sz w:val="28"/>
          <w:szCs w:val="28"/>
        </w:rPr>
        <w:t xml:space="preserve"> ґрунт</w:t>
      </w:r>
      <w:r w:rsidR="00081E93" w:rsidRPr="000A027D">
        <w:rPr>
          <w:rFonts w:ascii="Times New Roman" w:hAnsi="Times New Roman"/>
          <w:sz w:val="28"/>
          <w:szCs w:val="28"/>
        </w:rPr>
        <w:t>у та підземних</w:t>
      </w:r>
      <w:r w:rsidR="00B52F44" w:rsidRPr="000A027D">
        <w:rPr>
          <w:rFonts w:ascii="Times New Roman" w:hAnsi="Times New Roman"/>
          <w:sz w:val="28"/>
          <w:szCs w:val="28"/>
        </w:rPr>
        <w:t xml:space="preserve"> вод на виконання пункту 4 цієї частини, та вимог</w:t>
      </w:r>
      <w:r w:rsidR="00CB3623" w:rsidRPr="000A027D">
        <w:rPr>
          <w:rFonts w:ascii="Times New Roman" w:hAnsi="Times New Roman"/>
          <w:sz w:val="28"/>
          <w:szCs w:val="28"/>
        </w:rPr>
        <w:t>и, передбачені чинним законодавством,</w:t>
      </w:r>
      <w:r w:rsidR="00B52F44" w:rsidRPr="000A027D">
        <w:rPr>
          <w:rFonts w:ascii="Times New Roman" w:hAnsi="Times New Roman"/>
          <w:sz w:val="28"/>
          <w:szCs w:val="28"/>
        </w:rPr>
        <w:t xml:space="preserve"> щодо періодичного моніторингу ґрунту та підземних вод на наявність і концентрацію небезпечних речовин, які, ймовірно, можна знайти у даній місцевості та які можуть спричинити забруднення ґрунту та підземних вод у місцезнаходженні установки;</w:t>
      </w:r>
      <w:r w:rsidR="00876CFD" w:rsidRPr="000A027D">
        <w:rPr>
          <w:rFonts w:ascii="Times New Roman" w:hAnsi="Times New Roman"/>
          <w:sz w:val="28"/>
          <w:szCs w:val="28"/>
        </w:rPr>
        <w:t xml:space="preserve"> </w:t>
      </w:r>
    </w:p>
    <w:p w14:paraId="0513A952" w14:textId="77777777" w:rsidR="009E1B52" w:rsidRPr="000A027D" w:rsidRDefault="009E1B52" w:rsidP="000A027D">
      <w:pPr>
        <w:pStyle w:val="a3"/>
        <w:rPr>
          <w:rFonts w:ascii="Times New Roman" w:hAnsi="Times New Roman"/>
          <w:sz w:val="28"/>
          <w:szCs w:val="28"/>
        </w:rPr>
      </w:pPr>
      <w:r w:rsidRPr="000A027D">
        <w:rPr>
          <w:rFonts w:ascii="Times New Roman" w:hAnsi="Times New Roman"/>
          <w:sz w:val="28"/>
          <w:szCs w:val="28"/>
        </w:rPr>
        <w:t xml:space="preserve">8) заходи, пов’язані з </w:t>
      </w:r>
      <w:r w:rsidR="002B587B" w:rsidRPr="000A027D">
        <w:rPr>
          <w:rFonts w:ascii="Times New Roman" w:hAnsi="Times New Roman"/>
          <w:sz w:val="28"/>
          <w:szCs w:val="28"/>
        </w:rPr>
        <w:t>обмеження</w:t>
      </w:r>
      <w:r w:rsidR="00CB3623" w:rsidRPr="000A027D">
        <w:rPr>
          <w:rFonts w:ascii="Times New Roman" w:hAnsi="Times New Roman"/>
          <w:sz w:val="28"/>
          <w:szCs w:val="28"/>
        </w:rPr>
        <w:t>м</w:t>
      </w:r>
      <w:r w:rsidR="002B587B" w:rsidRPr="000A027D">
        <w:rPr>
          <w:rFonts w:ascii="Times New Roman" w:hAnsi="Times New Roman"/>
          <w:sz w:val="28"/>
          <w:szCs w:val="28"/>
        </w:rPr>
        <w:t xml:space="preserve"> наслідків для довкілля та для запобігання майбутнім можливим позаштатним ситуаціям або аваріям</w:t>
      </w:r>
      <w:r w:rsidR="00CB3623" w:rsidRPr="000A027D">
        <w:rPr>
          <w:rFonts w:ascii="Times New Roman" w:hAnsi="Times New Roman"/>
          <w:sz w:val="28"/>
          <w:szCs w:val="28"/>
        </w:rPr>
        <w:t xml:space="preserve"> згідно зі статтею 26 цього Закону;</w:t>
      </w:r>
    </w:p>
    <w:p w14:paraId="5E535E11" w14:textId="77777777" w:rsidR="00B52F44" w:rsidRPr="000A027D" w:rsidRDefault="007140D0" w:rsidP="000A027D">
      <w:pPr>
        <w:pStyle w:val="a3"/>
        <w:rPr>
          <w:rFonts w:ascii="Times New Roman" w:hAnsi="Times New Roman"/>
          <w:sz w:val="28"/>
          <w:szCs w:val="28"/>
        </w:rPr>
      </w:pPr>
      <w:r w:rsidRPr="000A027D">
        <w:rPr>
          <w:rFonts w:ascii="Times New Roman" w:hAnsi="Times New Roman"/>
          <w:sz w:val="28"/>
          <w:szCs w:val="28"/>
        </w:rPr>
        <w:lastRenderedPageBreak/>
        <w:t>9</w:t>
      </w:r>
      <w:r w:rsidR="00B52F44" w:rsidRPr="000A027D">
        <w:rPr>
          <w:rFonts w:ascii="Times New Roman" w:hAnsi="Times New Roman"/>
          <w:sz w:val="28"/>
          <w:szCs w:val="28"/>
        </w:rPr>
        <w:t>) вимоги до припинення діяльності згідно зі статтею 27 цього Закону.</w:t>
      </w:r>
    </w:p>
    <w:p w14:paraId="3F4CA39E" w14:textId="53B85AB9"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Умови інтегрованого дозволу визначаються на підставі затверджених відповідно до законодавства висновків найкращих доступних технологій та методів управління, а також, за</w:t>
      </w:r>
      <w:r w:rsidR="00081E93" w:rsidRPr="000A027D">
        <w:rPr>
          <w:rFonts w:ascii="Times New Roman" w:hAnsi="Times New Roman"/>
          <w:sz w:val="28"/>
          <w:szCs w:val="28"/>
        </w:rPr>
        <w:t xml:space="preserve"> наявності, відповідних правил</w:t>
      </w:r>
      <w:r w:rsidRPr="000A027D">
        <w:rPr>
          <w:rFonts w:ascii="Times New Roman" w:hAnsi="Times New Roman"/>
          <w:sz w:val="28"/>
          <w:szCs w:val="28"/>
        </w:rPr>
        <w:t xml:space="preserve"> технічної експлуатації установок. Визначені таким чином умови інтегрованого дозволу не можуть встановлювати обов’язок оператора установки використовувати жодний конкретний метод управління або технологію і бути менш суворими, ніж умови здійснення такої самої діяльності, визначені іншим законодавством.</w:t>
      </w:r>
    </w:p>
    <w:p w14:paraId="7A2DBE6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Якщо дозвільний орган встановлює умови інтегрованого дозволу на основі найкращої доступної технології, не описаної у жодних пов’язаних з діяльністю установки висновках найкращих доступних технологій та методів управління, він забезпечує відповідність вимогам статті 13 цього Закону та критеріям, зазначеним у статті 14 цього Закону.</w:t>
      </w:r>
    </w:p>
    <w:p w14:paraId="47EDBB93" w14:textId="77777777" w:rsidR="000925A3" w:rsidRPr="000A027D" w:rsidRDefault="000925A3" w:rsidP="000A027D">
      <w:pPr>
        <w:pStyle w:val="a3"/>
        <w:rPr>
          <w:rFonts w:ascii="Times New Roman" w:hAnsi="Times New Roman"/>
          <w:sz w:val="28"/>
          <w:szCs w:val="28"/>
        </w:rPr>
      </w:pPr>
      <w:r w:rsidRPr="000A027D">
        <w:rPr>
          <w:rFonts w:ascii="Times New Roman" w:hAnsi="Times New Roman"/>
          <w:sz w:val="28"/>
          <w:szCs w:val="28"/>
        </w:rPr>
        <w:t>5. Якщо діяльність або тип виробничого процесу, що застосовуються в установці, не охоплено будь-якими висновками найкращих доступних технологій та методів управління, або якщо такі висновки не стосуються всіх потенційних впливів діяльності або виробничого процесу на довкілля, дозвільний орган, за результатами розгляду на засіданні узгоджувальної комісії, передбаченої частинами першою - другою статті 11 цього Закону, встановлює умови інтегрованого дозволу на основі найкращих доступних технологій та методів управління, які він визначив для видів діяльності або виробничих процесів на основі критеріїв, зазначених у статті 14 цього Закону.</w:t>
      </w:r>
    </w:p>
    <w:p w14:paraId="0641C78E" w14:textId="154F1CEF"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6. Якщо висновки найкращих доступних технологій та методів управління та відповідні правила технічної експлуатації установок, зазначені у частині третій цієї статті, не визначають гранично </w:t>
      </w:r>
      <w:r w:rsidR="00081E93" w:rsidRPr="000A027D">
        <w:rPr>
          <w:rFonts w:ascii="Times New Roman" w:hAnsi="Times New Roman"/>
          <w:sz w:val="28"/>
          <w:szCs w:val="28"/>
        </w:rPr>
        <w:t>допустиме забруднення</w:t>
      </w:r>
      <w:r w:rsidRPr="000A027D">
        <w:rPr>
          <w:rFonts w:ascii="Times New Roman" w:hAnsi="Times New Roman"/>
          <w:sz w:val="28"/>
          <w:szCs w:val="28"/>
        </w:rPr>
        <w:t>, дозвільний орган забезпечує, щоб умови інтегрованого дозволу гарантували рівень захисту довкілля, еквівалентний найкращим доступним технологіям та методам управління, визначеним у висновках найкращих доступних технологій та методів управління та відповідних правилах технічної експлуатації установок.</w:t>
      </w:r>
    </w:p>
    <w:p w14:paraId="7298D83C" w14:textId="341191B2"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Стаття 13. Нормативи гранично </w:t>
      </w:r>
      <w:r w:rsidR="00081E93" w:rsidRPr="000A027D">
        <w:rPr>
          <w:rFonts w:ascii="Times New Roman" w:hAnsi="Times New Roman"/>
          <w:sz w:val="28"/>
          <w:szCs w:val="28"/>
        </w:rPr>
        <w:t>допустимого забруднення</w:t>
      </w:r>
    </w:p>
    <w:p w14:paraId="6CAC654A" w14:textId="777094C7" w:rsidR="00B52F44" w:rsidRPr="000A027D" w:rsidRDefault="00B52F44" w:rsidP="000A027D">
      <w:pPr>
        <w:pStyle w:val="a3"/>
        <w:rPr>
          <w:rFonts w:ascii="Times New Roman" w:hAnsi="Times New Roman"/>
          <w:sz w:val="28"/>
          <w:szCs w:val="28"/>
          <w:lang w:val="ru-RU"/>
        </w:rPr>
      </w:pPr>
      <w:r w:rsidRPr="000A027D">
        <w:rPr>
          <w:rFonts w:ascii="Times New Roman" w:hAnsi="Times New Roman"/>
          <w:sz w:val="28"/>
          <w:szCs w:val="28"/>
        </w:rPr>
        <w:t xml:space="preserve">1. Для цілей пункту 1 частини другої статті 12 цього Закону дозвільний орган встановлює нормативи гранично </w:t>
      </w:r>
      <w:r w:rsidR="00081E93"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для речовин, перелік яких визначається Кабінетом Міністрів України</w:t>
      </w:r>
      <w:r w:rsidR="00720037" w:rsidRPr="000A027D">
        <w:rPr>
          <w:rFonts w:ascii="Times New Roman" w:hAnsi="Times New Roman"/>
          <w:sz w:val="28"/>
          <w:szCs w:val="28"/>
          <w:lang w:val="ru-RU"/>
        </w:rPr>
        <w:t>.</w:t>
      </w:r>
    </w:p>
    <w:p w14:paraId="2CB6AC83" w14:textId="709AB499"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2. Нормативи гранично </w:t>
      </w:r>
      <w:r w:rsidR="00AC287E"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можуть доповнюватися або замінюватися еквівалентними параметрами або технічними заходами, що забезпечують таким самий рівень захисту довкілля.</w:t>
      </w:r>
    </w:p>
    <w:p w14:paraId="7704F554" w14:textId="74CB2EDF"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3. Дозвільний орган встановлює нормативи гранично </w:t>
      </w:r>
      <w:r w:rsidR="00AC287E"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які забезпечують, що за нормальних умов експлуатації, </w:t>
      </w:r>
      <w:r w:rsidR="00AC287E" w:rsidRPr="000A027D">
        <w:rPr>
          <w:rFonts w:ascii="Times New Roman" w:hAnsi="Times New Roman"/>
          <w:sz w:val="28"/>
          <w:szCs w:val="28"/>
        </w:rPr>
        <w:lastRenderedPageBreak/>
        <w:t>забруднення не перевищуватиме</w:t>
      </w:r>
      <w:r w:rsidRPr="000A027D">
        <w:rPr>
          <w:rFonts w:ascii="Times New Roman" w:hAnsi="Times New Roman"/>
          <w:sz w:val="28"/>
          <w:szCs w:val="28"/>
        </w:rPr>
        <w:t xml:space="preserve"> гранично </w:t>
      </w:r>
      <w:r w:rsidR="00AC287E" w:rsidRPr="000A027D">
        <w:rPr>
          <w:rFonts w:ascii="Times New Roman" w:hAnsi="Times New Roman"/>
          <w:sz w:val="28"/>
          <w:szCs w:val="28"/>
        </w:rPr>
        <w:t>допустиме забруднення, пов’язане</w:t>
      </w:r>
      <w:r w:rsidRPr="000A027D">
        <w:rPr>
          <w:rFonts w:ascii="Times New Roman" w:hAnsi="Times New Roman"/>
          <w:sz w:val="28"/>
          <w:szCs w:val="28"/>
        </w:rPr>
        <w:t xml:space="preserve"> з найкращими доступними технологіям, які визначені у висновках найкращих доступних технологій та методів управління, шляхом:</w:t>
      </w:r>
    </w:p>
    <w:p w14:paraId="14448C42" w14:textId="1ADB779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встановлення нормативів гранично </w:t>
      </w:r>
      <w:r w:rsidR="00AC287E" w:rsidRPr="000A027D">
        <w:rPr>
          <w:rFonts w:ascii="Times New Roman" w:hAnsi="Times New Roman"/>
          <w:sz w:val="28"/>
          <w:szCs w:val="28"/>
        </w:rPr>
        <w:t>допуст</w:t>
      </w:r>
      <w:r w:rsidR="00634396" w:rsidRPr="000A027D">
        <w:rPr>
          <w:rFonts w:ascii="Times New Roman" w:hAnsi="Times New Roman"/>
          <w:sz w:val="28"/>
          <w:szCs w:val="28"/>
        </w:rPr>
        <w:t>имого</w:t>
      </w:r>
      <w:r w:rsidR="00AC287E" w:rsidRPr="000A027D">
        <w:rPr>
          <w:rFonts w:ascii="Times New Roman" w:hAnsi="Times New Roman"/>
          <w:sz w:val="28"/>
          <w:szCs w:val="28"/>
        </w:rPr>
        <w:t xml:space="preserve"> забруднення</w:t>
      </w:r>
      <w:r w:rsidR="00634396" w:rsidRPr="000A027D">
        <w:rPr>
          <w:rFonts w:ascii="Times New Roman" w:hAnsi="Times New Roman"/>
          <w:sz w:val="28"/>
          <w:szCs w:val="28"/>
        </w:rPr>
        <w:t>, що не перевищує</w:t>
      </w:r>
      <w:r w:rsidRPr="000A027D">
        <w:rPr>
          <w:rFonts w:ascii="Times New Roman" w:hAnsi="Times New Roman"/>
          <w:sz w:val="28"/>
          <w:szCs w:val="28"/>
        </w:rPr>
        <w:t xml:space="preserve"> гранично </w:t>
      </w:r>
      <w:r w:rsidR="00634396" w:rsidRPr="000A027D">
        <w:rPr>
          <w:rFonts w:ascii="Times New Roman" w:hAnsi="Times New Roman"/>
          <w:sz w:val="28"/>
          <w:szCs w:val="28"/>
        </w:rPr>
        <w:t>допустиме забруднення</w:t>
      </w:r>
      <w:r w:rsidRPr="000A027D">
        <w:rPr>
          <w:rFonts w:ascii="Times New Roman" w:hAnsi="Times New Roman"/>
          <w:sz w:val="28"/>
          <w:szCs w:val="28"/>
        </w:rPr>
        <w:t xml:space="preserve">, відповідно до найкращих доступних технологій та методів управління. Такі нормативи гранично </w:t>
      </w:r>
      <w:r w:rsidR="00634396"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виражаються у таких саме значеннях, для таких саме або коротших проміжків часу та за таких саме контрольних умов, що й для гранично </w:t>
      </w:r>
      <w:r w:rsidR="00634396" w:rsidRPr="000A027D">
        <w:rPr>
          <w:rFonts w:ascii="Times New Roman" w:hAnsi="Times New Roman"/>
          <w:sz w:val="28"/>
          <w:szCs w:val="28"/>
        </w:rPr>
        <w:t>допустимого забруднення, визначеного</w:t>
      </w:r>
      <w:r w:rsidRPr="000A027D">
        <w:rPr>
          <w:rFonts w:ascii="Times New Roman" w:hAnsi="Times New Roman"/>
          <w:sz w:val="28"/>
          <w:szCs w:val="28"/>
        </w:rPr>
        <w:t xml:space="preserve"> найкращими доступними технологіями та методами управління; або</w:t>
      </w:r>
    </w:p>
    <w:p w14:paraId="24C57374" w14:textId="39479E1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встановлення інших нормативів гранично </w:t>
      </w:r>
      <w:r w:rsidR="00634396"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у частині їх значень, строків та контрольних умов. У цьому випадку дозвільний орган, не рідше ніж один раз на рік, оцінює результати моніторингу </w:t>
      </w:r>
      <w:r w:rsidR="00800CB3" w:rsidRPr="000A027D">
        <w:rPr>
          <w:rFonts w:ascii="Times New Roman" w:hAnsi="Times New Roman"/>
          <w:sz w:val="28"/>
          <w:szCs w:val="28"/>
        </w:rPr>
        <w:t>забруднення</w:t>
      </w:r>
      <w:r w:rsidRPr="000A027D">
        <w:rPr>
          <w:rFonts w:ascii="Times New Roman" w:hAnsi="Times New Roman"/>
          <w:sz w:val="28"/>
          <w:szCs w:val="28"/>
        </w:rPr>
        <w:t xml:space="preserve"> з тим, щоб за нормальних умов експлуатації </w:t>
      </w:r>
      <w:r w:rsidR="00634396" w:rsidRPr="000A027D">
        <w:rPr>
          <w:rFonts w:ascii="Times New Roman" w:hAnsi="Times New Roman"/>
          <w:sz w:val="28"/>
          <w:szCs w:val="28"/>
        </w:rPr>
        <w:t xml:space="preserve">забезпечити відсутність </w:t>
      </w:r>
      <w:r w:rsidRPr="000A027D">
        <w:rPr>
          <w:rFonts w:ascii="Times New Roman" w:hAnsi="Times New Roman"/>
          <w:sz w:val="28"/>
          <w:szCs w:val="28"/>
        </w:rPr>
        <w:t xml:space="preserve">перевищення </w:t>
      </w:r>
      <w:r w:rsidR="00634396" w:rsidRPr="000A027D">
        <w:rPr>
          <w:rFonts w:ascii="Times New Roman" w:hAnsi="Times New Roman"/>
          <w:sz w:val="28"/>
          <w:szCs w:val="28"/>
        </w:rPr>
        <w:t xml:space="preserve">нормативів </w:t>
      </w:r>
      <w:r w:rsidRPr="000A027D">
        <w:rPr>
          <w:rFonts w:ascii="Times New Roman" w:hAnsi="Times New Roman"/>
          <w:sz w:val="28"/>
          <w:szCs w:val="28"/>
        </w:rPr>
        <w:t xml:space="preserve">гранично </w:t>
      </w:r>
      <w:r w:rsidR="00634396" w:rsidRPr="000A027D">
        <w:rPr>
          <w:rFonts w:ascii="Times New Roman" w:hAnsi="Times New Roman"/>
          <w:sz w:val="28"/>
          <w:szCs w:val="28"/>
        </w:rPr>
        <w:t>допустимого забруднення</w:t>
      </w:r>
      <w:r w:rsidRPr="000A027D">
        <w:rPr>
          <w:rFonts w:ascii="Times New Roman" w:hAnsi="Times New Roman"/>
          <w:sz w:val="28"/>
          <w:szCs w:val="28"/>
        </w:rPr>
        <w:t>, визначених у висновках найкращих доступних технологій та методів управління.</w:t>
      </w:r>
    </w:p>
    <w:p w14:paraId="45EAFAD0" w14:textId="519AF58A"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4. Нормативи гранично </w:t>
      </w:r>
      <w:r w:rsidR="00634396"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як правило, застосовуються у точці, в якій </w:t>
      </w:r>
      <w:r w:rsidR="00794EE2" w:rsidRPr="000A027D">
        <w:rPr>
          <w:rFonts w:ascii="Times New Roman" w:hAnsi="Times New Roman"/>
          <w:sz w:val="28"/>
          <w:szCs w:val="28"/>
        </w:rPr>
        <w:t xml:space="preserve">забруднення </w:t>
      </w:r>
      <w:r w:rsidR="00A10A9C" w:rsidRPr="000A027D">
        <w:rPr>
          <w:rFonts w:ascii="Times New Roman" w:hAnsi="Times New Roman"/>
          <w:sz w:val="28"/>
          <w:szCs w:val="28"/>
        </w:rPr>
        <w:t>вивільняється з установки</w:t>
      </w:r>
      <w:r w:rsidRPr="000A027D">
        <w:rPr>
          <w:rFonts w:ascii="Times New Roman" w:hAnsi="Times New Roman"/>
          <w:sz w:val="28"/>
          <w:szCs w:val="28"/>
        </w:rPr>
        <w:t xml:space="preserve">. Розрідження до точки, в якій </w:t>
      </w:r>
      <w:r w:rsidR="00794EE2" w:rsidRPr="000A027D">
        <w:rPr>
          <w:rFonts w:ascii="Times New Roman" w:hAnsi="Times New Roman"/>
          <w:sz w:val="28"/>
          <w:szCs w:val="28"/>
        </w:rPr>
        <w:t>забруднення</w:t>
      </w:r>
      <w:r w:rsidRPr="000A027D">
        <w:rPr>
          <w:rFonts w:ascii="Times New Roman" w:hAnsi="Times New Roman"/>
          <w:sz w:val="28"/>
          <w:szCs w:val="28"/>
        </w:rPr>
        <w:t xml:space="preserve"> </w:t>
      </w:r>
      <w:r w:rsidR="00A10A9C" w:rsidRPr="000A027D">
        <w:rPr>
          <w:rFonts w:ascii="Times New Roman" w:hAnsi="Times New Roman"/>
          <w:sz w:val="28"/>
          <w:szCs w:val="28"/>
        </w:rPr>
        <w:t>вивільняється з установки</w:t>
      </w:r>
      <w:r w:rsidRPr="000A027D">
        <w:rPr>
          <w:rFonts w:ascii="Times New Roman" w:hAnsi="Times New Roman"/>
          <w:sz w:val="28"/>
          <w:szCs w:val="28"/>
        </w:rPr>
        <w:t xml:space="preserve">, не береться до уваги при визначенні нормативів гранично </w:t>
      </w:r>
      <w:r w:rsidR="00794EE2"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У випадку опосередкованого вивільнення забруднюючих речовин у водний об’єкт, дозвільний орган, при визначенні нормативів гранично </w:t>
      </w:r>
      <w:r w:rsidR="00794EE2"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відповідної установки, може враховувати ефективність очисних споруд, за умови, що при цьому забезпечується такий самий рівень захисту довкілля в цілому та це не призводить до вищих рівнів забруднення довкілля.</w:t>
      </w:r>
    </w:p>
    <w:p w14:paraId="62A4D6F3" w14:textId="4B43BA4E"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5. Нормативи гранично </w:t>
      </w:r>
      <w:r w:rsidR="004678AC"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встановлені згідно з цією статтею, не повинні перевищувати гранично </w:t>
      </w:r>
      <w:r w:rsidR="004678AC" w:rsidRPr="000A027D">
        <w:rPr>
          <w:rFonts w:ascii="Times New Roman" w:hAnsi="Times New Roman"/>
          <w:sz w:val="28"/>
          <w:szCs w:val="28"/>
        </w:rPr>
        <w:t>допустиме забруднення</w:t>
      </w:r>
      <w:r w:rsidRPr="000A027D">
        <w:rPr>
          <w:rFonts w:ascii="Times New Roman" w:hAnsi="Times New Roman"/>
          <w:sz w:val="28"/>
          <w:szCs w:val="28"/>
        </w:rPr>
        <w:t>, визначен</w:t>
      </w:r>
      <w:r w:rsidR="004678AC" w:rsidRPr="000A027D">
        <w:rPr>
          <w:rFonts w:ascii="Times New Roman" w:hAnsi="Times New Roman"/>
          <w:sz w:val="28"/>
          <w:szCs w:val="28"/>
        </w:rPr>
        <w:t>е</w:t>
      </w:r>
      <w:r w:rsidRPr="000A027D">
        <w:rPr>
          <w:rFonts w:ascii="Times New Roman" w:hAnsi="Times New Roman"/>
          <w:sz w:val="28"/>
          <w:szCs w:val="28"/>
        </w:rPr>
        <w:t xml:space="preserve"> у висновках найкращих доступних технологій та методів управління.</w:t>
      </w:r>
    </w:p>
    <w:p w14:paraId="68D71CDD" w14:textId="77777777" w:rsidR="00B52F44" w:rsidRPr="000A027D" w:rsidRDefault="00B52F44" w:rsidP="000A027D">
      <w:pPr>
        <w:pStyle w:val="a3"/>
        <w:ind w:left="1877" w:hanging="1310"/>
        <w:rPr>
          <w:rFonts w:ascii="Times New Roman" w:hAnsi="Times New Roman"/>
          <w:sz w:val="28"/>
          <w:szCs w:val="28"/>
        </w:rPr>
      </w:pPr>
      <w:r w:rsidRPr="000A027D">
        <w:rPr>
          <w:rFonts w:ascii="Times New Roman" w:hAnsi="Times New Roman"/>
          <w:sz w:val="28"/>
          <w:szCs w:val="28"/>
        </w:rPr>
        <w:t>Стаття 14. Критерії для визначення найкращих доступних технологій та методів управління за відсутності затверджених висновків найкращих доступних технологій та методів управління</w:t>
      </w:r>
    </w:p>
    <w:p w14:paraId="1F7B3C6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Для цілей оцінки відповідності найкращим доступним технологіям та методам управління згідно з частиною другою статті 6 цього Закону, а також для цілей частин четвертої та п’ятої статті 12 цього Закону оператор установки та дозвільний орган керуються такими критеріями:</w:t>
      </w:r>
    </w:p>
    <w:p w14:paraId="55C9076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використання технологій з утворенням малої кількості відходів;</w:t>
      </w:r>
    </w:p>
    <w:p w14:paraId="1C2D8E9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використання менш небезпечних речовин;</w:t>
      </w:r>
    </w:p>
    <w:p w14:paraId="1AC371E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відновлення та рециклінг речовин, які утворюються та використовуються у виробничому процесі, та відходів;</w:t>
      </w:r>
    </w:p>
    <w:p w14:paraId="56F6406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зіставні процеси, технічні засоби та методи експлуатації, що з успіхом випробовувалися у промисловому масштабі;</w:t>
      </w:r>
    </w:p>
    <w:p w14:paraId="4010945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технологічний прогрес та зміни у наукових знаннях та розумінні;</w:t>
      </w:r>
    </w:p>
    <w:p w14:paraId="5716C16A" w14:textId="7714C4CE"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характер, вплив та обсяги </w:t>
      </w:r>
      <w:r w:rsidR="00422C63" w:rsidRPr="000A027D">
        <w:rPr>
          <w:rFonts w:ascii="Times New Roman" w:hAnsi="Times New Roman"/>
          <w:sz w:val="28"/>
          <w:szCs w:val="28"/>
        </w:rPr>
        <w:t>забруднення</w:t>
      </w:r>
      <w:r w:rsidRPr="000A027D">
        <w:rPr>
          <w:rFonts w:ascii="Times New Roman" w:hAnsi="Times New Roman"/>
          <w:sz w:val="28"/>
          <w:szCs w:val="28"/>
        </w:rPr>
        <w:t>;</w:t>
      </w:r>
    </w:p>
    <w:p w14:paraId="1F06DF1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дата введення установки в експлуатацію;</w:t>
      </w:r>
    </w:p>
    <w:p w14:paraId="65AA530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часові рамки, необхідні для впровадження найкращої доступної технології та методів управління;</w:t>
      </w:r>
    </w:p>
    <w:p w14:paraId="5240C25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споживання та характер сировини (у тому числі, води), що використовується у виробничому процесі, та енергоефективність;</w:t>
      </w:r>
    </w:p>
    <w:p w14:paraId="196C21F4" w14:textId="06B7E1EC"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необхідність попередження або зменшення до мінімуму загального впливу </w:t>
      </w:r>
      <w:r w:rsidR="00422C63" w:rsidRPr="000A027D">
        <w:rPr>
          <w:rFonts w:ascii="Times New Roman" w:hAnsi="Times New Roman"/>
          <w:sz w:val="28"/>
          <w:szCs w:val="28"/>
        </w:rPr>
        <w:t>забруднення</w:t>
      </w:r>
      <w:r w:rsidRPr="000A027D">
        <w:rPr>
          <w:rFonts w:ascii="Times New Roman" w:hAnsi="Times New Roman"/>
          <w:sz w:val="28"/>
          <w:szCs w:val="28"/>
        </w:rPr>
        <w:t xml:space="preserve"> на довкілля, та ризиків в тому числі для громадського здоровʼя, повʼязаних з таким впливом;</w:t>
      </w:r>
    </w:p>
    <w:p w14:paraId="645F56C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необхідність попередження аварій та мінімізації наслідків їх дії на довкілля та стан здоровʼя населення;</w:t>
      </w:r>
    </w:p>
    <w:p w14:paraId="3890A83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інформація, опублікована міжнародними міжурядовими організаціями.</w:t>
      </w:r>
    </w:p>
    <w:p w14:paraId="4BDE7F09" w14:textId="77777777"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Стаття 15. Відступ</w:t>
      </w:r>
    </w:p>
    <w:p w14:paraId="31BC5416" w14:textId="19EA1149"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 xml:space="preserve">1. Разом із заявою на отримання (внесення змін до) інтегрованого дозволу оператор установки має право подати до дозвільного органу обґрунтування для </w:t>
      </w:r>
      <w:r>
        <w:rPr>
          <w:sz w:val="28"/>
          <w:szCs w:val="28"/>
          <w:lang w:val="uk-UA"/>
        </w:rPr>
        <w:t xml:space="preserve">встановлення </w:t>
      </w:r>
      <w:r w:rsidRPr="00540C84">
        <w:rPr>
          <w:sz w:val="28"/>
          <w:szCs w:val="28"/>
          <w:lang w:val="uk-UA"/>
        </w:rPr>
        <w:t>менш жорстк</w:t>
      </w:r>
      <w:r>
        <w:rPr>
          <w:sz w:val="28"/>
          <w:szCs w:val="28"/>
          <w:lang w:val="uk-UA"/>
        </w:rPr>
        <w:t>их</w:t>
      </w:r>
      <w:r w:rsidRPr="00540C84">
        <w:rPr>
          <w:sz w:val="28"/>
          <w:szCs w:val="28"/>
          <w:lang w:val="uk-UA"/>
        </w:rPr>
        <w:t xml:space="preserve"> норматив</w:t>
      </w:r>
      <w:r>
        <w:rPr>
          <w:sz w:val="28"/>
          <w:szCs w:val="28"/>
          <w:lang w:val="uk-UA"/>
        </w:rPr>
        <w:t>ів</w:t>
      </w:r>
      <w:r w:rsidRPr="00540C84">
        <w:rPr>
          <w:sz w:val="28"/>
          <w:szCs w:val="28"/>
          <w:lang w:val="uk-UA"/>
        </w:rPr>
        <w:t xml:space="preserve"> гранично допустимого забруднення, ніж визначені у висновках найкращих доступних технологій та методів управління (далі — відступ</w:t>
      </w:r>
      <w:r>
        <w:rPr>
          <w:sz w:val="28"/>
          <w:szCs w:val="28"/>
          <w:lang w:val="uk-UA"/>
        </w:rPr>
        <w:t>у</w:t>
      </w:r>
      <w:r w:rsidRPr="00540C84">
        <w:rPr>
          <w:sz w:val="28"/>
          <w:szCs w:val="28"/>
          <w:lang w:val="uk-UA"/>
        </w:rPr>
        <w:t>).</w:t>
      </w:r>
    </w:p>
    <w:p w14:paraId="20F2A556" w14:textId="0B1EDFAA"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2. В разі отримання такого обґрунтування дозвільний орган </w:t>
      </w:r>
      <w:r>
        <w:rPr>
          <w:sz w:val="28"/>
          <w:szCs w:val="28"/>
          <w:lang w:val="uk-UA"/>
        </w:rPr>
        <w:t>надає оператору установки відступ</w:t>
      </w:r>
      <w:r w:rsidRPr="00540C84">
        <w:rPr>
          <w:sz w:val="28"/>
          <w:szCs w:val="28"/>
          <w:lang w:val="uk-UA"/>
        </w:rPr>
        <w:t xml:space="preserve"> у порядку, визначеному цією статтею.</w:t>
      </w:r>
    </w:p>
    <w:p w14:paraId="17BDA9D0" w14:textId="186B8E8F"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 xml:space="preserve">3. Відступ надається у зв’язку з непропорційно більш високими витратами </w:t>
      </w:r>
      <w:r>
        <w:rPr>
          <w:sz w:val="28"/>
          <w:szCs w:val="28"/>
          <w:lang w:val="uk-UA"/>
        </w:rPr>
        <w:t xml:space="preserve">оператора установки </w:t>
      </w:r>
      <w:r w:rsidRPr="00540C84">
        <w:rPr>
          <w:sz w:val="28"/>
          <w:szCs w:val="28"/>
          <w:lang w:val="uk-UA"/>
        </w:rPr>
        <w:t>в порівнянні з екологічними вигодами з причин:</w:t>
      </w:r>
    </w:p>
    <w:p w14:paraId="622854AC" w14:textId="051A3D40"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географічного розташування та місцевих екологічних умов, пов'язаних з установкою;</w:t>
      </w:r>
    </w:p>
    <w:p w14:paraId="40452898" w14:textId="77777777"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або</w:t>
      </w:r>
    </w:p>
    <w:p w14:paraId="38332E74" w14:textId="77777777"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технічних характеристик установки.</w:t>
      </w:r>
    </w:p>
    <w:p w14:paraId="1E89ECD0" w14:textId="1243EC33"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sidRPr="00540C84">
        <w:rPr>
          <w:sz w:val="28"/>
          <w:szCs w:val="28"/>
          <w:lang w:val="uk-UA"/>
        </w:rPr>
        <w:t>4. Нормативи гранично допустимого забруднення, зазначені у частині </w:t>
      </w:r>
      <w:r w:rsidR="00C25F29">
        <w:rPr>
          <w:sz w:val="28"/>
          <w:szCs w:val="28"/>
          <w:lang w:val="uk-UA"/>
        </w:rPr>
        <w:t>першій</w:t>
      </w:r>
      <w:r w:rsidRPr="00540C84">
        <w:rPr>
          <w:sz w:val="28"/>
          <w:szCs w:val="28"/>
          <w:lang w:val="uk-UA"/>
        </w:rPr>
        <w:t> цієї статті, встановлюються на основі методики, яку затверджує дозвільний орган.</w:t>
      </w:r>
    </w:p>
    <w:p w14:paraId="2C4EA4C8" w14:textId="104F6424"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Pr>
          <w:sz w:val="28"/>
          <w:szCs w:val="28"/>
          <w:lang w:val="uk-UA"/>
        </w:rPr>
        <w:t>5</w:t>
      </w:r>
      <w:r w:rsidRPr="00540C84">
        <w:rPr>
          <w:sz w:val="28"/>
          <w:szCs w:val="28"/>
          <w:lang w:val="uk-UA"/>
        </w:rPr>
        <w:t>. Відступ надається на п’ятнадцять років з дня видачі інтегрованого дозволу.</w:t>
      </w:r>
    </w:p>
    <w:p w14:paraId="60144F7E" w14:textId="2734D7D9" w:rsidR="00540C84" w:rsidRPr="00540C84" w:rsidRDefault="00540C84" w:rsidP="00540C84">
      <w:pPr>
        <w:pStyle w:val="m7267154578387723185a"/>
        <w:shd w:val="clear" w:color="auto" w:fill="FFFFFF"/>
        <w:spacing w:before="120" w:beforeAutospacing="0" w:after="0" w:afterAutospacing="0"/>
        <w:ind w:firstLine="567"/>
        <w:jc w:val="both"/>
        <w:rPr>
          <w:sz w:val="28"/>
          <w:szCs w:val="28"/>
          <w:lang w:val="uk-UA"/>
        </w:rPr>
      </w:pPr>
      <w:r>
        <w:rPr>
          <w:sz w:val="28"/>
          <w:szCs w:val="28"/>
          <w:lang w:val="uk-UA"/>
        </w:rPr>
        <w:lastRenderedPageBreak/>
        <w:t>6</w:t>
      </w:r>
      <w:r w:rsidRPr="00540C84">
        <w:rPr>
          <w:sz w:val="28"/>
          <w:szCs w:val="28"/>
          <w:lang w:val="uk-UA"/>
        </w:rPr>
        <w:t>. Дозвільний орган може надавати тимчасові відступи оператору установки від вимог абзацу другого та третього статті 5, частини третьої статті 12 та частини третьої статті 13 цього Закону для здійснення випробувань та використання нових технологій на сумарний строк, що не перевищує дев’яти місяців, за умови, що після закінчення зазначеного періоду зупиняється використання технології або в результаті діяльності досягаються нормативи гранично допустимого забруднення, не гірші ніж гранично допустиме забруднення, визначене у висновках найкращих доступних технологій та методів управління.</w:t>
      </w:r>
    </w:p>
    <w:p w14:paraId="1612962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16. Інформування про видачу інтегрованого дозволу</w:t>
      </w:r>
    </w:p>
    <w:p w14:paraId="621745F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Дозвільний орган не пізніше ніж у день, наступний за днем прийняття рішення згідно зі статтею 11 цього Закону, інформує оператора установки та оприлюднює засобами електронної системи:</w:t>
      </w:r>
    </w:p>
    <w:p w14:paraId="31E3C88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виданий інтегрований дозвіл, та будь-які зміни, внесені до нього;</w:t>
      </w:r>
    </w:p>
    <w:p w14:paraId="0A8FEA6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протоколи засідань узгоджувальної комісії;</w:t>
      </w:r>
    </w:p>
    <w:p w14:paraId="4E20870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довідку (звіт) про громадське обговорення;</w:t>
      </w:r>
    </w:p>
    <w:p w14:paraId="50E9CD7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рішення про відмову у видачі інтегрованого дозволу (у випадку прийняття такого рішення)</w:t>
      </w:r>
    </w:p>
    <w:p w14:paraId="347B727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Оператор установки забезпечує оприлюднення інформації про отримання інтегрованого дозволу у спосіб, передбачений частиною третьою статті 8 цього Закону у строк, що не перевищує десяти робочих днів з дня отримання інтегрованого дозволу.</w:t>
      </w:r>
    </w:p>
    <w:p w14:paraId="7EE245B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17. Відмова у видачі інтегрованого дозволу</w:t>
      </w:r>
    </w:p>
    <w:p w14:paraId="4998A60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Дозвільний орган відмовляє у видачі інтегрованого дозволу, якщо:</w:t>
      </w:r>
    </w:p>
    <w:p w14:paraId="0026A88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експлуатація установки не забезпечуватиме дотримання вимог цього Закону;</w:t>
      </w:r>
    </w:p>
    <w:p w14:paraId="661BDCD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експлуатація установки не відповідатиме висновкам найкращих доступних технологій та методів управління, затвердженим відповідно до законодавства, у тому числі з урахуванням статті 15 цього Закону;</w:t>
      </w:r>
    </w:p>
    <w:p w14:paraId="55F32A5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експлуатація установки не забезпечуватиме дотримання екологічних нормативів;</w:t>
      </w:r>
    </w:p>
    <w:p w14:paraId="6CAC7A3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у заяві на отримання (внесення змін до) </w:t>
      </w:r>
      <w:bookmarkStart w:id="12" w:name="m_-7023659397338918286_para39lg1p4"/>
      <w:r w:rsidRPr="000A027D">
        <w:rPr>
          <w:rFonts w:ascii="Times New Roman" w:hAnsi="Times New Roman"/>
          <w:sz w:val="28"/>
          <w:szCs w:val="28"/>
        </w:rPr>
        <w:t>інтегрованого дозволу виявлено недостовірні відомості</w:t>
      </w:r>
      <w:bookmarkEnd w:id="12"/>
      <w:r w:rsidRPr="000A027D">
        <w:rPr>
          <w:rFonts w:ascii="Times New Roman" w:hAnsi="Times New Roman"/>
          <w:sz w:val="28"/>
          <w:szCs w:val="28"/>
        </w:rPr>
        <w:t>;</w:t>
      </w:r>
      <w:r w:rsidR="00876CFD" w:rsidRPr="000A027D">
        <w:rPr>
          <w:rFonts w:ascii="Times New Roman" w:hAnsi="Times New Roman"/>
          <w:sz w:val="28"/>
          <w:szCs w:val="28"/>
        </w:rPr>
        <w:t xml:space="preserve">  </w:t>
      </w:r>
    </w:p>
    <w:p w14:paraId="2FD865D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оператор установки порушив процедуру отримання інтегрованого дозволу, визначену цим Законом.</w:t>
      </w:r>
    </w:p>
    <w:p w14:paraId="1BC6EFC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18. Зупинення інтегрованого дозволу</w:t>
      </w:r>
      <w:r w:rsidR="004323CE" w:rsidRPr="000A027D">
        <w:rPr>
          <w:rFonts w:ascii="Times New Roman" w:hAnsi="Times New Roman"/>
          <w:sz w:val="28"/>
          <w:szCs w:val="28"/>
        </w:rPr>
        <w:t xml:space="preserve"> </w:t>
      </w:r>
      <w:r w:rsidR="000A1AAD" w:rsidRPr="000A027D">
        <w:rPr>
          <w:rFonts w:ascii="Times New Roman" w:hAnsi="Times New Roman"/>
          <w:sz w:val="28"/>
          <w:szCs w:val="28"/>
        </w:rPr>
        <w:t xml:space="preserve">щодо </w:t>
      </w:r>
      <w:r w:rsidR="004323CE" w:rsidRPr="000A027D">
        <w:rPr>
          <w:rFonts w:ascii="Times New Roman" w:hAnsi="Times New Roman"/>
          <w:sz w:val="28"/>
          <w:szCs w:val="28"/>
        </w:rPr>
        <w:t>окремих установок</w:t>
      </w:r>
    </w:p>
    <w:p w14:paraId="39EA3C0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Дозвільний орган має право зупинити інтегрований дозвіл </w:t>
      </w:r>
      <w:r w:rsidR="00D67EEB" w:rsidRPr="000A027D">
        <w:rPr>
          <w:rFonts w:ascii="Times New Roman" w:hAnsi="Times New Roman"/>
          <w:sz w:val="28"/>
          <w:szCs w:val="28"/>
        </w:rPr>
        <w:t>щодо</w:t>
      </w:r>
      <w:r w:rsidR="004323CE" w:rsidRPr="000A027D">
        <w:rPr>
          <w:rFonts w:ascii="Times New Roman" w:hAnsi="Times New Roman"/>
          <w:sz w:val="28"/>
          <w:szCs w:val="28"/>
        </w:rPr>
        <w:t xml:space="preserve"> окремої установки </w:t>
      </w:r>
      <w:r w:rsidRPr="000A027D">
        <w:rPr>
          <w:rFonts w:ascii="Times New Roman" w:hAnsi="Times New Roman"/>
          <w:sz w:val="28"/>
          <w:szCs w:val="28"/>
        </w:rPr>
        <w:t>на строк, що не перевищує один рік</w:t>
      </w:r>
      <w:r w:rsidR="00FA20CD" w:rsidRPr="000A027D">
        <w:rPr>
          <w:rFonts w:ascii="Times New Roman" w:hAnsi="Times New Roman"/>
          <w:sz w:val="28"/>
          <w:szCs w:val="28"/>
        </w:rPr>
        <w:t>,</w:t>
      </w:r>
      <w:r w:rsidR="00FA20CD" w:rsidRPr="000A027D">
        <w:rPr>
          <w:rFonts w:ascii="Times New Roman" w:hAnsi="Times New Roman"/>
        </w:rPr>
        <w:t xml:space="preserve"> </w:t>
      </w:r>
      <w:r w:rsidR="00FA20CD" w:rsidRPr="000A027D">
        <w:rPr>
          <w:rFonts w:ascii="Times New Roman" w:hAnsi="Times New Roman"/>
          <w:sz w:val="28"/>
          <w:szCs w:val="28"/>
        </w:rPr>
        <w:t>виключно у тій його частині, що безпосередньо стосується таких випадків</w:t>
      </w:r>
      <w:r w:rsidRPr="000A027D">
        <w:rPr>
          <w:rFonts w:ascii="Times New Roman" w:hAnsi="Times New Roman"/>
          <w:sz w:val="28"/>
          <w:szCs w:val="28"/>
        </w:rPr>
        <w:t>:</w:t>
      </w:r>
    </w:p>
    <w:p w14:paraId="6A0DA6FE" w14:textId="07243080" w:rsidR="000925A3" w:rsidRPr="000A027D" w:rsidRDefault="00A37813" w:rsidP="000A027D">
      <w:pPr>
        <w:pStyle w:val="a3"/>
        <w:rPr>
          <w:rFonts w:ascii="Times New Roman" w:hAnsi="Times New Roman"/>
          <w:sz w:val="28"/>
          <w:szCs w:val="28"/>
        </w:rPr>
      </w:pPr>
      <w:r w:rsidRPr="000A027D">
        <w:rPr>
          <w:rFonts w:ascii="Times New Roman" w:hAnsi="Times New Roman"/>
          <w:sz w:val="28"/>
          <w:szCs w:val="28"/>
        </w:rPr>
        <w:lastRenderedPageBreak/>
        <w:t>здійснене</w:t>
      </w:r>
      <w:r w:rsidR="000925A3" w:rsidRPr="000A027D">
        <w:rPr>
          <w:rFonts w:ascii="Times New Roman" w:hAnsi="Times New Roman"/>
          <w:sz w:val="28"/>
          <w:szCs w:val="28"/>
        </w:rPr>
        <w:t xml:space="preserve"> технічн</w:t>
      </w:r>
      <w:r w:rsidRPr="000A027D">
        <w:rPr>
          <w:rFonts w:ascii="Times New Roman" w:hAnsi="Times New Roman"/>
          <w:sz w:val="28"/>
          <w:szCs w:val="28"/>
        </w:rPr>
        <w:t>е</w:t>
      </w:r>
      <w:r w:rsidR="000925A3" w:rsidRPr="000A027D">
        <w:rPr>
          <w:rFonts w:ascii="Times New Roman" w:hAnsi="Times New Roman"/>
          <w:sz w:val="28"/>
          <w:szCs w:val="28"/>
        </w:rPr>
        <w:t xml:space="preserve"> переоснащення установки, яке вимагає внесення змін до інтегрованого дозволу;</w:t>
      </w:r>
    </w:p>
    <w:p w14:paraId="28CC3EEF" w14:textId="77777777" w:rsidR="00F24E30" w:rsidRPr="000A027D" w:rsidRDefault="00B52F44" w:rsidP="000A027D">
      <w:pPr>
        <w:pStyle w:val="a3"/>
        <w:rPr>
          <w:rFonts w:ascii="Times New Roman" w:hAnsi="Times New Roman"/>
          <w:sz w:val="28"/>
          <w:szCs w:val="28"/>
        </w:rPr>
      </w:pPr>
      <w:r w:rsidRPr="000A027D">
        <w:rPr>
          <w:rFonts w:ascii="Times New Roman" w:hAnsi="Times New Roman"/>
          <w:sz w:val="28"/>
          <w:szCs w:val="28"/>
        </w:rPr>
        <w:t>технологія, яка використовується на установці, не забезпечує дотримання умов інтегрованого дозволу або безпека експлуатації установки потребує використання інших технологій;</w:t>
      </w:r>
    </w:p>
    <w:p w14:paraId="3E971670" w14:textId="6F5A08D2" w:rsidR="0068648F" w:rsidRPr="000A027D" w:rsidRDefault="00FA20CD" w:rsidP="000A027D">
      <w:pPr>
        <w:pStyle w:val="a3"/>
        <w:rPr>
          <w:rFonts w:ascii="Times New Roman" w:hAnsi="Times New Roman"/>
          <w:sz w:val="28"/>
          <w:szCs w:val="28"/>
        </w:rPr>
      </w:pPr>
      <w:r w:rsidRPr="000A027D">
        <w:rPr>
          <w:rFonts w:ascii="Times New Roman" w:hAnsi="Times New Roman"/>
          <w:sz w:val="28"/>
          <w:szCs w:val="28"/>
        </w:rPr>
        <w:t xml:space="preserve">документально підтверджене систематичне (три і більше разів) порушення оператором установки правил технічної експлуатації установки, яке спричинило забруднення, що перевищує встановлені у інтегрованому дозволі нормативи гранично </w:t>
      </w:r>
      <w:r w:rsidR="000C5679"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у </w:t>
      </w:r>
      <w:r w:rsidR="00EF561E" w:rsidRPr="000A027D">
        <w:rPr>
          <w:rFonts w:ascii="Times New Roman" w:hAnsi="Times New Roman"/>
          <w:sz w:val="28"/>
          <w:szCs w:val="28"/>
          <w:lang w:val="ru-RU"/>
        </w:rPr>
        <w:t>десять</w:t>
      </w:r>
      <w:r w:rsidRPr="000A027D">
        <w:rPr>
          <w:rFonts w:ascii="Times New Roman" w:hAnsi="Times New Roman"/>
          <w:sz w:val="28"/>
          <w:szCs w:val="28"/>
        </w:rPr>
        <w:t xml:space="preserve"> та більше разів</w:t>
      </w:r>
      <w:r w:rsidR="00AE2378" w:rsidRPr="000A027D">
        <w:rPr>
          <w:rFonts w:ascii="Times New Roman" w:hAnsi="Times New Roman"/>
          <w:sz w:val="28"/>
          <w:szCs w:val="28"/>
        </w:rPr>
        <w:t>.</w:t>
      </w:r>
    </w:p>
    <w:p w14:paraId="4544A8B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Зупинення інтегрованого дозволу</w:t>
      </w:r>
      <w:r w:rsidR="00D67EEB" w:rsidRPr="000A027D">
        <w:rPr>
          <w:rFonts w:ascii="Times New Roman" w:hAnsi="Times New Roman"/>
          <w:sz w:val="28"/>
          <w:szCs w:val="28"/>
        </w:rPr>
        <w:t xml:space="preserve"> </w:t>
      </w:r>
      <w:r w:rsidRPr="000A027D">
        <w:rPr>
          <w:rFonts w:ascii="Times New Roman" w:hAnsi="Times New Roman"/>
          <w:sz w:val="28"/>
          <w:szCs w:val="28"/>
        </w:rPr>
        <w:t>здійснюється в порядку, визначеному статтею 20 цього Закону.</w:t>
      </w:r>
    </w:p>
    <w:p w14:paraId="76087E9E" w14:textId="77777777" w:rsidR="0068648F" w:rsidRPr="000A027D" w:rsidRDefault="0068648F" w:rsidP="000A027D">
      <w:pPr>
        <w:pStyle w:val="a3"/>
        <w:rPr>
          <w:rFonts w:ascii="Times New Roman" w:hAnsi="Times New Roman"/>
          <w:sz w:val="28"/>
          <w:szCs w:val="28"/>
        </w:rPr>
      </w:pPr>
      <w:r w:rsidRPr="000A027D">
        <w:rPr>
          <w:rFonts w:ascii="Times New Roman" w:hAnsi="Times New Roman"/>
          <w:sz w:val="28"/>
          <w:szCs w:val="28"/>
        </w:rPr>
        <w:t>3. Інтегрований дозвіл поновлюється автоматично після усунення оператором установки обставин, що стали підставою для зупинення інтегрованого дозволу, та інформування про це дозвільного органу.</w:t>
      </w:r>
    </w:p>
    <w:p w14:paraId="3EEE57F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19. Анулювання інтегрованого дозволу</w:t>
      </w:r>
    </w:p>
    <w:p w14:paraId="58B0FC7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Дозвільний орган анулює інтегрований дозвіл у таких випадках:</w:t>
      </w:r>
    </w:p>
    <w:p w14:paraId="18D320E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за заявою оператора установки;</w:t>
      </w:r>
    </w:p>
    <w:p w14:paraId="76A1069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провадження діяльності, на яку отримано інтегрований дозвіл, не розпочато протягом </w:t>
      </w:r>
      <w:r w:rsidR="00F24E30" w:rsidRPr="000A027D">
        <w:rPr>
          <w:rFonts w:ascii="Times New Roman" w:hAnsi="Times New Roman"/>
          <w:sz w:val="28"/>
          <w:szCs w:val="28"/>
        </w:rPr>
        <w:t>п’яти років</w:t>
      </w:r>
      <w:r w:rsidRPr="000A027D">
        <w:rPr>
          <w:rFonts w:ascii="Times New Roman" w:hAnsi="Times New Roman"/>
          <w:sz w:val="28"/>
          <w:szCs w:val="28"/>
        </w:rPr>
        <w:t xml:space="preserve">  з дати, визначеної у інтегрованому дозволі, а у разі якщо така дата не визначена у інтегрованому дозволі, — протягом </w:t>
      </w:r>
      <w:r w:rsidR="00F24E30" w:rsidRPr="000A027D">
        <w:rPr>
          <w:rFonts w:ascii="Times New Roman" w:hAnsi="Times New Roman"/>
          <w:sz w:val="28"/>
          <w:szCs w:val="28"/>
        </w:rPr>
        <w:t>трьох років</w:t>
      </w:r>
      <w:r w:rsidRPr="000A027D">
        <w:rPr>
          <w:rFonts w:ascii="Times New Roman" w:hAnsi="Times New Roman"/>
          <w:sz w:val="28"/>
          <w:szCs w:val="28"/>
        </w:rPr>
        <w:t xml:space="preserve"> з дати введення установки в експлуатацію;</w:t>
      </w:r>
    </w:p>
    <w:p w14:paraId="1A85D6A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припинення діяльності за умови дотримання вимог статті 27 цього Закону;</w:t>
      </w:r>
    </w:p>
    <w:p w14:paraId="1B8950D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надання оператором установки у заяві на отримання (внесення змін до) інтегрованого дозволу недостовірної інформації або подача ним недійсних документів;</w:t>
      </w:r>
    </w:p>
    <w:p w14:paraId="7DEEFF19" w14:textId="77777777" w:rsidR="001009B8" w:rsidRPr="000A027D" w:rsidRDefault="00B52F44" w:rsidP="000A027D">
      <w:pPr>
        <w:pStyle w:val="a3"/>
        <w:rPr>
          <w:rFonts w:ascii="Times New Roman" w:hAnsi="Times New Roman"/>
          <w:sz w:val="28"/>
          <w:szCs w:val="28"/>
        </w:rPr>
      </w:pPr>
      <w:r w:rsidRPr="000A027D">
        <w:rPr>
          <w:rFonts w:ascii="Times New Roman" w:hAnsi="Times New Roman"/>
          <w:sz w:val="28"/>
          <w:szCs w:val="28"/>
        </w:rPr>
        <w:t>порушення оператором установки інтегрованого дозволу або його умов, щодо яких надавався припис про їх усунення із наданням достатнього часу</w:t>
      </w:r>
      <w:r w:rsidR="00F24E30" w:rsidRPr="000A027D">
        <w:rPr>
          <w:rFonts w:ascii="Times New Roman" w:hAnsi="Times New Roman"/>
          <w:sz w:val="28"/>
          <w:szCs w:val="28"/>
        </w:rPr>
        <w:t>, але не менше 24 місяців,</w:t>
      </w:r>
      <w:r w:rsidRPr="000A027D">
        <w:rPr>
          <w:rFonts w:ascii="Times New Roman" w:hAnsi="Times New Roman"/>
          <w:sz w:val="28"/>
          <w:szCs w:val="28"/>
        </w:rPr>
        <w:t xml:space="preserve"> для їх усунення</w:t>
      </w:r>
      <w:bookmarkStart w:id="13" w:name="o57"/>
      <w:bookmarkEnd w:id="13"/>
      <w:r w:rsidR="001009B8" w:rsidRPr="000A027D">
        <w:rPr>
          <w:rFonts w:ascii="Times New Roman" w:hAnsi="Times New Roman"/>
          <w:sz w:val="28"/>
          <w:szCs w:val="28"/>
        </w:rPr>
        <w:t>.</w:t>
      </w:r>
      <w:r w:rsidR="001009B8" w:rsidRPr="000A027D">
        <w:rPr>
          <w:rFonts w:ascii="Times New Roman" w:hAnsi="Times New Roman"/>
          <w:szCs w:val="26"/>
          <w:lang w:val="ru-RU"/>
        </w:rPr>
        <w:t xml:space="preserve">     </w:t>
      </w:r>
    </w:p>
    <w:p w14:paraId="54BD6EB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Анулювання інтегрованого дозволу здійснюється в порядку, визначеному статтею 20 цього Закону.</w:t>
      </w:r>
    </w:p>
    <w:p w14:paraId="024D86CD" w14:textId="77777777" w:rsidR="00B52F44" w:rsidRPr="000A027D" w:rsidRDefault="00B52F44" w:rsidP="000A027D">
      <w:pPr>
        <w:pStyle w:val="a3"/>
        <w:ind w:left="1860" w:hanging="1293"/>
        <w:rPr>
          <w:rFonts w:ascii="Times New Roman" w:hAnsi="Times New Roman"/>
          <w:sz w:val="28"/>
          <w:szCs w:val="28"/>
        </w:rPr>
      </w:pPr>
      <w:r w:rsidRPr="000A027D">
        <w:rPr>
          <w:rFonts w:ascii="Times New Roman" w:hAnsi="Times New Roman"/>
          <w:sz w:val="28"/>
          <w:szCs w:val="28"/>
        </w:rPr>
        <w:t>Стаття 20. Процедура зупинення або анулювання інтегрованого дозволу</w:t>
      </w:r>
      <w:r w:rsidR="00FA20CD" w:rsidRPr="000A027D">
        <w:rPr>
          <w:rFonts w:ascii="Times New Roman" w:hAnsi="Times New Roman"/>
          <w:sz w:val="28"/>
          <w:szCs w:val="28"/>
        </w:rPr>
        <w:t xml:space="preserve"> </w:t>
      </w:r>
    </w:p>
    <w:p w14:paraId="733926E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Оператор установки, дозвільний орган, заінтересовані органи, контролюючий орган, інші органи державної виконавчої влади, органи місцевого самоврядування або громадськість мають право ініціювати процедуру зупинення або анулювання інтегрованого дозволу.</w:t>
      </w:r>
    </w:p>
    <w:p w14:paraId="72969A9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2. Дозвільний орган приймає рішення про початок процедури зупинення</w:t>
      </w:r>
      <w:r w:rsidR="00D67EEB" w:rsidRPr="000A027D">
        <w:rPr>
          <w:rFonts w:ascii="Times New Roman" w:hAnsi="Times New Roman"/>
          <w:sz w:val="28"/>
          <w:szCs w:val="28"/>
        </w:rPr>
        <w:t xml:space="preserve"> інтегрованого дозволу щодо окремої установки</w:t>
      </w:r>
      <w:r w:rsidRPr="000A027D">
        <w:rPr>
          <w:rFonts w:ascii="Times New Roman" w:hAnsi="Times New Roman"/>
          <w:sz w:val="28"/>
          <w:szCs w:val="28"/>
        </w:rPr>
        <w:t xml:space="preserve"> або </w:t>
      </w:r>
      <w:r w:rsidR="00D67EEB" w:rsidRPr="000A027D">
        <w:rPr>
          <w:rFonts w:ascii="Times New Roman" w:hAnsi="Times New Roman"/>
          <w:sz w:val="28"/>
          <w:szCs w:val="28"/>
        </w:rPr>
        <w:t xml:space="preserve">рішення про початок процедури </w:t>
      </w:r>
      <w:r w:rsidRPr="000A027D">
        <w:rPr>
          <w:rFonts w:ascii="Times New Roman" w:hAnsi="Times New Roman"/>
          <w:sz w:val="28"/>
          <w:szCs w:val="28"/>
        </w:rPr>
        <w:t xml:space="preserve">анулювання інтегрованого дозволу та у строк, що не перевищує трьох робочих днів з дня прийняття такого рішення, повідомляє про це оператора установки засобами електронної системи. </w:t>
      </w:r>
      <w:r w:rsidR="00D67EEB" w:rsidRPr="000A027D">
        <w:rPr>
          <w:rFonts w:ascii="Times New Roman" w:hAnsi="Times New Roman"/>
          <w:sz w:val="28"/>
          <w:szCs w:val="28"/>
        </w:rPr>
        <w:t xml:space="preserve">Рішення про початок процедури зупинення інтегрованого дозволу щодо окремої установки або рішення про початок процедури анулювання інтегрованого дозволу </w:t>
      </w:r>
      <w:r w:rsidRPr="000A027D">
        <w:rPr>
          <w:rFonts w:ascii="Times New Roman" w:hAnsi="Times New Roman"/>
          <w:sz w:val="28"/>
          <w:szCs w:val="28"/>
        </w:rPr>
        <w:t>оприлюднюється у той самий строк засобами електронної системи та має бути обґрунтованим.</w:t>
      </w:r>
    </w:p>
    <w:p w14:paraId="16B4F9C2" w14:textId="77777777" w:rsidR="0068648F" w:rsidRPr="000A027D" w:rsidRDefault="0068648F" w:rsidP="000A027D">
      <w:pPr>
        <w:pStyle w:val="a3"/>
        <w:rPr>
          <w:rFonts w:ascii="Times New Roman" w:hAnsi="Times New Roman"/>
          <w:sz w:val="28"/>
          <w:szCs w:val="28"/>
        </w:rPr>
      </w:pPr>
      <w:r w:rsidRPr="000A027D">
        <w:rPr>
          <w:rFonts w:ascii="Times New Roman" w:hAnsi="Times New Roman"/>
          <w:sz w:val="28"/>
          <w:szCs w:val="28"/>
        </w:rPr>
        <w:t>3. У строк, що не перевищує десяти робочих днів з дня оприлюднення рішення про початок процедури зупинення або анулювання інтегрованого дозволу засобами електронної системи, оператор установки має право подати дозвільному органу заперечення, пояснення та будь-яку додаткову інформацію, визначену оператором установки, а також вимагати проведення засідання узгоджувальної комісії, передбаченої частиною першою статті 11 цього Закону.</w:t>
      </w:r>
    </w:p>
    <w:p w14:paraId="37DE40CC" w14:textId="4F4BC885" w:rsidR="0068648F" w:rsidRPr="000A027D" w:rsidRDefault="0068648F" w:rsidP="000A027D">
      <w:pPr>
        <w:pStyle w:val="a3"/>
        <w:rPr>
          <w:rFonts w:ascii="Times New Roman" w:hAnsi="Times New Roman"/>
          <w:sz w:val="28"/>
          <w:szCs w:val="28"/>
        </w:rPr>
      </w:pPr>
      <w:r w:rsidRPr="000A027D">
        <w:rPr>
          <w:rFonts w:ascii="Times New Roman" w:hAnsi="Times New Roman"/>
          <w:sz w:val="28"/>
          <w:szCs w:val="28"/>
        </w:rPr>
        <w:t xml:space="preserve">4. Дозвільний орган у строк, що не перевищує десяти робочих днів з дня отримання заперечень, пояснень та будь-якої додаткової інформації від оператора установки або у строк, що не перевищує п’яти робочих днів з дня проведення засідання узгоджувальної комісії, передбаченої частиною першою статті 11 цього Закону звертається до суду з позовом про зупинення </w:t>
      </w:r>
      <w:r w:rsidR="00D67EEB" w:rsidRPr="000A027D">
        <w:rPr>
          <w:rFonts w:ascii="Times New Roman" w:hAnsi="Times New Roman"/>
          <w:sz w:val="28"/>
          <w:szCs w:val="28"/>
        </w:rPr>
        <w:t xml:space="preserve">інтегрованого дозволу щодо окремої установки </w:t>
      </w:r>
      <w:r w:rsidRPr="000A027D">
        <w:rPr>
          <w:rFonts w:ascii="Times New Roman" w:hAnsi="Times New Roman"/>
          <w:sz w:val="28"/>
          <w:szCs w:val="28"/>
        </w:rPr>
        <w:t>або</w:t>
      </w:r>
      <w:r w:rsidR="00D67EEB" w:rsidRPr="000A027D">
        <w:rPr>
          <w:rFonts w:ascii="Times New Roman" w:hAnsi="Times New Roman"/>
          <w:sz w:val="28"/>
          <w:szCs w:val="28"/>
        </w:rPr>
        <w:t xml:space="preserve"> позовом про</w:t>
      </w:r>
      <w:r w:rsidRPr="000A027D">
        <w:rPr>
          <w:rFonts w:ascii="Times New Roman" w:hAnsi="Times New Roman"/>
          <w:sz w:val="28"/>
          <w:szCs w:val="28"/>
        </w:rPr>
        <w:t xml:space="preserve"> анулювання інтегрованого дозволу або приймає рішення про припинення процедури зупинення</w:t>
      </w:r>
      <w:r w:rsidR="00D67EEB" w:rsidRPr="000A027D">
        <w:rPr>
          <w:rFonts w:ascii="Times New Roman" w:hAnsi="Times New Roman"/>
          <w:sz w:val="28"/>
          <w:szCs w:val="28"/>
        </w:rPr>
        <w:t xml:space="preserve"> інтегрованого дозволу щодо окремої установки</w:t>
      </w:r>
      <w:r w:rsidRPr="000A027D">
        <w:rPr>
          <w:rFonts w:ascii="Times New Roman" w:hAnsi="Times New Roman"/>
          <w:sz w:val="28"/>
          <w:szCs w:val="28"/>
        </w:rPr>
        <w:t xml:space="preserve"> або</w:t>
      </w:r>
      <w:r w:rsidR="00D67EEB" w:rsidRPr="000A027D">
        <w:rPr>
          <w:rFonts w:ascii="Times New Roman" w:hAnsi="Times New Roman"/>
          <w:sz w:val="28"/>
          <w:szCs w:val="28"/>
        </w:rPr>
        <w:t xml:space="preserve"> рішення про припинення процедури</w:t>
      </w:r>
      <w:r w:rsidRPr="000A027D">
        <w:rPr>
          <w:rFonts w:ascii="Times New Roman" w:hAnsi="Times New Roman"/>
          <w:sz w:val="28"/>
          <w:szCs w:val="28"/>
        </w:rPr>
        <w:t xml:space="preserve"> анулювання інтегрованого дозволу, про що повідомляє оператора установки засобами електронної системи у строк, що не перевищує трьох робочих днів з дня прийняття такого рішення або звернення до суду з відповідним позовом</w:t>
      </w:r>
      <w:r w:rsidR="00722FE2" w:rsidRPr="000A027D">
        <w:rPr>
          <w:rFonts w:ascii="Times New Roman" w:hAnsi="Times New Roman"/>
          <w:sz w:val="28"/>
          <w:szCs w:val="28"/>
        </w:rPr>
        <w:t>.</w:t>
      </w:r>
    </w:p>
    <w:p w14:paraId="6468AA39" w14:textId="77777777" w:rsidR="00B52F44" w:rsidRPr="000A027D" w:rsidRDefault="0068648F" w:rsidP="000A027D">
      <w:pPr>
        <w:pStyle w:val="a3"/>
        <w:rPr>
          <w:rFonts w:ascii="Times New Roman" w:hAnsi="Times New Roman"/>
          <w:sz w:val="28"/>
          <w:szCs w:val="28"/>
        </w:rPr>
      </w:pPr>
      <w:r w:rsidRPr="000A027D">
        <w:rPr>
          <w:rFonts w:ascii="Times New Roman" w:hAnsi="Times New Roman"/>
          <w:sz w:val="28"/>
          <w:szCs w:val="28"/>
        </w:rPr>
        <w:t>5</w:t>
      </w:r>
      <w:r w:rsidR="00B52F44" w:rsidRPr="000A027D">
        <w:rPr>
          <w:rFonts w:ascii="Times New Roman" w:hAnsi="Times New Roman"/>
          <w:sz w:val="28"/>
          <w:szCs w:val="28"/>
        </w:rPr>
        <w:t>. Зупинення</w:t>
      </w:r>
      <w:r w:rsidRPr="000A027D">
        <w:rPr>
          <w:rFonts w:ascii="Times New Roman" w:hAnsi="Times New Roman"/>
          <w:sz w:val="28"/>
          <w:szCs w:val="28"/>
        </w:rPr>
        <w:t xml:space="preserve"> </w:t>
      </w:r>
      <w:r w:rsidR="00B52F44" w:rsidRPr="000A027D">
        <w:rPr>
          <w:rFonts w:ascii="Times New Roman" w:hAnsi="Times New Roman"/>
          <w:sz w:val="28"/>
          <w:szCs w:val="28"/>
        </w:rPr>
        <w:t>або анулювання інтегрованого дозволу адміністративним судом здійснюється в порядку адміністративного судочинства.</w:t>
      </w:r>
    </w:p>
    <w:p w14:paraId="1E573DED" w14:textId="77777777" w:rsidR="00B52F44" w:rsidRPr="000A027D" w:rsidRDefault="0068648F" w:rsidP="000A027D">
      <w:pPr>
        <w:pStyle w:val="a3"/>
        <w:rPr>
          <w:rFonts w:ascii="Times New Roman" w:hAnsi="Times New Roman"/>
          <w:sz w:val="28"/>
          <w:szCs w:val="28"/>
        </w:rPr>
      </w:pPr>
      <w:r w:rsidRPr="000A027D">
        <w:rPr>
          <w:rFonts w:ascii="Times New Roman" w:hAnsi="Times New Roman"/>
          <w:sz w:val="28"/>
          <w:szCs w:val="28"/>
        </w:rPr>
        <w:t>6</w:t>
      </w:r>
      <w:r w:rsidR="00B52F44" w:rsidRPr="000A027D">
        <w:rPr>
          <w:rFonts w:ascii="Times New Roman" w:hAnsi="Times New Roman"/>
          <w:sz w:val="28"/>
          <w:szCs w:val="28"/>
        </w:rPr>
        <w:t>. У разі анулювання інтегрованого дозволу з підстав, не передбачених законом, інтегрований дозвіл підлягає поновленню за рішенням дозвільного органу або адміністративного суду.</w:t>
      </w:r>
    </w:p>
    <w:p w14:paraId="13EF722F" w14:textId="77777777" w:rsidR="00B52F44" w:rsidRPr="000A027D" w:rsidRDefault="00B52F44" w:rsidP="000A027D">
      <w:pPr>
        <w:pStyle w:val="a3"/>
        <w:ind w:left="1860" w:hanging="1293"/>
        <w:rPr>
          <w:rFonts w:ascii="Times New Roman" w:hAnsi="Times New Roman"/>
          <w:sz w:val="28"/>
          <w:szCs w:val="28"/>
        </w:rPr>
      </w:pPr>
      <w:r w:rsidRPr="000A027D">
        <w:rPr>
          <w:rFonts w:ascii="Times New Roman" w:hAnsi="Times New Roman"/>
          <w:sz w:val="28"/>
          <w:szCs w:val="28"/>
        </w:rPr>
        <w:t>Стаття 21. Внесення змін до інтегрованого дозволу у разі змін у характері або функціонуванні установки або її розширення</w:t>
      </w:r>
    </w:p>
    <w:p w14:paraId="63FC3AA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Оператор установки інформує дозвільний орган про будь-які заплановані зміни у характері або функціонуванні установки, або про її розширення, що може мати наслідки для довкілля.</w:t>
      </w:r>
    </w:p>
    <w:p w14:paraId="5E641B9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Якщо зміни або розширення, зазначені у частині першій цієї статті, є значними, оператор установки звертається до дозвільного органу із заявою на отримання (внесення змін до) інтегрованого дозволу у порядку, передбаченому статтею 6 цього Закону.</w:t>
      </w:r>
    </w:p>
    <w:p w14:paraId="4183961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lastRenderedPageBreak/>
        <w:t>3. Якщо дозвільний орган, на основі інформації, отриманої від оператора установки згідно з частиною першою цієї статті, обґрунтовано вважає, що заплановані зміни у характері або функціонуванні установки, або її розширення можуть мати значний негативний вплив на довкілля, він повідомляє оператора установки про необхідність внесення змін до інтегрованого дозволу в порядку, передбаченому цим Законом для подачі та розгляду заяви на отримання (внесення змін до) інтегрованого дозволу з наведенням обґрунтування.</w:t>
      </w:r>
    </w:p>
    <w:p w14:paraId="7022FF6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Будь-яка зміна у характері або функціонуванні установки, або її розширення вважаються значними, якщо зміна або розширення сама по собі досягає порогових значень, наведених у частині першій статті 2 цього Закону.</w:t>
      </w:r>
    </w:p>
    <w:p w14:paraId="09ADBC1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Внесення змін до характеру або функціонування установки, або її розширення, які вимагають внесення змін до інтегрованого дозволу, до внесення таких змін забороняються.</w:t>
      </w:r>
    </w:p>
    <w:p w14:paraId="69164AF9" w14:textId="77777777" w:rsidR="00B52F44" w:rsidRPr="000A027D" w:rsidRDefault="00B52F44" w:rsidP="000A027D">
      <w:pPr>
        <w:pStyle w:val="a3"/>
        <w:rPr>
          <w:rFonts w:ascii="Times New Roman" w:hAnsi="Times New Roman"/>
          <w:sz w:val="28"/>
          <w:szCs w:val="28"/>
        </w:rPr>
      </w:pPr>
    </w:p>
    <w:p w14:paraId="17471344" w14:textId="77777777" w:rsidR="00B52F44" w:rsidRPr="000A027D" w:rsidRDefault="00B52F44" w:rsidP="000A027D">
      <w:pPr>
        <w:pStyle w:val="a3"/>
        <w:ind w:left="1860" w:hanging="1293"/>
        <w:rPr>
          <w:rFonts w:ascii="Times New Roman" w:hAnsi="Times New Roman"/>
          <w:sz w:val="28"/>
          <w:szCs w:val="28"/>
        </w:rPr>
      </w:pPr>
      <w:r w:rsidRPr="000A027D">
        <w:rPr>
          <w:rFonts w:ascii="Times New Roman" w:hAnsi="Times New Roman"/>
          <w:sz w:val="28"/>
          <w:szCs w:val="28"/>
        </w:rPr>
        <w:t>Стаття 22. Внесення змін до інтегрованого дозволу за спрощеною процедурою</w:t>
      </w:r>
    </w:p>
    <w:p w14:paraId="1CBAE542"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Внесення змін до інтегрованого дозволу за спрощеною процедурою здійснюється у таких випадках:</w:t>
      </w:r>
    </w:p>
    <w:p w14:paraId="48F9C86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зміна оператора установки;</w:t>
      </w:r>
    </w:p>
    <w:p w14:paraId="3188FBF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зміна реквізитів оператора установки;</w:t>
      </w:r>
    </w:p>
    <w:p w14:paraId="6F362A0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зміна кодування або назви хімічних речовин, які використовуються в установці, без зміни їх складу;</w:t>
      </w:r>
    </w:p>
    <w:p w14:paraId="0BF875A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зміна кодування або назви відходів, утворюваних установкою, без зміни їх складу;</w:t>
      </w:r>
    </w:p>
    <w:p w14:paraId="55C6CA1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зміна одиниць вимірювання, які відповідають вимогам законодавства про метрологію та метрологічну діяльність та використовуються для визначення складу ресурсів;</w:t>
      </w:r>
    </w:p>
    <w:p w14:paraId="4644555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зміна назви допоміжного обладнання або його кількості, які не вимагають внесення змін до умов інтегрованого дозволу.</w:t>
      </w:r>
    </w:p>
    <w:p w14:paraId="468B854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У випадках, передбачених у частині першій цієї статті, оператор установки протягом п’яти робочих днів з дня настання відповідної підстави звертається до дозвільного органу із заявою на внесення змін до інтегрованого дозволу за спрощеною процедурою.</w:t>
      </w:r>
    </w:p>
    <w:p w14:paraId="71860E3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Дозвільний орган вносить зміни до інтегрованого дозволу у строк, що не перевищує п’яти робочих днів з дня звернення до нього оператора установки, повідомляє про це оператора установки та у той самий строк оприлюднює інтегрований дозвіл з внесеними змінами засобами електронної системи.</w:t>
      </w:r>
    </w:p>
    <w:p w14:paraId="3EDBA6F3" w14:textId="77777777" w:rsidR="00B52F44" w:rsidRPr="000A027D" w:rsidRDefault="00B52F44" w:rsidP="000A027D">
      <w:pPr>
        <w:pStyle w:val="a3"/>
        <w:ind w:left="1877" w:hanging="1310"/>
        <w:rPr>
          <w:rFonts w:ascii="Times New Roman" w:hAnsi="Times New Roman"/>
          <w:sz w:val="28"/>
          <w:szCs w:val="28"/>
        </w:rPr>
      </w:pPr>
      <w:r w:rsidRPr="000A027D">
        <w:rPr>
          <w:rFonts w:ascii="Times New Roman" w:hAnsi="Times New Roman"/>
          <w:sz w:val="28"/>
          <w:szCs w:val="28"/>
        </w:rPr>
        <w:lastRenderedPageBreak/>
        <w:t>Стаття 23. Внесення змін до інтегрованого дозволу у разі перегляду та оновлення умов інтегрованого дозволу</w:t>
      </w:r>
    </w:p>
    <w:p w14:paraId="0BA08BD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Дозвільний орган переглядає умови інтегрованого дозволу та, за необхідності, оновлює їх шляхом внесення змін до інтегрованого дозволу у таких випадках:</w:t>
      </w:r>
    </w:p>
    <w:p w14:paraId="2920E56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впродовж чотирьох років з дня набрання чинності висновків найкращих доступних технологій та методів управління, на основі яких було видано інтегрований дозвіл або визначені його умови, згідно з планом, затвердженим дозвільним органом (на предмет відповідності вимогам цього Закону та умовам, передбаченим у інтегрованому дозволі);</w:t>
      </w:r>
    </w:p>
    <w:p w14:paraId="6E0EAD9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у зв’язку з набранням чинності змін до законодавства, на основі якого було видано інтегрований дозвіл або визначені його умови;</w:t>
      </w:r>
    </w:p>
    <w:p w14:paraId="450A1683" w14:textId="7ADB81FB" w:rsidR="00EF561E" w:rsidRPr="000A027D" w:rsidRDefault="00EF561E" w:rsidP="000A027D">
      <w:pPr>
        <w:pStyle w:val="a3"/>
        <w:rPr>
          <w:rFonts w:ascii="Times New Roman" w:hAnsi="Times New Roman"/>
          <w:sz w:val="28"/>
          <w:szCs w:val="28"/>
        </w:rPr>
      </w:pPr>
      <w:r w:rsidRPr="000A027D">
        <w:rPr>
          <w:rFonts w:ascii="Times New Roman" w:hAnsi="Times New Roman"/>
          <w:sz w:val="28"/>
          <w:szCs w:val="28"/>
        </w:rPr>
        <w:t>забруднення, спричинене установкою, перевищує встановлені у інтегрованому дозволі нормативи гранично допустимого забруднення у два і більше разів;</w:t>
      </w:r>
    </w:p>
    <w:p w14:paraId="2F2F0032" w14:textId="5F792194" w:rsidR="00153986" w:rsidRPr="000A027D" w:rsidRDefault="00153986" w:rsidP="000A027D">
      <w:pPr>
        <w:pStyle w:val="a3"/>
        <w:rPr>
          <w:rFonts w:ascii="Times New Roman" w:hAnsi="Times New Roman"/>
          <w:sz w:val="28"/>
          <w:szCs w:val="28"/>
        </w:rPr>
      </w:pPr>
      <w:r w:rsidRPr="000A027D">
        <w:rPr>
          <w:rFonts w:ascii="Times New Roman" w:hAnsi="Times New Roman"/>
          <w:sz w:val="28"/>
          <w:szCs w:val="28"/>
        </w:rPr>
        <w:t xml:space="preserve">забруднення, спричинене установкою,  неможливо привести до гранично </w:t>
      </w:r>
      <w:r w:rsidR="00B46750"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без технічного переоснащення установки, яке вимагає внесення змін до інтегрованого дозволу або отримання нового інтегрованого дозволу.</w:t>
      </w:r>
    </w:p>
    <w:p w14:paraId="39274EA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У випадках, передбачених частиною першою цієї статті, дозвільний орган надсилає оператору установки, а у випадку, передбаченому частиною четвертою статті 4 цього Закону, усім операторам установки, засобами електронної системи вимогу про перегляд та оновлення умов інтегрованого дозволу, у якій зазначає підстави, строки виконання цієї вимоги та іншу інформацію, передбачену цим Законом.</w:t>
      </w:r>
    </w:p>
    <w:p w14:paraId="3400A03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Внесення змін до інтегрованого дозволу у разі перегляду та оновлення його умов здійснюється в порядку, передбаченому цим Законом для подачі та розгляду заяви на отримання (внесення змін до) інтегрованого дозволу.</w:t>
      </w:r>
    </w:p>
    <w:p w14:paraId="170EAE54" w14:textId="6A46345C"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4. На вимогу дозвільного органу оператор установки подає всю інформацію, необхідну для цілей перегляду та оновлення умов інтегрованого дозволу, у тому числі результати моніторингу </w:t>
      </w:r>
      <w:r w:rsidR="00822461" w:rsidRPr="000A027D">
        <w:rPr>
          <w:rFonts w:ascii="Times New Roman" w:hAnsi="Times New Roman"/>
          <w:sz w:val="28"/>
          <w:szCs w:val="28"/>
        </w:rPr>
        <w:t>забруднення</w:t>
      </w:r>
      <w:r w:rsidRPr="000A027D">
        <w:rPr>
          <w:rFonts w:ascii="Times New Roman" w:hAnsi="Times New Roman"/>
          <w:sz w:val="28"/>
          <w:szCs w:val="28"/>
        </w:rPr>
        <w:t xml:space="preserve"> та інші дані, що дозволяють здійснити порівняння експлуатації установки з найкращими доступними технологіями та методами управління, а також з гранично </w:t>
      </w:r>
      <w:r w:rsidR="00822461" w:rsidRPr="000A027D">
        <w:rPr>
          <w:rFonts w:ascii="Times New Roman" w:hAnsi="Times New Roman"/>
          <w:sz w:val="28"/>
          <w:szCs w:val="28"/>
        </w:rPr>
        <w:t>допустимим забрудненням</w:t>
      </w:r>
      <w:r w:rsidRPr="000A027D">
        <w:rPr>
          <w:rFonts w:ascii="Times New Roman" w:hAnsi="Times New Roman"/>
          <w:sz w:val="28"/>
          <w:szCs w:val="28"/>
        </w:rPr>
        <w:t>, визначеним у висновках найкращих доступних технологій та методів управління.</w:t>
      </w:r>
    </w:p>
    <w:p w14:paraId="2942924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При перегляді умов інтегрованого дозволу дозвільний орган використовує інформацію, зібрану в результаті моніторингу або перевірок, та враховує усі висновки найкращих доступних технологій та методів управління, затверджені з моменту видачі інтегрованого дозволу або внесення останніх змін до нього.</w:t>
      </w:r>
    </w:p>
    <w:p w14:paraId="79F26563" w14:textId="77777777" w:rsidR="00153986" w:rsidRPr="000A027D" w:rsidRDefault="00153986" w:rsidP="000A027D">
      <w:pPr>
        <w:pStyle w:val="a3"/>
        <w:rPr>
          <w:rFonts w:ascii="Times New Roman" w:hAnsi="Times New Roman"/>
          <w:sz w:val="28"/>
          <w:szCs w:val="28"/>
        </w:rPr>
      </w:pPr>
      <w:r w:rsidRPr="000A027D">
        <w:rPr>
          <w:rFonts w:ascii="Times New Roman" w:hAnsi="Times New Roman"/>
          <w:sz w:val="28"/>
          <w:szCs w:val="28"/>
        </w:rPr>
        <w:lastRenderedPageBreak/>
        <w:t>6. Перегляд та оновлення умов інтегрованого дозволу не є підставою для зупинення дії або анулювання інтегрованого дозволу.</w:t>
      </w:r>
    </w:p>
    <w:p w14:paraId="63287EA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24. Оскарження інтегрованого дозволу</w:t>
      </w:r>
    </w:p>
    <w:p w14:paraId="238E9D1D"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Інтегрований дозвіл, інші рішення, дії чи бездіяльність органів державної влади або органів місцевого самоврядування у процесі видачі інтегрованого дозволу можуть бути оскаржені оператором установки, а також будь-якою фізичною чи юридичною особою в судовому порядку.</w:t>
      </w:r>
    </w:p>
    <w:p w14:paraId="312E24F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25. Недотримання умов інтегрованого дозволу</w:t>
      </w:r>
    </w:p>
    <w:p w14:paraId="524D2A3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Оператор установки забезпечує дотримання умов інтегрованого дозволу та згідно з пунктом 6 частини другої статті 12 цього Закону подає дозвільному органу засобами електронної системи звіт оператора установки про дотримання умов інтегрованого дозволу. Форма звіту оператора установки про дотримання умов інтегрованого дозволу та вимоги до його змісту затверджуються дозвільним органом.</w:t>
      </w:r>
    </w:p>
    <w:p w14:paraId="75595DF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У випадку порушення умов інтегрованого дозволу оператор установки забезпечує:</w:t>
      </w:r>
    </w:p>
    <w:p w14:paraId="0075B7D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письмове інформування впродовж </w:t>
      </w:r>
      <w:r w:rsidR="00E4006B" w:rsidRPr="000A027D">
        <w:rPr>
          <w:rFonts w:ascii="Times New Roman" w:hAnsi="Times New Roman"/>
          <w:sz w:val="28"/>
          <w:szCs w:val="28"/>
        </w:rPr>
        <w:t>десяти діб</w:t>
      </w:r>
      <w:r w:rsidRPr="000A027D">
        <w:rPr>
          <w:rFonts w:ascii="Times New Roman" w:hAnsi="Times New Roman"/>
          <w:sz w:val="28"/>
          <w:szCs w:val="28"/>
        </w:rPr>
        <w:t xml:space="preserve"> дозвільного та контролюючого органу;</w:t>
      </w:r>
    </w:p>
    <w:p w14:paraId="049627BB" w14:textId="1288B48F" w:rsidR="00B52F44" w:rsidRPr="000A027D" w:rsidRDefault="00B52F44" w:rsidP="000A027D">
      <w:pPr>
        <w:pStyle w:val="a3"/>
        <w:rPr>
          <w:rFonts w:ascii="Times New Roman" w:hAnsi="Times New Roman"/>
          <w:sz w:val="28"/>
          <w:szCs w:val="28"/>
          <w:lang w:val="ru-RU"/>
        </w:rPr>
      </w:pPr>
      <w:r w:rsidRPr="000A027D">
        <w:rPr>
          <w:rFonts w:ascii="Times New Roman" w:hAnsi="Times New Roman"/>
          <w:sz w:val="28"/>
          <w:szCs w:val="28"/>
        </w:rPr>
        <w:t>вжиття заходів для забезпечення дотримання умов впродовж найкоротших можливих строків</w:t>
      </w:r>
      <w:r w:rsidR="00720037" w:rsidRPr="000A027D">
        <w:rPr>
          <w:rFonts w:ascii="Times New Roman" w:hAnsi="Times New Roman"/>
          <w:sz w:val="28"/>
          <w:szCs w:val="28"/>
          <w:lang w:val="ru-RU"/>
        </w:rPr>
        <w:t>.</w:t>
      </w:r>
    </w:p>
    <w:p w14:paraId="0F7EDBC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Якщо порушення умов інтегрованого дозволу становить безпосередню небезпеку для здоров’я людини або загрожує спричинити негайні негативні наслідки для довкілля, експлуатація установки або її частини тимчасово припиняються.</w:t>
      </w:r>
    </w:p>
    <w:p w14:paraId="10C2D0B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26. Позаштатні ситуації та аварії</w:t>
      </w:r>
    </w:p>
    <w:p w14:paraId="1CCCD6E4" w14:textId="05A38B5D"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У випадку позаштатної ситуації або аварії, яка має </w:t>
      </w:r>
      <w:r w:rsidR="00B534B7" w:rsidRPr="000A027D">
        <w:rPr>
          <w:rFonts w:ascii="Times New Roman" w:hAnsi="Times New Roman"/>
          <w:sz w:val="28"/>
          <w:szCs w:val="28"/>
        </w:rPr>
        <w:t>наднормативний</w:t>
      </w:r>
      <w:r w:rsidRPr="000A027D">
        <w:rPr>
          <w:rFonts w:ascii="Times New Roman" w:hAnsi="Times New Roman"/>
          <w:sz w:val="28"/>
          <w:szCs w:val="28"/>
        </w:rPr>
        <w:t xml:space="preserve"> вплив на довкілля та здоровʼя населення, оператор установки забезпечує негайне:</w:t>
      </w:r>
    </w:p>
    <w:p w14:paraId="795CB25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інформування дозвільного та контролюючого органу;</w:t>
      </w:r>
    </w:p>
    <w:p w14:paraId="743247F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вжиття заходів щодо обмеження наслідків для довкілля та для запобігання майбутнім можливим позаштатним ситуаціям або аваріям.</w:t>
      </w:r>
    </w:p>
    <w:p w14:paraId="480077F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27. Припинення діяльності</w:t>
      </w:r>
    </w:p>
    <w:p w14:paraId="550754D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У випадку припинення діяльності оператор установки забезпечує виконання умов інтегрованого дозволу, визначених з урахуванням цієї статті.</w:t>
      </w:r>
    </w:p>
    <w:p w14:paraId="154D82B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2. Якщо діяльність включає у себе використання, вироблення або вивільнення небезпечних речовин та беручи до уваги можливість забруднення ґрунту або підземних вод у місцезнаходженні установки, оператор установки разом із заявою на отримання (внесення змін до) </w:t>
      </w:r>
      <w:r w:rsidRPr="000A027D">
        <w:rPr>
          <w:rFonts w:ascii="Times New Roman" w:hAnsi="Times New Roman"/>
          <w:sz w:val="28"/>
          <w:szCs w:val="28"/>
        </w:rPr>
        <w:lastRenderedPageBreak/>
        <w:t>інтегрованого дозволу розробляє та подає до дозвільного органу базовий звіт.</w:t>
      </w:r>
    </w:p>
    <w:p w14:paraId="599D319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Базовий звіт містить інформацію, необхідну для визначення стану ґрунту та підземних вод на момент розроблення звіту з метою порівняння у кількісній формі стану, що передував видачі інтегрованого дозволу, із станом на момент припинення діяльності, у тому числі:</w:t>
      </w:r>
    </w:p>
    <w:p w14:paraId="7E84A97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інформацію про використання місцевості, у якій розташована установка, на момент розроблення базового звіту та, за наявності, про використання місцевості, у якій розташована установка, в минулому;</w:t>
      </w:r>
    </w:p>
    <w:p w14:paraId="4266809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за наявності, інформацію про вимірювання щодо ґрунту та підземних вод, що відображають стан на момент розроблення звіту або, у якості альтернативного варіанту, нові вимірювання щодо ґрунту та підземних вод, беручи до уваги можливість забруднення ґрунту або підземних вод небезпечними речовинами, що будуть використовуватися, вироблятися або вивільнятися установкою.</w:t>
      </w:r>
    </w:p>
    <w:p w14:paraId="715F0D0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Оператор установки може включати або додавати до базового звіту іншу інформацію.</w:t>
      </w:r>
    </w:p>
    <w:p w14:paraId="66836A8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Форма та вимоги до змісту базового звіту, а також методика оцінки ґрунту та підземних вод затверджується дозвільним органом.</w:t>
      </w:r>
    </w:p>
    <w:p w14:paraId="5A9BBF9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У разі припинення діяльності оператор установки здійснює оцінку стану забруднення ґрунту та підземних вод небезпечними речовинами, що використовуються, виробляються або вивільняються установкою. У разі, якщо установка спричинила значне забруднення ґрунту або підземних вод у порівнянні зі станом, визначеним у базовому звіті, оператор установки вживає заходів з усунення забруднення з тим, щоб повернути місцевість, у якій розташована установка, до стану, зазначеного у базовому звіті.</w:t>
      </w:r>
    </w:p>
    <w:p w14:paraId="24122DA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Якщо забруднення ґрунту або підземних вод у місцезнаходженні установки становить значну загрозу довкіллю або здоров’ю населення в результаті дозволених видів діяльності, що виконувалися оператором установки до отримання інтегрованого дозволу, та враховуючи умови у місцезнаходженні установки, встановлені відповідно до статті 6 цього Закону, оператор установки вживає заходів, спрямованих на усунення, обмеження, ізолювання або зменшення відповідних небезпечних речовин з тим, щоб місцевість, у якій розташована установка, враховуючи її поточне або майбутнє дозволене використання, припинила становити таку загрозу.</w:t>
      </w:r>
    </w:p>
    <w:p w14:paraId="686DDD5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6. Якщо від оператора установки не вимагається розроблення базового звіту, зазначеного у частині другій цієї статті, у разі припинення діяльності оператор установки вживає необхідних заходів, спрямованих на усунення, обмеження, ізолювання або зменшення відповідних небезпечних речовин з тим, щоб місцевість, у якій розташована установка, враховуючи її поточне або майбутнє дозволене використання, припинила становити будь-яку значну загрозу здоров’ю населення або довкіллю, пов’язану із забрудненням </w:t>
      </w:r>
      <w:r w:rsidRPr="000A027D">
        <w:rPr>
          <w:rFonts w:ascii="Times New Roman" w:hAnsi="Times New Roman"/>
          <w:sz w:val="28"/>
          <w:szCs w:val="28"/>
        </w:rPr>
        <w:lastRenderedPageBreak/>
        <w:t>ґрунту або підземних вод в результаті дозволених видів діяльності та враховуючи умови у місцезнаходженні установки, встановлені відповідно до статті 6 цього Закону.</w:t>
      </w:r>
    </w:p>
    <w:p w14:paraId="59D160F8" w14:textId="3BFA40C1"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Стаття 28. Моніторинг </w:t>
      </w:r>
      <w:r w:rsidR="00FE43F5" w:rsidRPr="000A027D">
        <w:rPr>
          <w:rFonts w:ascii="Times New Roman" w:hAnsi="Times New Roman"/>
          <w:sz w:val="28"/>
          <w:szCs w:val="28"/>
        </w:rPr>
        <w:t>забруднення</w:t>
      </w:r>
    </w:p>
    <w:p w14:paraId="5081E86E" w14:textId="780E1CFF" w:rsidR="0098278B"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w:t>
      </w:r>
      <w:r w:rsidR="0098278B" w:rsidRPr="000A027D">
        <w:rPr>
          <w:rFonts w:ascii="Times New Roman" w:hAnsi="Times New Roman"/>
          <w:sz w:val="28"/>
          <w:szCs w:val="28"/>
        </w:rPr>
        <w:t xml:space="preserve">Моніторинг </w:t>
      </w:r>
      <w:r w:rsidR="00FE43F5" w:rsidRPr="000A027D">
        <w:rPr>
          <w:rFonts w:ascii="Times New Roman" w:hAnsi="Times New Roman"/>
          <w:sz w:val="28"/>
          <w:szCs w:val="28"/>
        </w:rPr>
        <w:t xml:space="preserve">забруднення </w:t>
      </w:r>
      <w:r w:rsidR="00816FAC" w:rsidRPr="000A027D">
        <w:rPr>
          <w:rFonts w:ascii="Times New Roman" w:hAnsi="Times New Roman"/>
          <w:sz w:val="28"/>
          <w:szCs w:val="28"/>
        </w:rPr>
        <w:t xml:space="preserve">здійснюється </w:t>
      </w:r>
      <w:r w:rsidR="002D4C9B" w:rsidRPr="000A027D">
        <w:rPr>
          <w:rFonts w:ascii="Times New Roman" w:hAnsi="Times New Roman"/>
          <w:sz w:val="28"/>
          <w:szCs w:val="28"/>
        </w:rPr>
        <w:t>виключно</w:t>
      </w:r>
      <w:r w:rsidR="00816FAC" w:rsidRPr="000A027D">
        <w:rPr>
          <w:rFonts w:ascii="Times New Roman" w:hAnsi="Times New Roman"/>
          <w:sz w:val="28"/>
          <w:szCs w:val="28"/>
        </w:rPr>
        <w:t xml:space="preserve"> щодо установок</w:t>
      </w:r>
      <w:r w:rsidR="009A29CE" w:rsidRPr="000A027D">
        <w:rPr>
          <w:rFonts w:ascii="Times New Roman" w:hAnsi="Times New Roman"/>
          <w:sz w:val="28"/>
          <w:szCs w:val="28"/>
        </w:rPr>
        <w:t xml:space="preserve">, </w:t>
      </w:r>
      <w:r w:rsidR="002D4C9B" w:rsidRPr="000A027D">
        <w:rPr>
          <w:rFonts w:ascii="Times New Roman" w:hAnsi="Times New Roman"/>
          <w:sz w:val="28"/>
          <w:szCs w:val="28"/>
        </w:rPr>
        <w:t>які приведені</w:t>
      </w:r>
      <w:r w:rsidR="009A29CE" w:rsidRPr="000A027D">
        <w:rPr>
          <w:rFonts w:ascii="Times New Roman" w:hAnsi="Times New Roman"/>
          <w:sz w:val="28"/>
          <w:szCs w:val="28"/>
        </w:rPr>
        <w:t xml:space="preserve"> у відповідність до висновків найкращих доступних технологій та методів управління</w:t>
      </w:r>
      <w:r w:rsidR="002D4C9B" w:rsidRPr="000A027D">
        <w:rPr>
          <w:rFonts w:ascii="Times New Roman" w:hAnsi="Times New Roman"/>
          <w:sz w:val="28"/>
          <w:szCs w:val="28"/>
        </w:rPr>
        <w:t>, затверджених відповідно до законодавства.</w:t>
      </w:r>
    </w:p>
    <w:p w14:paraId="22BE91BD" w14:textId="2D2830C1"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Вимоги до моніторингу </w:t>
      </w:r>
      <w:r w:rsidR="00FE43F5" w:rsidRPr="000A027D">
        <w:rPr>
          <w:rFonts w:ascii="Times New Roman" w:hAnsi="Times New Roman"/>
          <w:sz w:val="28"/>
          <w:szCs w:val="28"/>
        </w:rPr>
        <w:t>забруднення</w:t>
      </w:r>
      <w:r w:rsidRPr="000A027D">
        <w:rPr>
          <w:rFonts w:ascii="Times New Roman" w:hAnsi="Times New Roman"/>
          <w:sz w:val="28"/>
          <w:szCs w:val="28"/>
        </w:rPr>
        <w:t>, зазначені у пункті 5 частини другої статті 12 цього Закону, встановлюються на основі висновків найкращих доступних технологій та методів управління, затверджених відповідно до законодавства.</w:t>
      </w:r>
    </w:p>
    <w:p w14:paraId="03E9C7F8" w14:textId="0EB1047D"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2. Частота періодичного моніторингу </w:t>
      </w:r>
      <w:r w:rsidR="00FE43F5" w:rsidRPr="000A027D">
        <w:rPr>
          <w:rFonts w:ascii="Times New Roman" w:hAnsi="Times New Roman"/>
          <w:sz w:val="28"/>
          <w:szCs w:val="28"/>
        </w:rPr>
        <w:t>забруднення</w:t>
      </w:r>
      <w:r w:rsidRPr="000A027D">
        <w:rPr>
          <w:rFonts w:ascii="Times New Roman" w:hAnsi="Times New Roman"/>
          <w:sz w:val="28"/>
          <w:szCs w:val="28"/>
        </w:rPr>
        <w:t>, зазначеного у пункті 5 частини другої статті 12 цього Закону, визначається для кожної окремої установки дозвільним органом, у інтегрованому дозволі або відповідних правилах технічної експлуатації установок.</w:t>
      </w:r>
    </w:p>
    <w:p w14:paraId="3AA9336F" w14:textId="5297D48B"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Періодичний моніторинг </w:t>
      </w:r>
      <w:r w:rsidR="00FE43F5" w:rsidRPr="000A027D">
        <w:rPr>
          <w:rFonts w:ascii="Times New Roman" w:hAnsi="Times New Roman"/>
          <w:sz w:val="28"/>
          <w:szCs w:val="28"/>
        </w:rPr>
        <w:t xml:space="preserve">забруднення </w:t>
      </w:r>
      <w:r w:rsidRPr="000A027D">
        <w:rPr>
          <w:rFonts w:ascii="Times New Roman" w:hAnsi="Times New Roman"/>
          <w:sz w:val="28"/>
          <w:szCs w:val="28"/>
        </w:rPr>
        <w:t xml:space="preserve">виконується не менше ніж один раз на п’ять років для підземних вод та не менше ніж один раз на десять років для ґрунту, якщо такий моніторинг </w:t>
      </w:r>
      <w:r w:rsidR="00FE43F5" w:rsidRPr="000A027D">
        <w:rPr>
          <w:rFonts w:ascii="Times New Roman" w:hAnsi="Times New Roman"/>
          <w:sz w:val="28"/>
          <w:szCs w:val="28"/>
        </w:rPr>
        <w:t xml:space="preserve">забруднення </w:t>
      </w:r>
      <w:r w:rsidRPr="000A027D">
        <w:rPr>
          <w:rFonts w:ascii="Times New Roman" w:hAnsi="Times New Roman"/>
          <w:sz w:val="28"/>
          <w:szCs w:val="28"/>
        </w:rPr>
        <w:t>не засновується на принципі систематичної оцінки ризику забруднення.</w:t>
      </w:r>
    </w:p>
    <w:p w14:paraId="082707F6" w14:textId="7C32A051"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3. Для окремих видів діяльності умови інтегрованого дозволу або відповідні правила технічної експлуатації установок можуть містити обов’язок зі встановлення та функціонування автоматизованого обладнання для моніторингу </w:t>
      </w:r>
      <w:r w:rsidR="00FE43F5" w:rsidRPr="000A027D">
        <w:rPr>
          <w:rFonts w:ascii="Times New Roman" w:hAnsi="Times New Roman"/>
          <w:sz w:val="28"/>
          <w:szCs w:val="28"/>
        </w:rPr>
        <w:t>забруднення</w:t>
      </w:r>
      <w:r w:rsidRPr="000A027D">
        <w:rPr>
          <w:rFonts w:ascii="Times New Roman" w:hAnsi="Times New Roman"/>
          <w:sz w:val="28"/>
          <w:szCs w:val="28"/>
        </w:rPr>
        <w:t xml:space="preserve">. Встановлення та функціонування автоматизованого обладнання для моніторингу </w:t>
      </w:r>
      <w:r w:rsidR="00FE43F5" w:rsidRPr="000A027D">
        <w:rPr>
          <w:rFonts w:ascii="Times New Roman" w:hAnsi="Times New Roman"/>
          <w:sz w:val="28"/>
          <w:szCs w:val="28"/>
        </w:rPr>
        <w:t xml:space="preserve">забруднення </w:t>
      </w:r>
      <w:r w:rsidRPr="000A027D">
        <w:rPr>
          <w:rFonts w:ascii="Times New Roman" w:hAnsi="Times New Roman"/>
          <w:sz w:val="28"/>
          <w:szCs w:val="28"/>
        </w:rPr>
        <w:t>підлягають контролю та щорічному виконанню щодо нього спостережних випробувань відповідно до вимог, затверджених дозвільним органом.</w:t>
      </w:r>
    </w:p>
    <w:p w14:paraId="5C692BA7" w14:textId="70E23C13"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4. Дозвільний орган визначає розташування точок відбору проб та вимірювання задля моніторингу </w:t>
      </w:r>
      <w:r w:rsidR="00FE43F5" w:rsidRPr="000A027D">
        <w:rPr>
          <w:rFonts w:ascii="Times New Roman" w:hAnsi="Times New Roman"/>
          <w:sz w:val="28"/>
          <w:szCs w:val="28"/>
        </w:rPr>
        <w:t>забруднення</w:t>
      </w:r>
      <w:r w:rsidRPr="000A027D">
        <w:rPr>
          <w:rFonts w:ascii="Times New Roman" w:hAnsi="Times New Roman"/>
          <w:sz w:val="28"/>
          <w:szCs w:val="28"/>
        </w:rPr>
        <w:t>.</w:t>
      </w:r>
    </w:p>
    <w:p w14:paraId="49BC83DA" w14:textId="5FDD8668"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5. Оператор установки здійснює реєстрацію, оброблення та представлення результатів моніторингу </w:t>
      </w:r>
      <w:r w:rsidR="00FE43F5" w:rsidRPr="000A027D">
        <w:rPr>
          <w:rFonts w:ascii="Times New Roman" w:hAnsi="Times New Roman"/>
          <w:sz w:val="28"/>
          <w:szCs w:val="28"/>
        </w:rPr>
        <w:t xml:space="preserve">забруднення </w:t>
      </w:r>
      <w:r w:rsidRPr="000A027D">
        <w:rPr>
          <w:rFonts w:ascii="Times New Roman" w:hAnsi="Times New Roman"/>
          <w:sz w:val="28"/>
          <w:szCs w:val="28"/>
        </w:rPr>
        <w:t xml:space="preserve">таким чином, щоб забезпечити контролюючому органу можливість здійснювати контроль на відповідність умовам експлуатації та нормативам гранично </w:t>
      </w:r>
      <w:r w:rsidR="00FE43F5" w:rsidRPr="000A027D">
        <w:rPr>
          <w:rFonts w:ascii="Times New Roman" w:hAnsi="Times New Roman"/>
          <w:sz w:val="28"/>
          <w:szCs w:val="28"/>
        </w:rPr>
        <w:t>допустимого забруднення</w:t>
      </w:r>
      <w:r w:rsidRPr="000A027D">
        <w:rPr>
          <w:rFonts w:ascii="Times New Roman" w:hAnsi="Times New Roman"/>
          <w:sz w:val="28"/>
          <w:szCs w:val="28"/>
        </w:rPr>
        <w:t>, визначен</w:t>
      </w:r>
      <w:r w:rsidR="00FE43F5" w:rsidRPr="000A027D">
        <w:rPr>
          <w:rFonts w:ascii="Times New Roman" w:hAnsi="Times New Roman"/>
          <w:sz w:val="28"/>
          <w:szCs w:val="28"/>
        </w:rPr>
        <w:t>ого</w:t>
      </w:r>
      <w:r w:rsidRPr="000A027D">
        <w:rPr>
          <w:rFonts w:ascii="Times New Roman" w:hAnsi="Times New Roman"/>
          <w:sz w:val="28"/>
          <w:szCs w:val="28"/>
        </w:rPr>
        <w:t xml:space="preserve"> у інтегрованому дозволі або відповідних правилах технічної експлуатації установок.</w:t>
      </w:r>
    </w:p>
    <w:p w14:paraId="601B286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Концентрації SO2, NOx та пилу у відхідних газах з кожної спалювальної установки із сукупною номінальною ефективною тепловою потужністю 100 мегават або більше вимірюються постійно за допомогою автоматизованих систем вимірювання.</w:t>
      </w:r>
    </w:p>
    <w:p w14:paraId="0CE9A19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7. Концентрація CO у відхідних газах з кожної спалювальної установки, що працює на газоподібних видах палива, із сукупною номінальною </w:t>
      </w:r>
      <w:r w:rsidRPr="000A027D">
        <w:rPr>
          <w:rFonts w:ascii="Times New Roman" w:hAnsi="Times New Roman"/>
          <w:sz w:val="28"/>
          <w:szCs w:val="28"/>
        </w:rPr>
        <w:lastRenderedPageBreak/>
        <w:t>ефективною тепловою потужністю 100 мегават або більше вимірюється постійно за допомогою автоматизованих систем вимірювання.</w:t>
      </w:r>
    </w:p>
    <w:p w14:paraId="79E974E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8. Автоматизовані системи вимірювання є предметом здійснення контролю за допомогою паралельних вимірювань з використанням контрольних методів принаймні один раз на рік.</w:t>
      </w:r>
    </w:p>
    <w:p w14:paraId="0C36813C" w14:textId="3FF9E63D"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9. Якщо до складу автоматизованого обладнання для моніторингу </w:t>
      </w:r>
      <w:r w:rsidR="00800CB3" w:rsidRPr="000A027D">
        <w:rPr>
          <w:rFonts w:ascii="Times New Roman" w:hAnsi="Times New Roman"/>
          <w:sz w:val="28"/>
          <w:szCs w:val="28"/>
        </w:rPr>
        <w:t>забруднення</w:t>
      </w:r>
      <w:r w:rsidRPr="000A027D">
        <w:rPr>
          <w:rFonts w:ascii="Times New Roman" w:hAnsi="Times New Roman"/>
          <w:sz w:val="28"/>
          <w:szCs w:val="28"/>
        </w:rPr>
        <w:t xml:space="preserve"> та автоматизованих систем вимірювання входять засоби вимірювальної техніки, такі засоби повинні відповідати вимогам законодавства про метрологію та метрологічну діяльність.</w:t>
      </w:r>
    </w:p>
    <w:p w14:paraId="2208A102" w14:textId="5E4698D3" w:rsidR="00B52F44" w:rsidRPr="000A027D" w:rsidRDefault="00B52F44" w:rsidP="000A027D">
      <w:pPr>
        <w:pStyle w:val="a3"/>
        <w:rPr>
          <w:rFonts w:ascii="Times New Roman" w:hAnsi="Times New Roman"/>
          <w:sz w:val="28"/>
          <w:szCs w:val="28"/>
        </w:rPr>
      </w:pPr>
      <w:bookmarkStart w:id="14" w:name="_Hlk31995145"/>
      <w:r w:rsidRPr="000A027D">
        <w:rPr>
          <w:rFonts w:ascii="Times New Roman" w:hAnsi="Times New Roman"/>
          <w:sz w:val="28"/>
          <w:szCs w:val="28"/>
        </w:rPr>
        <w:t>10. Результати моніторингу, у тому числі автоматизованого, подаються до дозвіл</w:t>
      </w:r>
      <w:r w:rsidR="00675127" w:rsidRPr="000A027D">
        <w:rPr>
          <w:rFonts w:ascii="Times New Roman" w:hAnsi="Times New Roman"/>
          <w:sz w:val="28"/>
          <w:szCs w:val="28"/>
        </w:rPr>
        <w:t>ьного органу, який оприлюднює їх</w:t>
      </w:r>
      <w:r w:rsidRPr="000A027D">
        <w:rPr>
          <w:rFonts w:ascii="Times New Roman" w:hAnsi="Times New Roman"/>
          <w:sz w:val="28"/>
          <w:szCs w:val="28"/>
        </w:rPr>
        <w:t xml:space="preserve"> через загальнодержавну екологічну автоматизовану інформаційно-аналітичну систему забезпечення доступу до екологічної інформації.</w:t>
      </w:r>
    </w:p>
    <w:bookmarkEnd w:id="14"/>
    <w:p w14:paraId="401584C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29. Прикінцеві та перехідні положення</w:t>
      </w:r>
    </w:p>
    <w:p w14:paraId="14935881"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r w:rsidR="00322F06" w:rsidRPr="000A027D">
        <w:rPr>
          <w:rFonts w:ascii="Times New Roman" w:hAnsi="Times New Roman"/>
          <w:sz w:val="28"/>
          <w:szCs w:val="28"/>
        </w:rPr>
        <w:t xml:space="preserve">, але не раніше дня набрання чинності Закону України </w:t>
      </w:r>
      <w:r w:rsidR="00322F06" w:rsidRPr="008664C7">
        <w:rPr>
          <w:rFonts w:ascii="Times New Roman" w:hAnsi="Times New Roman"/>
          <w:sz w:val="28"/>
          <w:szCs w:val="28"/>
        </w:rPr>
        <w:t>«Про затвердження висновків найкращих доступних технологій та методів управління»</w:t>
      </w:r>
      <w:r w:rsidR="00322F06" w:rsidRPr="000A027D">
        <w:rPr>
          <w:rFonts w:ascii="Times New Roman" w:hAnsi="Times New Roman"/>
          <w:sz w:val="28"/>
          <w:szCs w:val="28"/>
        </w:rPr>
        <w:t>.</w:t>
      </w:r>
    </w:p>
    <w:p w14:paraId="73B705A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Дозволи на викиди забруднюючих речовин в атмосферне повітря, дозволи на спеціальне водокористування та дозволи на управління відходами, отримані операторами установок до введення в дію цього Закону, є чинними до отримання інтегрованого дозволу з урахуванням вимог пунктів третього―дев’ятого цієї статті.</w:t>
      </w:r>
    </w:p>
    <w:p w14:paraId="4F60F218"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Оператори установок, що вводяться в експлуатацію вперше до 1 липня 2022 року, подають заяву на отримання (внесення змін до) інтегрованого дозволу не пізніше 1 січня 2022 року.</w:t>
      </w:r>
    </w:p>
    <w:p w14:paraId="55346A7E" w14:textId="6E1FBE81"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До операторів установок, що вводяться в експлуатацію вперше, які подали заяву на отримання (внесення змін до) інтегрованого дозволу протягом шести місяців з дня введення в дію цього Закону, частина дев’ята статті 4 цього Закону, а також підпункти 1 та 3 пункту 1</w:t>
      </w:r>
      <w:r w:rsidR="008664C7" w:rsidRPr="008664C7">
        <w:rPr>
          <w:rFonts w:ascii="Times New Roman" w:hAnsi="Times New Roman"/>
          <w:sz w:val="28"/>
          <w:szCs w:val="28"/>
        </w:rPr>
        <w:t>2</w:t>
      </w:r>
      <w:r w:rsidRPr="000A027D">
        <w:rPr>
          <w:rFonts w:ascii="Times New Roman" w:hAnsi="Times New Roman"/>
          <w:sz w:val="28"/>
          <w:szCs w:val="28"/>
        </w:rPr>
        <w:t xml:space="preserve"> цієї статті застосовуються через вісімнадцять місяців </w:t>
      </w:r>
      <w:r w:rsidR="008C0715" w:rsidRPr="000A027D">
        <w:rPr>
          <w:rFonts w:ascii="Times New Roman" w:hAnsi="Times New Roman"/>
          <w:sz w:val="28"/>
          <w:szCs w:val="28"/>
        </w:rPr>
        <w:t>з дня введення в дію цього Закону</w:t>
      </w:r>
      <w:r w:rsidRPr="000A027D">
        <w:rPr>
          <w:rFonts w:ascii="Times New Roman" w:hAnsi="Times New Roman"/>
          <w:sz w:val="28"/>
          <w:szCs w:val="28"/>
        </w:rPr>
        <w:t>.</w:t>
      </w:r>
    </w:p>
    <w:p w14:paraId="56E65391" w14:textId="6A900DA4"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4. Оператори установок, що провадять види діяльності, зазначені у категорії “Енергетика” статті 2 цього Закону, подають заяву на отримання (внесення змін до) інтегрованого дозволу протягом </w:t>
      </w:r>
      <w:r w:rsidR="00322F06" w:rsidRPr="000A027D">
        <w:rPr>
          <w:rFonts w:ascii="Times New Roman" w:hAnsi="Times New Roman"/>
          <w:sz w:val="28"/>
          <w:szCs w:val="28"/>
        </w:rPr>
        <w:t>дванадцяти місяців</w:t>
      </w:r>
      <w:r w:rsidRPr="000A027D">
        <w:rPr>
          <w:rFonts w:ascii="Times New Roman" w:hAnsi="Times New Roman"/>
          <w:sz w:val="28"/>
          <w:szCs w:val="28"/>
        </w:rPr>
        <w:t xml:space="preserve"> з дня введення в дію цього Закону. До таких операторів частина дев’ята статті 4 цього Закону, а також підпункти 1 та 3 пункту 1</w:t>
      </w:r>
      <w:r w:rsidR="008664C7" w:rsidRPr="008664C7">
        <w:rPr>
          <w:rFonts w:ascii="Times New Roman" w:hAnsi="Times New Roman"/>
          <w:sz w:val="28"/>
          <w:szCs w:val="28"/>
          <w:lang w:val="ru-RU"/>
        </w:rPr>
        <w:t>2</w:t>
      </w:r>
      <w:r w:rsidRPr="000A027D">
        <w:rPr>
          <w:rFonts w:ascii="Times New Roman" w:hAnsi="Times New Roman"/>
          <w:sz w:val="28"/>
          <w:szCs w:val="28"/>
        </w:rPr>
        <w:t xml:space="preserve"> цієї статті застосовуються через </w:t>
      </w:r>
      <w:r w:rsidR="004A0C46" w:rsidRPr="000A027D">
        <w:rPr>
          <w:rFonts w:ascii="Times New Roman" w:hAnsi="Times New Roman"/>
          <w:sz w:val="28"/>
          <w:szCs w:val="28"/>
        </w:rPr>
        <w:t>двадцять чотири</w:t>
      </w:r>
      <w:r w:rsidRPr="000A027D">
        <w:rPr>
          <w:rFonts w:ascii="Times New Roman" w:hAnsi="Times New Roman"/>
          <w:sz w:val="28"/>
          <w:szCs w:val="28"/>
        </w:rPr>
        <w:t xml:space="preserve"> </w:t>
      </w:r>
      <w:r w:rsidR="004A0C46" w:rsidRPr="000A027D">
        <w:rPr>
          <w:rFonts w:ascii="Times New Roman" w:hAnsi="Times New Roman"/>
          <w:sz w:val="28"/>
          <w:szCs w:val="28"/>
        </w:rPr>
        <w:t xml:space="preserve">місяці </w:t>
      </w:r>
      <w:r w:rsidR="008C0715" w:rsidRPr="000A027D">
        <w:rPr>
          <w:rFonts w:ascii="Times New Roman" w:hAnsi="Times New Roman"/>
          <w:sz w:val="28"/>
          <w:szCs w:val="28"/>
        </w:rPr>
        <w:t>з дня введення в дію цього Закону</w:t>
      </w:r>
      <w:r w:rsidRPr="000A027D">
        <w:rPr>
          <w:rFonts w:ascii="Times New Roman" w:hAnsi="Times New Roman"/>
          <w:sz w:val="28"/>
          <w:szCs w:val="28"/>
        </w:rPr>
        <w:t>.</w:t>
      </w:r>
    </w:p>
    <w:p w14:paraId="5D20BBD0" w14:textId="42B28DB3"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5. Оператори установок, що провадять види діяльності, зазначені у категорії “Виробництво та обробка металів” статті 2 цього Закону, подають </w:t>
      </w:r>
      <w:r w:rsidRPr="000A027D">
        <w:rPr>
          <w:rFonts w:ascii="Times New Roman" w:hAnsi="Times New Roman"/>
          <w:sz w:val="28"/>
          <w:szCs w:val="28"/>
        </w:rPr>
        <w:lastRenderedPageBreak/>
        <w:t xml:space="preserve">заяву на отримання (внесення змін до) інтегрованого дозволу у період </w:t>
      </w:r>
      <w:r w:rsidR="00322F06" w:rsidRPr="000A027D">
        <w:rPr>
          <w:rFonts w:ascii="Times New Roman" w:hAnsi="Times New Roman"/>
          <w:sz w:val="28"/>
          <w:szCs w:val="28"/>
        </w:rPr>
        <w:t>з дев’ятнадцятого по двадцять четвертий місяць з</w:t>
      </w:r>
      <w:r w:rsidRPr="000A027D">
        <w:rPr>
          <w:rFonts w:ascii="Times New Roman" w:hAnsi="Times New Roman"/>
          <w:sz w:val="28"/>
          <w:szCs w:val="28"/>
        </w:rPr>
        <w:t xml:space="preserve"> дня введення в дію цього Закону. До таких операторів частина дев’ята статті 4 цього Закону, а також підпункти 1 та 3 пункту 1</w:t>
      </w:r>
      <w:r w:rsidR="008664C7" w:rsidRPr="008664C7">
        <w:rPr>
          <w:rFonts w:ascii="Times New Roman" w:hAnsi="Times New Roman"/>
          <w:sz w:val="28"/>
          <w:szCs w:val="28"/>
          <w:lang w:val="ru-RU"/>
        </w:rPr>
        <w:t>2</w:t>
      </w:r>
      <w:r w:rsidRPr="000A027D">
        <w:rPr>
          <w:rFonts w:ascii="Times New Roman" w:hAnsi="Times New Roman"/>
          <w:sz w:val="28"/>
          <w:szCs w:val="28"/>
        </w:rPr>
        <w:t xml:space="preserve"> цієї статті застосовуються через тридцять місяців </w:t>
      </w:r>
      <w:r w:rsidR="008C0715" w:rsidRPr="000A027D">
        <w:rPr>
          <w:rFonts w:ascii="Times New Roman" w:hAnsi="Times New Roman"/>
          <w:sz w:val="28"/>
          <w:szCs w:val="28"/>
        </w:rPr>
        <w:t>з дня введення в дію цього Закону</w:t>
      </w:r>
      <w:r w:rsidRPr="000A027D">
        <w:rPr>
          <w:rFonts w:ascii="Times New Roman" w:hAnsi="Times New Roman"/>
          <w:sz w:val="28"/>
          <w:szCs w:val="28"/>
        </w:rPr>
        <w:t>.</w:t>
      </w:r>
    </w:p>
    <w:p w14:paraId="4BD2081B" w14:textId="400D1FF3"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6. Оператори установок, що провадять види діяльності, зазначені у категорії “Промисловість з переробки мінеральної сировини” статті 2 цього Закону, подають заяву на отримання (внесення змін до) інтегрованого дозволу у період </w:t>
      </w:r>
      <w:r w:rsidR="00322F06" w:rsidRPr="000A027D">
        <w:rPr>
          <w:rFonts w:ascii="Times New Roman" w:hAnsi="Times New Roman"/>
          <w:sz w:val="28"/>
          <w:szCs w:val="28"/>
        </w:rPr>
        <w:t>з двадцять п’ятого по тридцятий місяць з</w:t>
      </w:r>
      <w:r w:rsidRPr="000A027D">
        <w:rPr>
          <w:rFonts w:ascii="Times New Roman" w:hAnsi="Times New Roman"/>
          <w:sz w:val="28"/>
          <w:szCs w:val="28"/>
        </w:rPr>
        <w:t xml:space="preserve"> дня введення в дію цього Закону. До таких операторів частина дев’ята статті 4 цього Закону, а також підпункти 1 та 3 пункту 1</w:t>
      </w:r>
      <w:r w:rsidR="008664C7" w:rsidRPr="008664C7">
        <w:rPr>
          <w:rFonts w:ascii="Times New Roman" w:hAnsi="Times New Roman"/>
          <w:sz w:val="28"/>
          <w:szCs w:val="28"/>
          <w:lang w:val="ru-RU"/>
        </w:rPr>
        <w:t>2</w:t>
      </w:r>
      <w:r w:rsidRPr="000A027D">
        <w:rPr>
          <w:rFonts w:ascii="Times New Roman" w:hAnsi="Times New Roman"/>
          <w:sz w:val="28"/>
          <w:szCs w:val="28"/>
        </w:rPr>
        <w:t xml:space="preserve"> цієї статті застосовуються через тридцять шість місяців </w:t>
      </w:r>
      <w:r w:rsidR="008C0715" w:rsidRPr="000A027D">
        <w:rPr>
          <w:rFonts w:ascii="Times New Roman" w:hAnsi="Times New Roman"/>
          <w:sz w:val="28"/>
          <w:szCs w:val="28"/>
        </w:rPr>
        <w:t>з дня введення в дію цього Закону</w:t>
      </w:r>
      <w:r w:rsidRPr="000A027D">
        <w:rPr>
          <w:rFonts w:ascii="Times New Roman" w:hAnsi="Times New Roman"/>
          <w:sz w:val="28"/>
          <w:szCs w:val="28"/>
        </w:rPr>
        <w:t>.</w:t>
      </w:r>
    </w:p>
    <w:p w14:paraId="538DE314" w14:textId="6679047E"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7. Оператори установок, що провадять види діяльності, зазначені у категорії “Хімічна промисловість” статті 2 цього Закону, подають заяву на отримання (внесення змін до) інтегрованого дозволу у період </w:t>
      </w:r>
      <w:r w:rsidR="00322F06" w:rsidRPr="000A027D">
        <w:rPr>
          <w:rFonts w:ascii="Times New Roman" w:hAnsi="Times New Roman"/>
          <w:sz w:val="28"/>
          <w:szCs w:val="28"/>
        </w:rPr>
        <w:t>з тридцять першого по тридцять шостий місяць з</w:t>
      </w:r>
      <w:r w:rsidRPr="000A027D">
        <w:rPr>
          <w:rFonts w:ascii="Times New Roman" w:hAnsi="Times New Roman"/>
          <w:sz w:val="28"/>
          <w:szCs w:val="28"/>
        </w:rPr>
        <w:t xml:space="preserve"> дня введення в дію цього Закону. До таких операторів частина дев’ята статті 4 цього Закону, а також підпункти 1 та 3 пункту 1</w:t>
      </w:r>
      <w:r w:rsidR="008664C7" w:rsidRPr="008664C7">
        <w:rPr>
          <w:rFonts w:ascii="Times New Roman" w:hAnsi="Times New Roman"/>
          <w:sz w:val="28"/>
          <w:szCs w:val="28"/>
          <w:lang w:val="ru-RU"/>
        </w:rPr>
        <w:t>2</w:t>
      </w:r>
      <w:r w:rsidRPr="000A027D">
        <w:rPr>
          <w:rFonts w:ascii="Times New Roman" w:hAnsi="Times New Roman"/>
          <w:sz w:val="28"/>
          <w:szCs w:val="28"/>
        </w:rPr>
        <w:t xml:space="preserve">  цієї статті застосовуються через сорок два місяці </w:t>
      </w:r>
      <w:r w:rsidR="008C0715" w:rsidRPr="000A027D">
        <w:rPr>
          <w:rFonts w:ascii="Times New Roman" w:hAnsi="Times New Roman"/>
          <w:sz w:val="28"/>
          <w:szCs w:val="28"/>
        </w:rPr>
        <w:t>з дня введення в дію цього Закону</w:t>
      </w:r>
      <w:r w:rsidRPr="000A027D">
        <w:rPr>
          <w:rFonts w:ascii="Times New Roman" w:hAnsi="Times New Roman"/>
          <w:sz w:val="28"/>
          <w:szCs w:val="28"/>
        </w:rPr>
        <w:t>.</w:t>
      </w:r>
    </w:p>
    <w:p w14:paraId="054D45FE" w14:textId="76B2B131"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8. Оператори установок, що провадять види діяльності, зазначені у категорії “Управління відходами” статті 2 цього Закону, подають заяву на отримання (внесення змін до) інтегрованого дозволу у період </w:t>
      </w:r>
      <w:r w:rsidR="00322F06" w:rsidRPr="000A027D">
        <w:rPr>
          <w:rFonts w:ascii="Times New Roman" w:hAnsi="Times New Roman"/>
          <w:sz w:val="28"/>
          <w:szCs w:val="28"/>
        </w:rPr>
        <w:t xml:space="preserve">з тридцять сьомого по сорок другий місяць з </w:t>
      </w:r>
      <w:r w:rsidRPr="000A027D">
        <w:rPr>
          <w:rFonts w:ascii="Times New Roman" w:hAnsi="Times New Roman"/>
          <w:sz w:val="28"/>
          <w:szCs w:val="28"/>
        </w:rPr>
        <w:t>дня введення в дію цього Закону. До таких операторів частина дев’ята статті 4 цього Закону, а також підпункти 1 та 3 пункту 1</w:t>
      </w:r>
      <w:r w:rsidR="008664C7" w:rsidRPr="008664C7">
        <w:rPr>
          <w:rFonts w:ascii="Times New Roman" w:hAnsi="Times New Roman"/>
          <w:sz w:val="28"/>
          <w:szCs w:val="28"/>
          <w:lang w:val="ru-RU"/>
        </w:rPr>
        <w:t>2</w:t>
      </w:r>
      <w:r w:rsidRPr="000A027D">
        <w:rPr>
          <w:rFonts w:ascii="Times New Roman" w:hAnsi="Times New Roman"/>
          <w:sz w:val="28"/>
          <w:szCs w:val="28"/>
        </w:rPr>
        <w:t xml:space="preserve">  цієї статті застосовуються через сорок вісім місяців </w:t>
      </w:r>
      <w:r w:rsidR="008C0715" w:rsidRPr="000A027D">
        <w:rPr>
          <w:rFonts w:ascii="Times New Roman" w:hAnsi="Times New Roman"/>
          <w:sz w:val="28"/>
          <w:szCs w:val="28"/>
        </w:rPr>
        <w:t>з дня введення в дію цього Закону</w:t>
      </w:r>
      <w:r w:rsidRPr="000A027D">
        <w:rPr>
          <w:rFonts w:ascii="Times New Roman" w:hAnsi="Times New Roman"/>
          <w:sz w:val="28"/>
          <w:szCs w:val="28"/>
        </w:rPr>
        <w:t>.</w:t>
      </w:r>
    </w:p>
    <w:p w14:paraId="0082DEF2" w14:textId="244A0B63" w:rsidR="00B52F44" w:rsidRDefault="00B52F44" w:rsidP="000A027D">
      <w:pPr>
        <w:pStyle w:val="a3"/>
        <w:rPr>
          <w:rFonts w:ascii="Times New Roman" w:hAnsi="Times New Roman"/>
          <w:sz w:val="28"/>
          <w:szCs w:val="28"/>
        </w:rPr>
      </w:pPr>
      <w:r w:rsidRPr="000A027D">
        <w:rPr>
          <w:rFonts w:ascii="Times New Roman" w:hAnsi="Times New Roman"/>
          <w:sz w:val="28"/>
          <w:szCs w:val="28"/>
        </w:rPr>
        <w:t xml:space="preserve">9. Оператори установок, що провадять види діяльності, зазначені у категорії “Інші види діяльності” статті 2 цього Закону, подають заяву на отримання (внесення змін до) інтегрованого дозволу у період з </w:t>
      </w:r>
      <w:r w:rsidR="00322F06" w:rsidRPr="000A027D">
        <w:rPr>
          <w:rFonts w:ascii="Times New Roman" w:hAnsi="Times New Roman"/>
          <w:sz w:val="28"/>
          <w:szCs w:val="28"/>
        </w:rPr>
        <w:t>сорок третього по сорок восьмий місяць</w:t>
      </w:r>
      <w:r w:rsidRPr="000A027D">
        <w:rPr>
          <w:rFonts w:ascii="Times New Roman" w:hAnsi="Times New Roman"/>
          <w:sz w:val="28"/>
          <w:szCs w:val="28"/>
        </w:rPr>
        <w:t xml:space="preserve"> з дня введення в дію цього Закону. До таких операторів частина дев’ята статті 4 цього Закону, а також підпункти 1 та 3 пункту 1</w:t>
      </w:r>
      <w:r w:rsidR="008664C7" w:rsidRPr="008664C7">
        <w:rPr>
          <w:rFonts w:ascii="Times New Roman" w:hAnsi="Times New Roman"/>
          <w:sz w:val="28"/>
          <w:szCs w:val="28"/>
          <w:lang w:val="ru-RU"/>
        </w:rPr>
        <w:t>2</w:t>
      </w:r>
      <w:r w:rsidRPr="000A027D">
        <w:rPr>
          <w:rFonts w:ascii="Times New Roman" w:hAnsi="Times New Roman"/>
          <w:sz w:val="28"/>
          <w:szCs w:val="28"/>
        </w:rPr>
        <w:t xml:space="preserve"> цієї статті застосовуються через п’ятдесят чотири місяці </w:t>
      </w:r>
      <w:r w:rsidR="008C0715" w:rsidRPr="000A027D">
        <w:rPr>
          <w:rFonts w:ascii="Times New Roman" w:hAnsi="Times New Roman"/>
          <w:sz w:val="28"/>
          <w:szCs w:val="28"/>
        </w:rPr>
        <w:t>з дня введення в дію цього Закону</w:t>
      </w:r>
      <w:r w:rsidRPr="000A027D">
        <w:rPr>
          <w:rFonts w:ascii="Times New Roman" w:hAnsi="Times New Roman"/>
          <w:sz w:val="28"/>
          <w:szCs w:val="28"/>
        </w:rPr>
        <w:t>.</w:t>
      </w:r>
    </w:p>
    <w:p w14:paraId="244A2128" w14:textId="208833D7" w:rsidR="008C0715" w:rsidRPr="008C0715" w:rsidRDefault="00DD30C7" w:rsidP="008C0715">
      <w:pPr>
        <w:pStyle w:val="a3"/>
        <w:rPr>
          <w:rFonts w:ascii="Times New Roman" w:hAnsi="Times New Roman"/>
          <w:sz w:val="28"/>
          <w:szCs w:val="28"/>
        </w:rPr>
      </w:pPr>
      <w:r>
        <w:rPr>
          <w:rFonts w:ascii="Times New Roman" w:hAnsi="Times New Roman"/>
          <w:sz w:val="28"/>
          <w:szCs w:val="28"/>
        </w:rPr>
        <w:t xml:space="preserve">10. </w:t>
      </w:r>
      <w:r w:rsidR="008C0715" w:rsidRPr="008C0715">
        <w:rPr>
          <w:rFonts w:ascii="Times New Roman" w:hAnsi="Times New Roman" w:hint="eastAsia"/>
          <w:sz w:val="28"/>
          <w:szCs w:val="28"/>
        </w:rPr>
        <w:t>Дія</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поточних</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технологічних</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нормативів</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допустимих</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викидів</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забруднюючих</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речовин</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затверджених</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до</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набрання</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чинності</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цим</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Законом</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підлягає</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подовженню</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органом</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що</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їх</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затвердив</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до</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дати</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з</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якої</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до</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операторів</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установок</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застосовується</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частина</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дев’ята</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статті</w:t>
      </w:r>
      <w:r w:rsidR="008C0715" w:rsidRPr="008C0715">
        <w:rPr>
          <w:rFonts w:ascii="Times New Roman" w:hAnsi="Times New Roman"/>
          <w:sz w:val="28"/>
          <w:szCs w:val="28"/>
        </w:rPr>
        <w:t xml:space="preserve"> 4 </w:t>
      </w:r>
      <w:r w:rsidR="008C0715" w:rsidRPr="008C0715">
        <w:rPr>
          <w:rFonts w:ascii="Times New Roman" w:hAnsi="Times New Roman" w:hint="eastAsia"/>
          <w:sz w:val="28"/>
          <w:szCs w:val="28"/>
        </w:rPr>
        <w:t>цього</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Закону</w:t>
      </w:r>
      <w:r w:rsidR="008C0715" w:rsidRPr="008C0715">
        <w:rPr>
          <w:rFonts w:ascii="Times New Roman" w:hAnsi="Times New Roman"/>
          <w:sz w:val="28"/>
          <w:szCs w:val="28"/>
        </w:rPr>
        <w:t xml:space="preserve"> – </w:t>
      </w:r>
      <w:r w:rsidR="008C0715" w:rsidRPr="008C0715">
        <w:rPr>
          <w:rFonts w:ascii="Times New Roman" w:hAnsi="Times New Roman" w:hint="eastAsia"/>
          <w:sz w:val="28"/>
          <w:szCs w:val="28"/>
        </w:rPr>
        <w:t>відповідно</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до</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строків</w:t>
      </w:r>
      <w:r w:rsidR="008C0715">
        <w:rPr>
          <w:rFonts w:ascii="Times New Roman" w:hAnsi="Times New Roman"/>
          <w:sz w:val="28"/>
          <w:szCs w:val="28"/>
        </w:rPr>
        <w:t>,</w:t>
      </w:r>
      <w:r w:rsidR="008C0715" w:rsidRPr="008C0715">
        <w:rPr>
          <w:rFonts w:ascii="Times New Roman" w:hAnsi="Times New Roman" w:hint="eastAsia"/>
          <w:sz w:val="28"/>
          <w:szCs w:val="28"/>
        </w:rPr>
        <w:t xml:space="preserve"> встановлених</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в</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пунктах</w:t>
      </w:r>
      <w:r w:rsidR="008C0715" w:rsidRPr="008C0715">
        <w:rPr>
          <w:rFonts w:ascii="Times New Roman" w:hAnsi="Times New Roman"/>
          <w:sz w:val="28"/>
          <w:szCs w:val="28"/>
        </w:rPr>
        <w:t xml:space="preserve"> </w:t>
      </w:r>
      <w:r w:rsidR="008C0715">
        <w:rPr>
          <w:rFonts w:ascii="Times New Roman" w:hAnsi="Times New Roman"/>
          <w:sz w:val="28"/>
          <w:szCs w:val="28"/>
        </w:rPr>
        <w:t xml:space="preserve">четвертому </w:t>
      </w:r>
      <w:r w:rsidR="008C0715" w:rsidRPr="008C0715">
        <w:rPr>
          <w:rFonts w:ascii="Times New Roman" w:hAnsi="Times New Roman"/>
          <w:sz w:val="28"/>
          <w:szCs w:val="28"/>
        </w:rPr>
        <w:t>-</w:t>
      </w:r>
      <w:r w:rsidR="008C0715">
        <w:rPr>
          <w:rFonts w:ascii="Times New Roman" w:hAnsi="Times New Roman"/>
          <w:sz w:val="28"/>
          <w:szCs w:val="28"/>
        </w:rPr>
        <w:t xml:space="preserve"> дев’ятому</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цієї</w:t>
      </w:r>
      <w:r w:rsidR="008C0715" w:rsidRPr="008C0715">
        <w:rPr>
          <w:rFonts w:ascii="Times New Roman" w:hAnsi="Times New Roman"/>
          <w:sz w:val="28"/>
          <w:szCs w:val="28"/>
        </w:rPr>
        <w:t xml:space="preserve"> </w:t>
      </w:r>
      <w:r w:rsidR="008C0715" w:rsidRPr="008C0715">
        <w:rPr>
          <w:rFonts w:ascii="Times New Roman" w:hAnsi="Times New Roman" w:hint="eastAsia"/>
          <w:sz w:val="28"/>
          <w:szCs w:val="28"/>
        </w:rPr>
        <w:t>статті</w:t>
      </w:r>
      <w:r w:rsidR="008C0715" w:rsidRPr="008C0715">
        <w:rPr>
          <w:rFonts w:ascii="Times New Roman" w:hAnsi="Times New Roman"/>
          <w:sz w:val="28"/>
          <w:szCs w:val="28"/>
        </w:rPr>
        <w:t>.</w:t>
      </w:r>
    </w:p>
    <w:p w14:paraId="77B12813" w14:textId="77777777" w:rsidR="008C0715" w:rsidRDefault="008C0715" w:rsidP="008C0715">
      <w:pPr>
        <w:pStyle w:val="a3"/>
        <w:rPr>
          <w:rFonts w:ascii="Times New Roman" w:hAnsi="Times New Roman"/>
          <w:sz w:val="28"/>
          <w:szCs w:val="28"/>
        </w:rPr>
      </w:pPr>
      <w:r w:rsidRPr="008C0715">
        <w:rPr>
          <w:rFonts w:ascii="Times New Roman" w:hAnsi="Times New Roman" w:hint="eastAsia"/>
          <w:sz w:val="28"/>
          <w:szCs w:val="28"/>
        </w:rPr>
        <w:t>До</w:t>
      </w:r>
      <w:r w:rsidRPr="008C0715">
        <w:rPr>
          <w:rFonts w:ascii="Times New Roman" w:hAnsi="Times New Roman"/>
          <w:sz w:val="28"/>
          <w:szCs w:val="28"/>
        </w:rPr>
        <w:t xml:space="preserve"> </w:t>
      </w:r>
      <w:r w:rsidRPr="008C0715">
        <w:rPr>
          <w:rFonts w:ascii="Times New Roman" w:hAnsi="Times New Roman" w:hint="eastAsia"/>
          <w:sz w:val="28"/>
          <w:szCs w:val="28"/>
        </w:rPr>
        <w:t>моменту</w:t>
      </w:r>
      <w:r w:rsidRPr="008C0715">
        <w:rPr>
          <w:rFonts w:ascii="Times New Roman" w:hAnsi="Times New Roman"/>
          <w:sz w:val="28"/>
          <w:szCs w:val="28"/>
        </w:rPr>
        <w:t xml:space="preserve"> </w:t>
      </w:r>
      <w:r w:rsidRPr="008C0715">
        <w:rPr>
          <w:rFonts w:ascii="Times New Roman" w:hAnsi="Times New Roman" w:hint="eastAsia"/>
          <w:sz w:val="28"/>
          <w:szCs w:val="28"/>
        </w:rPr>
        <w:t>отримання</w:t>
      </w:r>
      <w:r w:rsidRPr="008C0715">
        <w:rPr>
          <w:rFonts w:ascii="Times New Roman" w:hAnsi="Times New Roman"/>
          <w:sz w:val="28"/>
          <w:szCs w:val="28"/>
        </w:rPr>
        <w:t xml:space="preserve"> </w:t>
      </w:r>
      <w:r w:rsidRPr="008C0715">
        <w:rPr>
          <w:rFonts w:ascii="Times New Roman" w:hAnsi="Times New Roman" w:hint="eastAsia"/>
          <w:sz w:val="28"/>
          <w:szCs w:val="28"/>
        </w:rPr>
        <w:t>операторами</w:t>
      </w:r>
      <w:r w:rsidRPr="008C0715">
        <w:rPr>
          <w:rFonts w:ascii="Times New Roman" w:hAnsi="Times New Roman"/>
          <w:sz w:val="28"/>
          <w:szCs w:val="28"/>
        </w:rPr>
        <w:t xml:space="preserve"> </w:t>
      </w:r>
      <w:r w:rsidRPr="008C0715">
        <w:rPr>
          <w:rFonts w:ascii="Times New Roman" w:hAnsi="Times New Roman" w:hint="eastAsia"/>
          <w:sz w:val="28"/>
          <w:szCs w:val="28"/>
        </w:rPr>
        <w:t>установок</w:t>
      </w:r>
      <w:r w:rsidRPr="008C0715">
        <w:rPr>
          <w:rFonts w:ascii="Times New Roman" w:hAnsi="Times New Roman"/>
          <w:sz w:val="28"/>
          <w:szCs w:val="28"/>
        </w:rPr>
        <w:t xml:space="preserve"> </w:t>
      </w:r>
      <w:r w:rsidRPr="008C0715">
        <w:rPr>
          <w:rFonts w:ascii="Times New Roman" w:hAnsi="Times New Roman" w:hint="eastAsia"/>
          <w:sz w:val="28"/>
          <w:szCs w:val="28"/>
        </w:rPr>
        <w:t>інтегрованого</w:t>
      </w:r>
      <w:r w:rsidRPr="008C0715">
        <w:rPr>
          <w:rFonts w:ascii="Times New Roman" w:hAnsi="Times New Roman"/>
          <w:sz w:val="28"/>
          <w:szCs w:val="28"/>
        </w:rPr>
        <w:t xml:space="preserve"> </w:t>
      </w:r>
      <w:r w:rsidRPr="008C0715">
        <w:rPr>
          <w:rFonts w:ascii="Times New Roman" w:hAnsi="Times New Roman" w:hint="eastAsia"/>
          <w:sz w:val="28"/>
          <w:szCs w:val="28"/>
        </w:rPr>
        <w:t>дозволу</w:t>
      </w:r>
      <w:r w:rsidRPr="008C0715">
        <w:rPr>
          <w:rFonts w:ascii="Times New Roman" w:hAnsi="Times New Roman"/>
          <w:sz w:val="28"/>
          <w:szCs w:val="28"/>
        </w:rPr>
        <w:t xml:space="preserve"> </w:t>
      </w:r>
      <w:r w:rsidRPr="008C0715">
        <w:rPr>
          <w:rFonts w:ascii="Times New Roman" w:hAnsi="Times New Roman" w:hint="eastAsia"/>
          <w:sz w:val="28"/>
          <w:szCs w:val="28"/>
        </w:rPr>
        <w:t>для</w:t>
      </w:r>
      <w:r w:rsidRPr="008C0715">
        <w:rPr>
          <w:rFonts w:ascii="Times New Roman" w:hAnsi="Times New Roman"/>
          <w:sz w:val="28"/>
          <w:szCs w:val="28"/>
        </w:rPr>
        <w:t xml:space="preserve"> </w:t>
      </w:r>
      <w:r w:rsidRPr="008C0715">
        <w:rPr>
          <w:rFonts w:ascii="Times New Roman" w:hAnsi="Times New Roman" w:hint="eastAsia"/>
          <w:sz w:val="28"/>
          <w:szCs w:val="28"/>
        </w:rPr>
        <w:t>них</w:t>
      </w:r>
      <w:r w:rsidRPr="008C0715">
        <w:rPr>
          <w:rFonts w:ascii="Times New Roman" w:hAnsi="Times New Roman"/>
          <w:sz w:val="28"/>
          <w:szCs w:val="28"/>
        </w:rPr>
        <w:t xml:space="preserve"> </w:t>
      </w:r>
      <w:r w:rsidRPr="008C0715">
        <w:rPr>
          <w:rFonts w:ascii="Times New Roman" w:hAnsi="Times New Roman" w:hint="eastAsia"/>
          <w:sz w:val="28"/>
          <w:szCs w:val="28"/>
        </w:rPr>
        <w:t>діють</w:t>
      </w:r>
      <w:r w:rsidRPr="008C0715">
        <w:rPr>
          <w:rFonts w:ascii="Times New Roman" w:hAnsi="Times New Roman"/>
          <w:sz w:val="28"/>
          <w:szCs w:val="28"/>
        </w:rPr>
        <w:t xml:space="preserve"> </w:t>
      </w:r>
      <w:r w:rsidRPr="008C0715">
        <w:rPr>
          <w:rFonts w:ascii="Times New Roman" w:hAnsi="Times New Roman" w:hint="eastAsia"/>
          <w:sz w:val="28"/>
          <w:szCs w:val="28"/>
        </w:rPr>
        <w:t>поточні</w:t>
      </w:r>
      <w:r w:rsidRPr="008C0715">
        <w:rPr>
          <w:rFonts w:ascii="Times New Roman" w:hAnsi="Times New Roman"/>
          <w:sz w:val="28"/>
          <w:szCs w:val="28"/>
        </w:rPr>
        <w:t xml:space="preserve"> </w:t>
      </w:r>
      <w:r w:rsidRPr="008C0715">
        <w:rPr>
          <w:rFonts w:ascii="Times New Roman" w:hAnsi="Times New Roman" w:hint="eastAsia"/>
          <w:sz w:val="28"/>
          <w:szCs w:val="28"/>
        </w:rPr>
        <w:t>технологічні</w:t>
      </w:r>
      <w:r w:rsidRPr="008C0715">
        <w:rPr>
          <w:rFonts w:ascii="Times New Roman" w:hAnsi="Times New Roman"/>
          <w:sz w:val="28"/>
          <w:szCs w:val="28"/>
        </w:rPr>
        <w:t xml:space="preserve"> </w:t>
      </w:r>
      <w:r w:rsidRPr="008C0715">
        <w:rPr>
          <w:rFonts w:ascii="Times New Roman" w:hAnsi="Times New Roman" w:hint="eastAsia"/>
          <w:sz w:val="28"/>
          <w:szCs w:val="28"/>
        </w:rPr>
        <w:t>нормативи</w:t>
      </w:r>
      <w:r w:rsidRPr="008C0715">
        <w:rPr>
          <w:rFonts w:ascii="Times New Roman" w:hAnsi="Times New Roman"/>
          <w:sz w:val="28"/>
          <w:szCs w:val="28"/>
        </w:rPr>
        <w:t xml:space="preserve"> </w:t>
      </w:r>
      <w:r w:rsidRPr="008C0715">
        <w:rPr>
          <w:rFonts w:ascii="Times New Roman" w:hAnsi="Times New Roman" w:hint="eastAsia"/>
          <w:sz w:val="28"/>
          <w:szCs w:val="28"/>
        </w:rPr>
        <w:t>допустимих</w:t>
      </w:r>
      <w:r w:rsidRPr="008C0715">
        <w:rPr>
          <w:rFonts w:ascii="Times New Roman" w:hAnsi="Times New Roman"/>
          <w:sz w:val="28"/>
          <w:szCs w:val="28"/>
        </w:rPr>
        <w:t xml:space="preserve"> </w:t>
      </w:r>
      <w:r w:rsidRPr="008C0715">
        <w:rPr>
          <w:rFonts w:ascii="Times New Roman" w:hAnsi="Times New Roman" w:hint="eastAsia"/>
          <w:sz w:val="28"/>
          <w:szCs w:val="28"/>
        </w:rPr>
        <w:t>викидів</w:t>
      </w:r>
      <w:r w:rsidRPr="008C0715">
        <w:rPr>
          <w:rFonts w:ascii="Times New Roman" w:hAnsi="Times New Roman"/>
          <w:sz w:val="28"/>
          <w:szCs w:val="28"/>
        </w:rPr>
        <w:t xml:space="preserve"> </w:t>
      </w:r>
      <w:r w:rsidRPr="008C0715">
        <w:rPr>
          <w:rFonts w:ascii="Times New Roman" w:hAnsi="Times New Roman" w:hint="eastAsia"/>
          <w:sz w:val="28"/>
          <w:szCs w:val="28"/>
        </w:rPr>
        <w:t>забруднюючих</w:t>
      </w:r>
      <w:r w:rsidRPr="008C0715">
        <w:rPr>
          <w:rFonts w:ascii="Times New Roman" w:hAnsi="Times New Roman"/>
          <w:sz w:val="28"/>
          <w:szCs w:val="28"/>
        </w:rPr>
        <w:t xml:space="preserve"> </w:t>
      </w:r>
      <w:r w:rsidRPr="008C0715">
        <w:rPr>
          <w:rFonts w:ascii="Times New Roman" w:hAnsi="Times New Roman" w:hint="eastAsia"/>
          <w:sz w:val="28"/>
          <w:szCs w:val="28"/>
        </w:rPr>
        <w:t>речовин</w:t>
      </w:r>
      <w:r w:rsidRPr="008C0715">
        <w:rPr>
          <w:rFonts w:ascii="Times New Roman" w:hAnsi="Times New Roman"/>
          <w:sz w:val="28"/>
          <w:szCs w:val="28"/>
        </w:rPr>
        <w:t xml:space="preserve">, </w:t>
      </w:r>
      <w:r w:rsidRPr="008C0715">
        <w:rPr>
          <w:rFonts w:ascii="Times New Roman" w:hAnsi="Times New Roman" w:hint="eastAsia"/>
          <w:sz w:val="28"/>
          <w:szCs w:val="28"/>
        </w:rPr>
        <w:t>затверджені</w:t>
      </w:r>
      <w:r w:rsidRPr="008C0715">
        <w:rPr>
          <w:rFonts w:ascii="Times New Roman" w:hAnsi="Times New Roman"/>
          <w:sz w:val="28"/>
          <w:szCs w:val="28"/>
        </w:rPr>
        <w:t xml:space="preserve"> </w:t>
      </w:r>
      <w:r w:rsidRPr="008C0715">
        <w:rPr>
          <w:rFonts w:ascii="Times New Roman" w:hAnsi="Times New Roman" w:hint="eastAsia"/>
          <w:sz w:val="28"/>
          <w:szCs w:val="28"/>
        </w:rPr>
        <w:t>до</w:t>
      </w:r>
      <w:r w:rsidRPr="008C0715">
        <w:rPr>
          <w:rFonts w:ascii="Times New Roman" w:hAnsi="Times New Roman"/>
          <w:sz w:val="28"/>
          <w:szCs w:val="28"/>
        </w:rPr>
        <w:t xml:space="preserve"> </w:t>
      </w:r>
      <w:r w:rsidRPr="008C0715">
        <w:rPr>
          <w:rFonts w:ascii="Times New Roman" w:hAnsi="Times New Roman" w:hint="eastAsia"/>
          <w:sz w:val="28"/>
          <w:szCs w:val="28"/>
        </w:rPr>
        <w:t>набрання</w:t>
      </w:r>
      <w:r w:rsidRPr="008C0715">
        <w:rPr>
          <w:rFonts w:ascii="Times New Roman" w:hAnsi="Times New Roman"/>
          <w:sz w:val="28"/>
          <w:szCs w:val="28"/>
        </w:rPr>
        <w:t xml:space="preserve"> </w:t>
      </w:r>
      <w:r w:rsidRPr="008C0715">
        <w:rPr>
          <w:rFonts w:ascii="Times New Roman" w:hAnsi="Times New Roman" w:hint="eastAsia"/>
          <w:sz w:val="28"/>
          <w:szCs w:val="28"/>
        </w:rPr>
        <w:t>чинності</w:t>
      </w:r>
      <w:r w:rsidRPr="008C0715">
        <w:rPr>
          <w:rFonts w:ascii="Times New Roman" w:hAnsi="Times New Roman"/>
          <w:sz w:val="28"/>
          <w:szCs w:val="28"/>
        </w:rPr>
        <w:t xml:space="preserve"> </w:t>
      </w:r>
      <w:r w:rsidRPr="008C0715">
        <w:rPr>
          <w:rFonts w:ascii="Times New Roman" w:hAnsi="Times New Roman" w:hint="eastAsia"/>
          <w:sz w:val="28"/>
          <w:szCs w:val="28"/>
        </w:rPr>
        <w:t>цим</w:t>
      </w:r>
      <w:r w:rsidRPr="008C0715">
        <w:rPr>
          <w:rFonts w:ascii="Times New Roman" w:hAnsi="Times New Roman"/>
          <w:sz w:val="28"/>
          <w:szCs w:val="28"/>
        </w:rPr>
        <w:t xml:space="preserve"> </w:t>
      </w:r>
      <w:r w:rsidRPr="008C0715">
        <w:rPr>
          <w:rFonts w:ascii="Times New Roman" w:hAnsi="Times New Roman" w:hint="eastAsia"/>
          <w:sz w:val="28"/>
          <w:szCs w:val="28"/>
        </w:rPr>
        <w:t>Законом</w:t>
      </w:r>
      <w:r w:rsidRPr="008C0715">
        <w:rPr>
          <w:rFonts w:ascii="Times New Roman" w:hAnsi="Times New Roman"/>
          <w:sz w:val="28"/>
          <w:szCs w:val="28"/>
        </w:rPr>
        <w:t xml:space="preserve">. </w:t>
      </w:r>
    </w:p>
    <w:p w14:paraId="37AF89D6" w14:textId="1C4E020B" w:rsidR="00B52F44" w:rsidRPr="000A027D" w:rsidRDefault="00B52F44" w:rsidP="008C0715">
      <w:pPr>
        <w:pStyle w:val="a3"/>
        <w:rPr>
          <w:rFonts w:ascii="Times New Roman" w:hAnsi="Times New Roman"/>
          <w:sz w:val="28"/>
          <w:szCs w:val="28"/>
        </w:rPr>
      </w:pPr>
      <w:r w:rsidRPr="000A027D">
        <w:rPr>
          <w:rFonts w:ascii="Times New Roman" w:hAnsi="Times New Roman"/>
          <w:sz w:val="28"/>
          <w:szCs w:val="28"/>
        </w:rPr>
        <w:lastRenderedPageBreak/>
        <w:t>1</w:t>
      </w:r>
      <w:r w:rsidR="00DD30C7">
        <w:rPr>
          <w:rFonts w:ascii="Times New Roman" w:hAnsi="Times New Roman"/>
          <w:sz w:val="28"/>
          <w:szCs w:val="28"/>
        </w:rPr>
        <w:t>1</w:t>
      </w:r>
      <w:r w:rsidRPr="000A027D">
        <w:rPr>
          <w:rFonts w:ascii="Times New Roman" w:hAnsi="Times New Roman"/>
          <w:sz w:val="28"/>
          <w:szCs w:val="28"/>
        </w:rPr>
        <w:t>. До приведення нормативно-правових актів у відповідність із цим Законом вони застосовуються в частині, що не суперечить цьому Закону.</w:t>
      </w:r>
    </w:p>
    <w:p w14:paraId="644798C1" w14:textId="5C13E7C8"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w:t>
      </w:r>
      <w:r w:rsidR="00DD30C7">
        <w:rPr>
          <w:rFonts w:ascii="Times New Roman" w:hAnsi="Times New Roman"/>
          <w:sz w:val="28"/>
          <w:szCs w:val="28"/>
        </w:rPr>
        <w:t>2</w:t>
      </w:r>
      <w:r w:rsidRPr="000A027D">
        <w:rPr>
          <w:rFonts w:ascii="Times New Roman" w:hAnsi="Times New Roman"/>
          <w:sz w:val="28"/>
          <w:szCs w:val="28"/>
        </w:rPr>
        <w:t>. Внести зміни до таких законодавчих актів України:</w:t>
      </w:r>
    </w:p>
    <w:p w14:paraId="29BC0A6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1) статтю 49 Водного кодексу України (Відомості Верховної Ради України, 1995 р., № 24, ст. 189) доповнити частиною такого змісту:</w:t>
      </w:r>
    </w:p>
    <w:p w14:paraId="2DE775D9" w14:textId="7594F217" w:rsidR="00B52F44" w:rsidRDefault="00B52F44" w:rsidP="000A027D">
      <w:pPr>
        <w:pStyle w:val="a3"/>
        <w:rPr>
          <w:rFonts w:ascii="Times New Roman" w:hAnsi="Times New Roman"/>
          <w:sz w:val="28"/>
          <w:szCs w:val="28"/>
        </w:rPr>
      </w:pPr>
      <w:r w:rsidRPr="000A027D">
        <w:rPr>
          <w:rFonts w:ascii="Times New Roman" w:hAnsi="Times New Roman"/>
          <w:sz w:val="28"/>
          <w:szCs w:val="28"/>
        </w:rPr>
        <w:t>“Інтегрований дозвіл видається на підставах і в порядку, визначеному Законом України “Про запобігання, зменшення та контроль промислового забруднення” з урахуванням вимог абзаців другого-четвертого частини шостої цієї статті. За наявності інтегрованого дозволу дозвіл на спеціальне водокористування не видається.”;</w:t>
      </w:r>
    </w:p>
    <w:p w14:paraId="3F4B7E5F" w14:textId="0B01BB55" w:rsidR="00747A9D" w:rsidRPr="00747A9D" w:rsidRDefault="00747A9D" w:rsidP="00747A9D">
      <w:pPr>
        <w:pStyle w:val="a3"/>
        <w:rPr>
          <w:rFonts w:ascii="Times New Roman" w:hAnsi="Times New Roman"/>
          <w:sz w:val="28"/>
          <w:szCs w:val="28"/>
        </w:rPr>
      </w:pPr>
      <w:r>
        <w:rPr>
          <w:rFonts w:ascii="Times New Roman" w:hAnsi="Times New Roman"/>
          <w:sz w:val="28"/>
          <w:szCs w:val="28"/>
        </w:rPr>
        <w:t>2</w:t>
      </w:r>
      <w:r w:rsidRPr="00747A9D">
        <w:rPr>
          <w:rFonts w:ascii="Times New Roman" w:hAnsi="Times New Roman"/>
          <w:sz w:val="28"/>
          <w:szCs w:val="28"/>
        </w:rPr>
        <w:t xml:space="preserve">) </w:t>
      </w:r>
      <w:r w:rsidRPr="00747A9D">
        <w:rPr>
          <w:rFonts w:ascii="Times New Roman" w:hAnsi="Times New Roman" w:hint="eastAsia"/>
          <w:sz w:val="28"/>
          <w:szCs w:val="28"/>
        </w:rPr>
        <w:t>у</w:t>
      </w:r>
      <w:r w:rsidRPr="00747A9D">
        <w:rPr>
          <w:rFonts w:ascii="Times New Roman" w:hAnsi="Times New Roman"/>
          <w:sz w:val="28"/>
          <w:szCs w:val="28"/>
        </w:rPr>
        <w:t xml:space="preserve"> </w:t>
      </w:r>
      <w:r w:rsidRPr="00747A9D">
        <w:rPr>
          <w:rFonts w:ascii="Times New Roman" w:hAnsi="Times New Roman" w:hint="eastAsia"/>
          <w:sz w:val="28"/>
          <w:szCs w:val="28"/>
        </w:rPr>
        <w:t>Законі</w:t>
      </w:r>
      <w:r w:rsidRPr="00747A9D">
        <w:rPr>
          <w:rFonts w:ascii="Times New Roman" w:hAnsi="Times New Roman"/>
          <w:sz w:val="28"/>
          <w:szCs w:val="28"/>
        </w:rPr>
        <w:t xml:space="preserve"> </w:t>
      </w:r>
      <w:r w:rsidRPr="00747A9D">
        <w:rPr>
          <w:rFonts w:ascii="Times New Roman" w:hAnsi="Times New Roman" w:hint="eastAsia"/>
          <w:sz w:val="28"/>
          <w:szCs w:val="28"/>
        </w:rPr>
        <w:t>України</w:t>
      </w:r>
      <w:r w:rsidRPr="00747A9D">
        <w:rPr>
          <w:rFonts w:ascii="Times New Roman" w:hAnsi="Times New Roman"/>
          <w:sz w:val="28"/>
          <w:szCs w:val="28"/>
        </w:rPr>
        <w:t xml:space="preserve"> "</w:t>
      </w:r>
      <w:r w:rsidRPr="00747A9D">
        <w:rPr>
          <w:rFonts w:ascii="Times New Roman" w:hAnsi="Times New Roman" w:hint="eastAsia"/>
          <w:sz w:val="28"/>
          <w:szCs w:val="28"/>
        </w:rPr>
        <w:t>Про</w:t>
      </w:r>
      <w:r w:rsidRPr="00747A9D">
        <w:rPr>
          <w:rFonts w:ascii="Times New Roman" w:hAnsi="Times New Roman"/>
          <w:sz w:val="28"/>
          <w:szCs w:val="28"/>
        </w:rPr>
        <w:t xml:space="preserve"> </w:t>
      </w:r>
      <w:r w:rsidRPr="00747A9D">
        <w:rPr>
          <w:rFonts w:ascii="Times New Roman" w:hAnsi="Times New Roman" w:hint="eastAsia"/>
          <w:sz w:val="28"/>
          <w:szCs w:val="28"/>
        </w:rPr>
        <w:t>охорону</w:t>
      </w:r>
      <w:r w:rsidRPr="00747A9D">
        <w:rPr>
          <w:rFonts w:ascii="Times New Roman" w:hAnsi="Times New Roman"/>
          <w:sz w:val="28"/>
          <w:szCs w:val="28"/>
        </w:rPr>
        <w:t xml:space="preserve"> </w:t>
      </w:r>
      <w:r w:rsidRPr="00747A9D">
        <w:rPr>
          <w:rFonts w:ascii="Times New Roman" w:hAnsi="Times New Roman" w:hint="eastAsia"/>
          <w:sz w:val="28"/>
          <w:szCs w:val="28"/>
        </w:rPr>
        <w:t>навколишнього</w:t>
      </w:r>
      <w:r w:rsidRPr="00747A9D">
        <w:rPr>
          <w:rFonts w:ascii="Times New Roman" w:hAnsi="Times New Roman"/>
          <w:sz w:val="28"/>
          <w:szCs w:val="28"/>
        </w:rPr>
        <w:t xml:space="preserve"> </w:t>
      </w:r>
      <w:r w:rsidRPr="00747A9D">
        <w:rPr>
          <w:rFonts w:ascii="Times New Roman" w:hAnsi="Times New Roman" w:hint="eastAsia"/>
          <w:sz w:val="28"/>
          <w:szCs w:val="28"/>
        </w:rPr>
        <w:t>природного</w:t>
      </w:r>
      <w:r w:rsidRPr="00747A9D">
        <w:rPr>
          <w:rFonts w:ascii="Times New Roman" w:hAnsi="Times New Roman"/>
          <w:sz w:val="28"/>
          <w:szCs w:val="28"/>
        </w:rPr>
        <w:t xml:space="preserve"> </w:t>
      </w:r>
      <w:r w:rsidRPr="00747A9D">
        <w:rPr>
          <w:rFonts w:ascii="Times New Roman" w:hAnsi="Times New Roman" w:hint="eastAsia"/>
          <w:sz w:val="28"/>
          <w:szCs w:val="28"/>
        </w:rPr>
        <w:t>середовища</w:t>
      </w:r>
      <w:r w:rsidRPr="00747A9D">
        <w:rPr>
          <w:rFonts w:ascii="Times New Roman" w:hAnsi="Times New Roman"/>
          <w:sz w:val="28"/>
          <w:szCs w:val="28"/>
        </w:rPr>
        <w:t>" (</w:t>
      </w:r>
      <w:r w:rsidRPr="00747A9D">
        <w:rPr>
          <w:rFonts w:ascii="Times New Roman" w:hAnsi="Times New Roman" w:hint="eastAsia"/>
          <w:sz w:val="28"/>
          <w:szCs w:val="28"/>
        </w:rPr>
        <w:t>Відомості</w:t>
      </w:r>
      <w:r w:rsidRPr="00747A9D">
        <w:rPr>
          <w:rFonts w:ascii="Times New Roman" w:hAnsi="Times New Roman"/>
          <w:sz w:val="28"/>
          <w:szCs w:val="28"/>
        </w:rPr>
        <w:t xml:space="preserve"> </w:t>
      </w:r>
      <w:r w:rsidRPr="00747A9D">
        <w:rPr>
          <w:rFonts w:ascii="Times New Roman" w:hAnsi="Times New Roman" w:hint="eastAsia"/>
          <w:sz w:val="28"/>
          <w:szCs w:val="28"/>
        </w:rPr>
        <w:t>Верховної</w:t>
      </w:r>
      <w:r w:rsidRPr="00747A9D">
        <w:rPr>
          <w:rFonts w:ascii="Times New Roman" w:hAnsi="Times New Roman"/>
          <w:sz w:val="28"/>
          <w:szCs w:val="28"/>
        </w:rPr>
        <w:t xml:space="preserve"> </w:t>
      </w:r>
      <w:r w:rsidRPr="00747A9D">
        <w:rPr>
          <w:rFonts w:ascii="Times New Roman" w:hAnsi="Times New Roman" w:hint="eastAsia"/>
          <w:sz w:val="28"/>
          <w:szCs w:val="28"/>
        </w:rPr>
        <w:t>Ради</w:t>
      </w:r>
      <w:r w:rsidRPr="00747A9D">
        <w:rPr>
          <w:rFonts w:ascii="Times New Roman" w:hAnsi="Times New Roman"/>
          <w:sz w:val="28"/>
          <w:szCs w:val="28"/>
        </w:rPr>
        <w:t xml:space="preserve"> </w:t>
      </w:r>
      <w:r w:rsidRPr="00747A9D">
        <w:rPr>
          <w:rFonts w:ascii="Times New Roman" w:hAnsi="Times New Roman" w:hint="eastAsia"/>
          <w:sz w:val="28"/>
          <w:szCs w:val="28"/>
        </w:rPr>
        <w:t>України</w:t>
      </w:r>
      <w:r w:rsidRPr="00747A9D">
        <w:rPr>
          <w:rFonts w:ascii="Times New Roman" w:hAnsi="Times New Roman"/>
          <w:sz w:val="28"/>
          <w:szCs w:val="28"/>
        </w:rPr>
        <w:t xml:space="preserve">, 1991 </w:t>
      </w:r>
      <w:r w:rsidRPr="00747A9D">
        <w:rPr>
          <w:rFonts w:ascii="Times New Roman" w:hAnsi="Times New Roman" w:hint="eastAsia"/>
          <w:sz w:val="28"/>
          <w:szCs w:val="28"/>
        </w:rPr>
        <w:t>р</w:t>
      </w:r>
      <w:r w:rsidRPr="00747A9D">
        <w:rPr>
          <w:rFonts w:ascii="Times New Roman" w:hAnsi="Times New Roman"/>
          <w:sz w:val="28"/>
          <w:szCs w:val="28"/>
        </w:rPr>
        <w:t xml:space="preserve">., </w:t>
      </w:r>
      <w:r w:rsidRPr="00747A9D">
        <w:rPr>
          <w:rFonts w:ascii="Times New Roman" w:hAnsi="Times New Roman" w:hint="eastAsia"/>
          <w:sz w:val="28"/>
          <w:szCs w:val="28"/>
        </w:rPr>
        <w:t>№</w:t>
      </w:r>
      <w:r w:rsidRPr="00747A9D">
        <w:rPr>
          <w:rFonts w:ascii="Times New Roman" w:hAnsi="Times New Roman"/>
          <w:sz w:val="28"/>
          <w:szCs w:val="28"/>
        </w:rPr>
        <w:t xml:space="preserve"> 41, </w:t>
      </w:r>
      <w:r w:rsidRPr="00747A9D">
        <w:rPr>
          <w:rFonts w:ascii="Times New Roman" w:hAnsi="Times New Roman" w:hint="eastAsia"/>
          <w:sz w:val="28"/>
          <w:szCs w:val="28"/>
        </w:rPr>
        <w:t>ст</w:t>
      </w:r>
      <w:r w:rsidRPr="00747A9D">
        <w:rPr>
          <w:rFonts w:ascii="Times New Roman" w:hAnsi="Times New Roman"/>
          <w:sz w:val="28"/>
          <w:szCs w:val="28"/>
        </w:rPr>
        <w:t>. 546):</w:t>
      </w:r>
    </w:p>
    <w:p w14:paraId="4E3BCB57" w14:textId="5C7C7169" w:rsidR="00747A9D" w:rsidRPr="00747A9D" w:rsidRDefault="00747A9D" w:rsidP="00747A9D">
      <w:pPr>
        <w:pStyle w:val="a3"/>
        <w:rPr>
          <w:rFonts w:ascii="Times New Roman" w:hAnsi="Times New Roman"/>
          <w:sz w:val="28"/>
          <w:szCs w:val="28"/>
        </w:rPr>
      </w:pPr>
      <w:r w:rsidRPr="00747A9D">
        <w:rPr>
          <w:rFonts w:ascii="Times New Roman" w:hAnsi="Times New Roman" w:hint="eastAsia"/>
          <w:sz w:val="28"/>
          <w:szCs w:val="28"/>
        </w:rPr>
        <w:t>пункт</w:t>
      </w:r>
      <w:r w:rsidRPr="00747A9D">
        <w:rPr>
          <w:rFonts w:ascii="Times New Roman" w:hAnsi="Times New Roman"/>
          <w:sz w:val="28"/>
          <w:szCs w:val="28"/>
        </w:rPr>
        <w:t xml:space="preserve"> «</w:t>
      </w:r>
      <w:r w:rsidRPr="00747A9D">
        <w:rPr>
          <w:rFonts w:ascii="Times New Roman" w:hAnsi="Times New Roman" w:hint="eastAsia"/>
          <w:sz w:val="28"/>
          <w:szCs w:val="28"/>
        </w:rPr>
        <w:t>г»</w:t>
      </w:r>
      <w:r w:rsidRPr="00747A9D">
        <w:rPr>
          <w:rFonts w:ascii="Times New Roman" w:hAnsi="Times New Roman"/>
          <w:sz w:val="28"/>
          <w:szCs w:val="28"/>
        </w:rPr>
        <w:t xml:space="preserve"> </w:t>
      </w:r>
      <w:r w:rsidRPr="00747A9D">
        <w:rPr>
          <w:rFonts w:ascii="Times New Roman" w:hAnsi="Times New Roman" w:hint="eastAsia"/>
          <w:sz w:val="28"/>
          <w:szCs w:val="28"/>
        </w:rPr>
        <w:t>частини</w:t>
      </w:r>
      <w:r w:rsidRPr="00747A9D">
        <w:rPr>
          <w:rFonts w:ascii="Times New Roman" w:hAnsi="Times New Roman"/>
          <w:sz w:val="28"/>
          <w:szCs w:val="28"/>
        </w:rPr>
        <w:t xml:space="preserve"> </w:t>
      </w:r>
      <w:r w:rsidRPr="00747A9D">
        <w:rPr>
          <w:rFonts w:ascii="Times New Roman" w:hAnsi="Times New Roman" w:hint="eastAsia"/>
          <w:sz w:val="28"/>
          <w:szCs w:val="28"/>
        </w:rPr>
        <w:t>першої</w:t>
      </w:r>
      <w:r w:rsidRPr="00747A9D">
        <w:rPr>
          <w:rFonts w:ascii="Times New Roman" w:hAnsi="Times New Roman"/>
          <w:sz w:val="28"/>
          <w:szCs w:val="28"/>
        </w:rPr>
        <w:t xml:space="preserve"> </w:t>
      </w:r>
      <w:r w:rsidRPr="00747A9D">
        <w:rPr>
          <w:rFonts w:ascii="Times New Roman" w:hAnsi="Times New Roman" w:hint="eastAsia"/>
          <w:sz w:val="28"/>
          <w:szCs w:val="28"/>
        </w:rPr>
        <w:t>статті</w:t>
      </w:r>
      <w:r w:rsidRPr="00747A9D">
        <w:rPr>
          <w:rFonts w:ascii="Times New Roman" w:hAnsi="Times New Roman"/>
          <w:sz w:val="28"/>
          <w:szCs w:val="28"/>
        </w:rPr>
        <w:t xml:space="preserve"> 20 </w:t>
      </w:r>
      <w:r w:rsidRPr="00747A9D">
        <w:rPr>
          <w:rFonts w:ascii="Times New Roman" w:hAnsi="Times New Roman" w:hint="eastAsia"/>
          <w:sz w:val="28"/>
          <w:szCs w:val="28"/>
        </w:rPr>
        <w:t>після</w:t>
      </w:r>
      <w:r w:rsidRPr="00747A9D">
        <w:rPr>
          <w:rFonts w:ascii="Times New Roman" w:hAnsi="Times New Roman"/>
          <w:sz w:val="28"/>
          <w:szCs w:val="28"/>
        </w:rPr>
        <w:t xml:space="preserve"> </w:t>
      </w:r>
      <w:r w:rsidRPr="00747A9D">
        <w:rPr>
          <w:rFonts w:ascii="Times New Roman" w:hAnsi="Times New Roman" w:hint="eastAsia"/>
          <w:sz w:val="28"/>
          <w:szCs w:val="28"/>
        </w:rPr>
        <w:t>слова</w:t>
      </w:r>
      <w:r w:rsidRPr="00747A9D">
        <w:rPr>
          <w:rFonts w:ascii="Times New Roman" w:hAnsi="Times New Roman"/>
          <w:sz w:val="28"/>
          <w:szCs w:val="28"/>
        </w:rPr>
        <w:t xml:space="preserve"> «</w:t>
      </w:r>
      <w:r w:rsidRPr="00747A9D">
        <w:rPr>
          <w:rFonts w:ascii="Times New Roman" w:hAnsi="Times New Roman" w:hint="eastAsia"/>
          <w:sz w:val="28"/>
          <w:szCs w:val="28"/>
        </w:rPr>
        <w:t>затвердження»</w:t>
      </w:r>
      <w:r w:rsidRPr="00747A9D">
        <w:rPr>
          <w:rFonts w:ascii="Times New Roman" w:hAnsi="Times New Roman"/>
          <w:sz w:val="28"/>
          <w:szCs w:val="28"/>
        </w:rPr>
        <w:t xml:space="preserve"> </w:t>
      </w:r>
      <w:r w:rsidRPr="00747A9D">
        <w:rPr>
          <w:rFonts w:ascii="Times New Roman" w:hAnsi="Times New Roman" w:hint="eastAsia"/>
          <w:sz w:val="28"/>
          <w:szCs w:val="28"/>
        </w:rPr>
        <w:t>доповнити</w:t>
      </w:r>
      <w:r w:rsidRPr="00747A9D">
        <w:rPr>
          <w:rFonts w:ascii="Times New Roman" w:hAnsi="Times New Roman"/>
          <w:sz w:val="28"/>
          <w:szCs w:val="28"/>
        </w:rPr>
        <w:t xml:space="preserve"> </w:t>
      </w:r>
      <w:r w:rsidRPr="00747A9D">
        <w:rPr>
          <w:rFonts w:ascii="Times New Roman" w:hAnsi="Times New Roman" w:hint="eastAsia"/>
          <w:sz w:val="28"/>
          <w:szCs w:val="28"/>
        </w:rPr>
        <w:t>словами</w:t>
      </w:r>
      <w:r w:rsidRPr="00747A9D">
        <w:rPr>
          <w:rFonts w:ascii="Times New Roman" w:hAnsi="Times New Roman"/>
          <w:sz w:val="28"/>
          <w:szCs w:val="28"/>
        </w:rPr>
        <w:t xml:space="preserve"> «</w:t>
      </w:r>
      <w:r w:rsidRPr="00747A9D">
        <w:rPr>
          <w:rFonts w:ascii="Times New Roman" w:hAnsi="Times New Roman" w:hint="eastAsia"/>
          <w:sz w:val="28"/>
          <w:szCs w:val="28"/>
        </w:rPr>
        <w:t>правил</w:t>
      </w:r>
      <w:r w:rsidRPr="00747A9D">
        <w:rPr>
          <w:rFonts w:ascii="Times New Roman" w:hAnsi="Times New Roman"/>
          <w:sz w:val="28"/>
          <w:szCs w:val="28"/>
        </w:rPr>
        <w:t xml:space="preserve"> </w:t>
      </w:r>
      <w:r w:rsidRPr="00747A9D">
        <w:rPr>
          <w:rFonts w:ascii="Times New Roman" w:hAnsi="Times New Roman" w:hint="eastAsia"/>
          <w:sz w:val="28"/>
          <w:szCs w:val="28"/>
        </w:rPr>
        <w:t>технічної</w:t>
      </w:r>
      <w:r w:rsidRPr="00747A9D">
        <w:rPr>
          <w:rFonts w:ascii="Times New Roman" w:hAnsi="Times New Roman"/>
          <w:sz w:val="28"/>
          <w:szCs w:val="28"/>
        </w:rPr>
        <w:t xml:space="preserve"> </w:t>
      </w:r>
      <w:r w:rsidRPr="00747A9D">
        <w:rPr>
          <w:rFonts w:ascii="Times New Roman" w:hAnsi="Times New Roman" w:hint="eastAsia"/>
          <w:sz w:val="28"/>
          <w:szCs w:val="28"/>
        </w:rPr>
        <w:t>експлуатації</w:t>
      </w:r>
      <w:r w:rsidRPr="00747A9D">
        <w:rPr>
          <w:rFonts w:ascii="Times New Roman" w:hAnsi="Times New Roman"/>
          <w:sz w:val="28"/>
          <w:szCs w:val="28"/>
        </w:rPr>
        <w:t xml:space="preserve"> </w:t>
      </w:r>
      <w:r w:rsidRPr="00747A9D">
        <w:rPr>
          <w:rFonts w:ascii="Times New Roman" w:hAnsi="Times New Roman" w:hint="eastAsia"/>
          <w:sz w:val="28"/>
          <w:szCs w:val="28"/>
        </w:rPr>
        <w:t>установок»</w:t>
      </w:r>
      <w:r w:rsidRPr="00747A9D">
        <w:rPr>
          <w:rFonts w:ascii="Times New Roman" w:hAnsi="Times New Roman"/>
          <w:sz w:val="28"/>
          <w:szCs w:val="28"/>
        </w:rPr>
        <w:t>;</w:t>
      </w:r>
    </w:p>
    <w:p w14:paraId="6E185669" w14:textId="0A8684ED" w:rsidR="00747A9D" w:rsidRPr="000A027D" w:rsidRDefault="00747A9D" w:rsidP="00747A9D">
      <w:pPr>
        <w:pStyle w:val="a3"/>
        <w:rPr>
          <w:rFonts w:ascii="Times New Roman" w:hAnsi="Times New Roman"/>
          <w:sz w:val="28"/>
          <w:szCs w:val="28"/>
        </w:rPr>
      </w:pPr>
      <w:r w:rsidRPr="00747A9D">
        <w:rPr>
          <w:rFonts w:ascii="Times New Roman" w:hAnsi="Times New Roman" w:hint="eastAsia"/>
          <w:sz w:val="28"/>
          <w:szCs w:val="28"/>
        </w:rPr>
        <w:t>розділ</w:t>
      </w:r>
      <w:r w:rsidRPr="00747A9D">
        <w:rPr>
          <w:rFonts w:ascii="Times New Roman" w:hAnsi="Times New Roman"/>
          <w:sz w:val="28"/>
          <w:szCs w:val="28"/>
        </w:rPr>
        <w:t xml:space="preserve"> VII </w:t>
      </w:r>
      <w:r w:rsidRPr="00747A9D">
        <w:rPr>
          <w:rFonts w:ascii="Times New Roman" w:hAnsi="Times New Roman" w:hint="eastAsia"/>
          <w:sz w:val="28"/>
          <w:szCs w:val="28"/>
        </w:rPr>
        <w:t>доповнити</w:t>
      </w:r>
      <w:r w:rsidRPr="00747A9D">
        <w:rPr>
          <w:rFonts w:ascii="Times New Roman" w:hAnsi="Times New Roman"/>
          <w:sz w:val="28"/>
          <w:szCs w:val="28"/>
        </w:rPr>
        <w:t xml:space="preserve"> </w:t>
      </w:r>
      <w:r w:rsidRPr="00747A9D">
        <w:rPr>
          <w:rFonts w:ascii="Times New Roman" w:hAnsi="Times New Roman" w:hint="eastAsia"/>
          <w:sz w:val="28"/>
          <w:szCs w:val="28"/>
        </w:rPr>
        <w:t>статтями</w:t>
      </w:r>
      <w:r w:rsidRPr="00747A9D">
        <w:rPr>
          <w:rFonts w:ascii="Times New Roman" w:hAnsi="Times New Roman"/>
          <w:sz w:val="28"/>
          <w:szCs w:val="28"/>
        </w:rPr>
        <w:t xml:space="preserve"> </w:t>
      </w:r>
      <w:r w:rsidRPr="000A027D">
        <w:rPr>
          <w:rFonts w:ascii="Times New Roman" w:hAnsi="Times New Roman"/>
          <w:sz w:val="28"/>
          <w:szCs w:val="28"/>
        </w:rPr>
        <w:t>31</w:t>
      </w:r>
      <w:r w:rsidRPr="000A027D">
        <w:rPr>
          <w:rFonts w:ascii="Times New Roman" w:hAnsi="Times New Roman"/>
          <w:sz w:val="28"/>
          <w:szCs w:val="28"/>
          <w:vertAlign w:val="superscript"/>
        </w:rPr>
        <w:t>1</w:t>
      </w:r>
      <w:r w:rsidRPr="000A027D">
        <w:rPr>
          <w:rFonts w:ascii="Times New Roman" w:hAnsi="Times New Roman"/>
          <w:sz w:val="28"/>
          <w:szCs w:val="28"/>
        </w:rPr>
        <w:t xml:space="preserve"> і 31</w:t>
      </w:r>
      <w:r w:rsidRPr="000A027D">
        <w:rPr>
          <w:rFonts w:ascii="Times New Roman" w:hAnsi="Times New Roman"/>
          <w:sz w:val="28"/>
          <w:szCs w:val="28"/>
          <w:vertAlign w:val="superscript"/>
        </w:rPr>
        <w:t>2</w:t>
      </w:r>
      <w:r w:rsidRPr="000A027D">
        <w:rPr>
          <w:rFonts w:ascii="Times New Roman" w:hAnsi="Times New Roman"/>
          <w:sz w:val="28"/>
          <w:szCs w:val="28"/>
        </w:rPr>
        <w:t xml:space="preserve"> </w:t>
      </w:r>
      <w:r w:rsidRPr="00747A9D">
        <w:rPr>
          <w:rFonts w:ascii="Times New Roman" w:hAnsi="Times New Roman" w:hint="eastAsia"/>
          <w:sz w:val="28"/>
          <w:szCs w:val="28"/>
        </w:rPr>
        <w:t>такого</w:t>
      </w:r>
      <w:r w:rsidRPr="00747A9D">
        <w:rPr>
          <w:rFonts w:ascii="Times New Roman" w:hAnsi="Times New Roman"/>
          <w:sz w:val="28"/>
          <w:szCs w:val="28"/>
        </w:rPr>
        <w:t xml:space="preserve"> </w:t>
      </w:r>
      <w:r w:rsidRPr="00747A9D">
        <w:rPr>
          <w:rFonts w:ascii="Times New Roman" w:hAnsi="Times New Roman" w:hint="eastAsia"/>
          <w:sz w:val="28"/>
          <w:szCs w:val="28"/>
        </w:rPr>
        <w:t>змісту</w:t>
      </w:r>
      <w:r w:rsidRPr="00747A9D">
        <w:rPr>
          <w:rFonts w:ascii="Times New Roman" w:hAnsi="Times New Roman"/>
          <w:sz w:val="28"/>
          <w:szCs w:val="28"/>
        </w:rPr>
        <w:t>:</w:t>
      </w:r>
    </w:p>
    <w:p w14:paraId="68D7D30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31</w:t>
      </w:r>
      <w:r w:rsidRPr="000A027D">
        <w:rPr>
          <w:rFonts w:ascii="Times New Roman" w:hAnsi="Times New Roman"/>
          <w:sz w:val="28"/>
          <w:szCs w:val="28"/>
          <w:vertAlign w:val="superscript"/>
        </w:rPr>
        <w:t>1</w:t>
      </w:r>
      <w:r w:rsidRPr="000A027D">
        <w:rPr>
          <w:rFonts w:ascii="Times New Roman" w:hAnsi="Times New Roman"/>
          <w:sz w:val="28"/>
          <w:szCs w:val="28"/>
        </w:rPr>
        <w:t>. Найкращі доступні технології та методи управління</w:t>
      </w:r>
    </w:p>
    <w:p w14:paraId="3AC77628" w14:textId="5B105295"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нормативів гранично </w:t>
      </w:r>
      <w:r w:rsidR="00675127" w:rsidRPr="000A027D">
        <w:rPr>
          <w:rFonts w:ascii="Times New Roman" w:hAnsi="Times New Roman"/>
          <w:sz w:val="28"/>
          <w:szCs w:val="28"/>
        </w:rPr>
        <w:t>допустимого забруднення</w:t>
      </w:r>
      <w:r w:rsidRPr="000A027D">
        <w:rPr>
          <w:rFonts w:ascii="Times New Roman" w:hAnsi="Times New Roman"/>
          <w:sz w:val="28"/>
          <w:szCs w:val="28"/>
        </w:rPr>
        <w:t xml:space="preserve"> та інших умов документів дозвільного характеру, що спрямовані на запобігання та, у разі недосяжності, зменшення </w:t>
      </w:r>
      <w:r w:rsidR="00675127" w:rsidRPr="000A027D">
        <w:rPr>
          <w:rFonts w:ascii="Times New Roman" w:hAnsi="Times New Roman"/>
          <w:sz w:val="28"/>
          <w:szCs w:val="28"/>
        </w:rPr>
        <w:t xml:space="preserve">забруднення </w:t>
      </w:r>
      <w:r w:rsidRPr="000A027D">
        <w:rPr>
          <w:rFonts w:ascii="Times New Roman" w:hAnsi="Times New Roman"/>
          <w:sz w:val="28"/>
          <w:szCs w:val="28"/>
        </w:rPr>
        <w:t>та негативного впливу на довкілля в цілому, де:</w:t>
      </w:r>
    </w:p>
    <w:p w14:paraId="110CA25E"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“технології” включають в себе як використовувані технології, так і спосіб, у який установку спроектовано, побудовано, як здійснюється її технічне обслуговування, експлуатація та виведення з експлуатації;</w:t>
      </w:r>
    </w:p>
    <w:p w14:paraId="2CBDAEB7"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“доступні технології” включають технології, що були розроблені у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допоки вони є виправдано доступними для оператора установки;</w:t>
      </w:r>
    </w:p>
    <w:p w14:paraId="03E46FA9"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“найкращі” означають найбільш ефективні з позиції забезпечення високого рівня охорони навколишнього природного середовища в цілому.</w:t>
      </w:r>
    </w:p>
    <w:p w14:paraId="6D9C5D51" w14:textId="2670466A" w:rsidR="00354C7F"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2. </w:t>
      </w:r>
      <w:r w:rsidR="00354C7F" w:rsidRPr="000A027D">
        <w:rPr>
          <w:rFonts w:ascii="Times New Roman" w:hAnsi="Times New Roman"/>
          <w:sz w:val="28"/>
          <w:szCs w:val="28"/>
        </w:rPr>
        <w:t>Висновки найкращих доступних технологій та методів управління визначаються виключно законодавством України, оновлення яких здійснюється не рідше ніж один раз на вісім років.</w:t>
      </w:r>
    </w:p>
    <w:p w14:paraId="22B4CBBD" w14:textId="77777777" w:rsidR="00E479A0" w:rsidRPr="000A027D" w:rsidRDefault="00354C7F" w:rsidP="000A027D">
      <w:pPr>
        <w:pStyle w:val="a3"/>
        <w:rPr>
          <w:rFonts w:ascii="Times New Roman" w:hAnsi="Times New Roman"/>
          <w:sz w:val="27"/>
          <w:szCs w:val="27"/>
          <w:shd w:val="clear" w:color="auto" w:fill="FFFFFF"/>
        </w:rPr>
      </w:pPr>
      <w:r w:rsidRPr="000A027D">
        <w:rPr>
          <w:rFonts w:ascii="Times New Roman" w:hAnsi="Times New Roman"/>
          <w:sz w:val="28"/>
          <w:szCs w:val="28"/>
        </w:rPr>
        <w:t xml:space="preserve">З цією метою Кабінет Міністрів України </w:t>
      </w:r>
      <w:r w:rsidR="00E479A0" w:rsidRPr="000A027D">
        <w:rPr>
          <w:rFonts w:ascii="Times New Roman" w:hAnsi="Times New Roman"/>
          <w:sz w:val="27"/>
          <w:szCs w:val="27"/>
          <w:shd w:val="clear" w:color="auto" w:fill="FFFFFF"/>
        </w:rPr>
        <w:t xml:space="preserve">розробляє і подає на розгляд Верховної Ради України </w:t>
      </w:r>
      <w:r w:rsidRPr="000A027D">
        <w:rPr>
          <w:rFonts w:ascii="Times New Roman" w:hAnsi="Times New Roman"/>
          <w:sz w:val="27"/>
          <w:szCs w:val="27"/>
          <w:shd w:val="clear" w:color="auto" w:fill="FFFFFF"/>
        </w:rPr>
        <w:t xml:space="preserve">проект Закону України «Про затвердження висновків </w:t>
      </w:r>
      <w:r w:rsidRPr="000A027D">
        <w:rPr>
          <w:rFonts w:ascii="Times New Roman" w:hAnsi="Times New Roman"/>
          <w:sz w:val="27"/>
          <w:szCs w:val="27"/>
          <w:shd w:val="clear" w:color="auto" w:fill="FFFFFF"/>
        </w:rPr>
        <w:lastRenderedPageBreak/>
        <w:t>найкращих доступних технологій та методів управління»</w:t>
      </w:r>
      <w:r w:rsidR="00E479A0" w:rsidRPr="000A027D">
        <w:rPr>
          <w:rFonts w:ascii="Times New Roman" w:hAnsi="Times New Roman"/>
          <w:sz w:val="27"/>
          <w:szCs w:val="27"/>
          <w:shd w:val="clear" w:color="auto" w:fill="FFFFFF"/>
        </w:rPr>
        <w:t xml:space="preserve"> та відповідних змін до нього.</w:t>
      </w:r>
    </w:p>
    <w:p w14:paraId="0CF8C6F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Стаття 31</w:t>
      </w:r>
      <w:r w:rsidRPr="000A027D">
        <w:rPr>
          <w:rFonts w:ascii="Times New Roman" w:hAnsi="Times New Roman"/>
          <w:sz w:val="28"/>
          <w:szCs w:val="28"/>
          <w:vertAlign w:val="superscript"/>
        </w:rPr>
        <w:t>2</w:t>
      </w:r>
      <w:r w:rsidRPr="000A027D">
        <w:rPr>
          <w:rFonts w:ascii="Times New Roman" w:hAnsi="Times New Roman"/>
          <w:sz w:val="28"/>
          <w:szCs w:val="28"/>
        </w:rPr>
        <w:t>. Правила технічної експлуатації установок</w:t>
      </w:r>
    </w:p>
    <w:p w14:paraId="3EF49E49" w14:textId="70BC53D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1. </w:t>
      </w:r>
      <w:r w:rsidR="00346B20">
        <w:rPr>
          <w:rFonts w:ascii="Times New Roman" w:hAnsi="Times New Roman"/>
          <w:sz w:val="28"/>
          <w:szCs w:val="28"/>
        </w:rPr>
        <w:tab/>
        <w:t>Прави</w:t>
      </w:r>
      <w:r w:rsidRPr="000A027D">
        <w:rPr>
          <w:rFonts w:ascii="Times New Roman" w:hAnsi="Times New Roman"/>
          <w:sz w:val="28"/>
          <w:szCs w:val="28"/>
        </w:rPr>
        <w:t xml:space="preserve">ла технічної експлуатації установок визначають гранично </w:t>
      </w:r>
      <w:r w:rsidR="00675127" w:rsidRPr="000A027D">
        <w:rPr>
          <w:rFonts w:ascii="Times New Roman" w:hAnsi="Times New Roman"/>
          <w:sz w:val="28"/>
          <w:szCs w:val="28"/>
        </w:rPr>
        <w:t>допустиме забруднення</w:t>
      </w:r>
      <w:r w:rsidRPr="000A027D">
        <w:rPr>
          <w:rFonts w:ascii="Times New Roman" w:hAnsi="Times New Roman"/>
          <w:sz w:val="28"/>
          <w:szCs w:val="28"/>
        </w:rPr>
        <w:t xml:space="preserve"> та інші умови документів дозвільного характеру в галузі охорони навколишнього природного середовища.</w:t>
      </w:r>
    </w:p>
    <w:p w14:paraId="496919BB"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2. Центральний орган виконавчої влади, що забезпечує формування державної політики у сфері охорони навколишнього природного середовища, затверджує галузеві та міжгалузеві правила технічної експлуатації установок та інформує про них.</w:t>
      </w:r>
    </w:p>
    <w:p w14:paraId="600CF226"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Порядок затвердження правил технічної експлуатації установок та інформування про них затверджується Кабінетом Міністрів України.</w:t>
      </w:r>
    </w:p>
    <w:p w14:paraId="6BB28620"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4. Центральний орган виконавчої влади, що забезпечує формування державної політики у сфері охорони навколишнього природного середовища, оновлює правила технічної експлуатації установок не рідше ніж один раз на вісім років, оприлюднює та забезпечує безоплатний доступ громадськості до них.</w:t>
      </w:r>
    </w:p>
    <w:p w14:paraId="3AD0702A"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5. Для видів діяльності, які вимагають отримання інтегрованого дозволу, правила технічної експлуатації установок базуються на найкращих доступних технологіях та методах управління.</w:t>
      </w:r>
    </w:p>
    <w:p w14:paraId="696BBC8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6. Затвердження нових та оновлення правил технічної експлуатації установок є підставою для оновлення документів дозвільного характеру в галузі охорони навколишнього природного середовища, на які ці нові або оновлені правила технічної експлуатації установок поширюються.”;</w:t>
      </w:r>
    </w:p>
    <w:p w14:paraId="652C1C2C"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3) у статті 11 Законі України “Про охорону атмосферного повітря” (Відомості Верховної Ради України, 2001 р., № 48, ст. 252 із наступними змінами):</w:t>
      </w:r>
    </w:p>
    <w:p w14:paraId="6841A65D" w14:textId="26A0B759"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частину шосту доповнити </w:t>
      </w:r>
      <w:r w:rsidR="00263FE2" w:rsidRPr="000A027D">
        <w:rPr>
          <w:rFonts w:ascii="Times New Roman" w:hAnsi="Times New Roman"/>
          <w:sz w:val="28"/>
          <w:szCs w:val="28"/>
        </w:rPr>
        <w:t xml:space="preserve">новим </w:t>
      </w:r>
      <w:r w:rsidRPr="000A027D">
        <w:rPr>
          <w:rFonts w:ascii="Times New Roman" w:hAnsi="Times New Roman"/>
          <w:sz w:val="28"/>
          <w:szCs w:val="28"/>
        </w:rPr>
        <w:t>реченням такого змісту: “Експлуатація установок, що провадять види діяльності, визначені у Законі України “Про запобігання, зменшення та контроль промислового забруднення”, здійснюється на підставі інтегрованого дозволу, що видається на підставах і в порядку, визначеному Законом України “Про запобігання, зменшення та контроль промислового забруднення”</w:t>
      </w:r>
      <w:r w:rsidR="00C341E7">
        <w:rPr>
          <w:rFonts w:ascii="Times New Roman" w:hAnsi="Times New Roman"/>
          <w:sz w:val="28"/>
          <w:szCs w:val="28"/>
        </w:rPr>
        <w:t>.</w:t>
      </w:r>
      <w:r w:rsidRPr="000A027D">
        <w:rPr>
          <w:rFonts w:ascii="Times New Roman" w:hAnsi="Times New Roman"/>
          <w:sz w:val="28"/>
          <w:szCs w:val="28"/>
        </w:rPr>
        <w:t>;</w:t>
      </w:r>
    </w:p>
    <w:p w14:paraId="39982A95"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у першому реченні частини сьомої слова “об’єкти, які взяті на державний облік і мають виробництва або технологічне устаткування, на яких повинні впроваджуватися екологічно безпечні технології та методи керування” замінити словами “види діяльності, визначені у Законі України “Про запобігання, зменшення та контроль промислового забруднення”;</w:t>
      </w:r>
    </w:p>
    <w:p w14:paraId="1DA6661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 xml:space="preserve">4) Перелік документів дозвільного характеру у сфері господарської діяльності, затверджений Законом України “Про Перелік документів дозвільного характеру у сфері господарської діяльності” (Відомості </w:t>
      </w:r>
      <w:r w:rsidRPr="000A027D">
        <w:rPr>
          <w:rFonts w:ascii="Times New Roman" w:hAnsi="Times New Roman"/>
          <w:sz w:val="28"/>
          <w:szCs w:val="28"/>
        </w:rPr>
        <w:lastRenderedPageBreak/>
        <w:t>Верховної Ради України, 2011 р., № 47, ст. 532), доповнити пунктом 156 такого змісту:</w:t>
      </w:r>
    </w:p>
    <w:tbl>
      <w:tblPr>
        <w:tblW w:w="0" w:type="auto"/>
        <w:tblLook w:val="04A0" w:firstRow="1" w:lastRow="0" w:firstColumn="1" w:lastColumn="0" w:noHBand="0" w:noVBand="1"/>
      </w:tblPr>
      <w:tblGrid>
        <w:gridCol w:w="953"/>
        <w:gridCol w:w="4003"/>
        <w:gridCol w:w="4115"/>
      </w:tblGrid>
      <w:tr w:rsidR="00931D83" w:rsidRPr="000A027D" w14:paraId="48813DF3" w14:textId="77777777" w:rsidTr="0092678C">
        <w:tc>
          <w:tcPr>
            <w:tcW w:w="959" w:type="dxa"/>
          </w:tcPr>
          <w:p w14:paraId="13A6DFD7" w14:textId="77777777" w:rsidR="00B52F44" w:rsidRPr="000A027D" w:rsidRDefault="00B52F44" w:rsidP="000A027D">
            <w:pPr>
              <w:pStyle w:val="a3"/>
              <w:ind w:firstLine="0"/>
              <w:rPr>
                <w:rFonts w:ascii="Times New Roman" w:hAnsi="Times New Roman"/>
                <w:sz w:val="28"/>
                <w:szCs w:val="28"/>
              </w:rPr>
            </w:pPr>
            <w:r w:rsidRPr="000A027D">
              <w:rPr>
                <w:rFonts w:ascii="Times New Roman" w:hAnsi="Times New Roman"/>
                <w:sz w:val="28"/>
                <w:szCs w:val="28"/>
              </w:rPr>
              <w:t>“156.</w:t>
            </w:r>
          </w:p>
        </w:tc>
        <w:tc>
          <w:tcPr>
            <w:tcW w:w="4111" w:type="dxa"/>
          </w:tcPr>
          <w:p w14:paraId="03E5F507" w14:textId="77777777" w:rsidR="00B52F44" w:rsidRPr="000A027D" w:rsidRDefault="00B52F44" w:rsidP="000A027D">
            <w:pPr>
              <w:pStyle w:val="a3"/>
              <w:ind w:firstLine="0"/>
              <w:rPr>
                <w:rFonts w:ascii="Times New Roman" w:hAnsi="Times New Roman"/>
                <w:sz w:val="28"/>
                <w:szCs w:val="28"/>
              </w:rPr>
            </w:pPr>
            <w:r w:rsidRPr="000A027D">
              <w:rPr>
                <w:rFonts w:ascii="Times New Roman" w:hAnsi="Times New Roman"/>
                <w:sz w:val="28"/>
                <w:szCs w:val="28"/>
              </w:rPr>
              <w:t xml:space="preserve">Інтегрований дозвіл (документ дозвільного характеру, який отримують оператори установок до початку їх експлуатації) </w:t>
            </w:r>
          </w:p>
        </w:tc>
        <w:tc>
          <w:tcPr>
            <w:tcW w:w="4217" w:type="dxa"/>
          </w:tcPr>
          <w:p w14:paraId="27F5D0AE" w14:textId="77777777" w:rsidR="00B52F44" w:rsidRPr="000A027D" w:rsidRDefault="00B52F44" w:rsidP="000A027D">
            <w:pPr>
              <w:pStyle w:val="a3"/>
              <w:ind w:firstLine="0"/>
              <w:rPr>
                <w:rFonts w:ascii="Times New Roman" w:hAnsi="Times New Roman"/>
                <w:sz w:val="28"/>
                <w:szCs w:val="28"/>
              </w:rPr>
            </w:pPr>
            <w:r w:rsidRPr="000A027D">
              <w:rPr>
                <w:rFonts w:ascii="Times New Roman" w:hAnsi="Times New Roman"/>
                <w:sz w:val="28"/>
                <w:szCs w:val="28"/>
              </w:rPr>
              <w:t>Закон України “Про запобігання, зменшення та контроль промислового забруднення”.”</w:t>
            </w:r>
          </w:p>
          <w:p w14:paraId="1C537376" w14:textId="77777777" w:rsidR="00B52F44" w:rsidRPr="000A027D" w:rsidRDefault="00B52F44" w:rsidP="000A027D">
            <w:pPr>
              <w:pStyle w:val="a3"/>
              <w:ind w:firstLine="0"/>
              <w:rPr>
                <w:rFonts w:ascii="Times New Roman" w:hAnsi="Times New Roman"/>
                <w:sz w:val="28"/>
                <w:szCs w:val="28"/>
              </w:rPr>
            </w:pPr>
          </w:p>
        </w:tc>
      </w:tr>
    </w:tbl>
    <w:p w14:paraId="21326314" w14:textId="6EC02C6A" w:rsidR="00BF7368" w:rsidRPr="000A027D" w:rsidRDefault="00B52F44" w:rsidP="000A027D">
      <w:pPr>
        <w:pStyle w:val="a3"/>
        <w:rPr>
          <w:rFonts w:ascii="Times New Roman" w:hAnsi="Times New Roman"/>
          <w:sz w:val="28"/>
          <w:szCs w:val="28"/>
        </w:rPr>
      </w:pPr>
      <w:r w:rsidRPr="000A027D">
        <w:rPr>
          <w:rFonts w:ascii="Times New Roman" w:hAnsi="Times New Roman"/>
          <w:sz w:val="28"/>
          <w:szCs w:val="28"/>
        </w:rPr>
        <w:t>1</w:t>
      </w:r>
      <w:r w:rsidR="0014592B">
        <w:rPr>
          <w:rFonts w:ascii="Times New Roman" w:hAnsi="Times New Roman"/>
          <w:sz w:val="28"/>
          <w:szCs w:val="28"/>
        </w:rPr>
        <w:t>3</w:t>
      </w:r>
      <w:r w:rsidRPr="000A027D">
        <w:rPr>
          <w:rFonts w:ascii="Times New Roman" w:hAnsi="Times New Roman"/>
          <w:sz w:val="28"/>
          <w:szCs w:val="28"/>
        </w:rPr>
        <w:t>. Кабінету Міністрів України</w:t>
      </w:r>
      <w:r w:rsidR="00BF7368" w:rsidRPr="000A027D">
        <w:rPr>
          <w:rFonts w:ascii="Times New Roman" w:hAnsi="Times New Roman"/>
          <w:sz w:val="28"/>
          <w:szCs w:val="28"/>
        </w:rPr>
        <w:t>:</w:t>
      </w:r>
    </w:p>
    <w:p w14:paraId="250FBAE7" w14:textId="77777777" w:rsidR="00B52F44" w:rsidRPr="000A027D" w:rsidRDefault="00BF7368" w:rsidP="000A027D">
      <w:pPr>
        <w:pStyle w:val="a3"/>
        <w:rPr>
          <w:rFonts w:ascii="Times New Roman" w:hAnsi="Times New Roman"/>
          <w:sz w:val="28"/>
          <w:szCs w:val="28"/>
        </w:rPr>
      </w:pPr>
      <w:r w:rsidRPr="000A027D">
        <w:rPr>
          <w:rFonts w:ascii="Times New Roman" w:hAnsi="Times New Roman"/>
          <w:sz w:val="28"/>
          <w:szCs w:val="28"/>
        </w:rPr>
        <w:t>1)</w:t>
      </w:r>
      <w:r w:rsidR="00B52F44" w:rsidRPr="000A027D">
        <w:rPr>
          <w:rFonts w:ascii="Times New Roman" w:hAnsi="Times New Roman"/>
          <w:sz w:val="28"/>
          <w:szCs w:val="28"/>
        </w:rPr>
        <w:t xml:space="preserve"> у </w:t>
      </w:r>
      <w:r w:rsidR="00C014A2" w:rsidRPr="000A027D">
        <w:rPr>
          <w:rFonts w:ascii="Times New Roman" w:hAnsi="Times New Roman"/>
          <w:sz w:val="28"/>
          <w:szCs w:val="28"/>
        </w:rPr>
        <w:t xml:space="preserve">тримісячний </w:t>
      </w:r>
      <w:r w:rsidR="00B52F44" w:rsidRPr="000A027D">
        <w:rPr>
          <w:rFonts w:ascii="Times New Roman" w:hAnsi="Times New Roman"/>
          <w:sz w:val="28"/>
          <w:szCs w:val="28"/>
        </w:rPr>
        <w:t>строк з дня набрання чинності цим Законом:</w:t>
      </w:r>
    </w:p>
    <w:p w14:paraId="6781F214"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забезпечити прийняття нормативно-правових актів, необхідних для реалізації цього Закону;</w:t>
      </w:r>
    </w:p>
    <w:p w14:paraId="7F30D203"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привести власні нормативно-правові акти у відповідність із цим Законом;</w:t>
      </w:r>
    </w:p>
    <w:p w14:paraId="0EF5BABF" w14:textId="77777777" w:rsidR="00B52F44" w:rsidRPr="000A027D" w:rsidRDefault="00B52F44" w:rsidP="000A027D">
      <w:pPr>
        <w:pStyle w:val="a3"/>
        <w:rPr>
          <w:rFonts w:ascii="Times New Roman" w:hAnsi="Times New Roman"/>
          <w:sz w:val="28"/>
          <w:szCs w:val="28"/>
        </w:rPr>
      </w:pPr>
      <w:r w:rsidRPr="000A027D">
        <w:rPr>
          <w:rFonts w:ascii="Times New Roman" w:hAnsi="Times New Roman"/>
          <w:sz w:val="28"/>
          <w:szCs w:val="28"/>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r w:rsidR="00BF7368" w:rsidRPr="000A027D">
        <w:rPr>
          <w:rFonts w:ascii="Times New Roman" w:hAnsi="Times New Roman"/>
          <w:sz w:val="28"/>
          <w:szCs w:val="28"/>
        </w:rPr>
        <w:t>;</w:t>
      </w:r>
    </w:p>
    <w:p w14:paraId="0409FC65" w14:textId="77777777" w:rsidR="00BF7368" w:rsidRPr="000A027D" w:rsidRDefault="00BF7368" w:rsidP="000A027D">
      <w:pPr>
        <w:pStyle w:val="a3"/>
        <w:rPr>
          <w:rFonts w:ascii="Times New Roman" w:hAnsi="Times New Roman"/>
          <w:sz w:val="28"/>
          <w:szCs w:val="28"/>
          <w:lang w:val="ru-RU"/>
        </w:rPr>
      </w:pPr>
      <w:r w:rsidRPr="000A027D">
        <w:rPr>
          <w:rFonts w:ascii="Times New Roman" w:hAnsi="Times New Roman"/>
          <w:sz w:val="28"/>
          <w:szCs w:val="28"/>
        </w:rPr>
        <w:t xml:space="preserve">2) у шестимісячний строк з дня набрання чинності цим Законом внести на розгляд Верховної Ради України </w:t>
      </w:r>
      <w:r w:rsidR="00C014A2" w:rsidRPr="000A027D">
        <w:rPr>
          <w:rFonts w:ascii="Times New Roman" w:hAnsi="Times New Roman"/>
          <w:sz w:val="28"/>
          <w:szCs w:val="28"/>
        </w:rPr>
        <w:t xml:space="preserve">проект Закону України «Про затвердження висновків найкращих доступних технологій та методів управління» та інші </w:t>
      </w:r>
      <w:r w:rsidRPr="000A027D">
        <w:rPr>
          <w:rFonts w:ascii="Times New Roman" w:hAnsi="Times New Roman"/>
          <w:sz w:val="28"/>
          <w:szCs w:val="28"/>
        </w:rPr>
        <w:t>пропозиції щодо приведення законодавчих актів у відповідність із цим Законом</w:t>
      </w:r>
      <w:r w:rsidR="00354C7F" w:rsidRPr="000A027D">
        <w:rPr>
          <w:rFonts w:ascii="Times New Roman" w:hAnsi="Times New Roman"/>
          <w:sz w:val="28"/>
          <w:szCs w:val="28"/>
          <w:lang w:val="ru-RU"/>
        </w:rPr>
        <w:t>.</w:t>
      </w:r>
    </w:p>
    <w:p w14:paraId="0E245B5A" w14:textId="77777777" w:rsidR="00C842CD" w:rsidRPr="000A027D" w:rsidRDefault="00B52F44" w:rsidP="000A027D">
      <w:pPr>
        <w:spacing w:before="120"/>
        <w:jc w:val="both"/>
        <w:rPr>
          <w:rFonts w:ascii="Times New Roman" w:hAnsi="Times New Roman"/>
          <w:sz w:val="28"/>
          <w:szCs w:val="28"/>
        </w:rPr>
      </w:pPr>
      <w:r w:rsidRPr="000A027D">
        <w:rPr>
          <w:rFonts w:ascii="Times New Roman" w:hAnsi="Times New Roman"/>
          <w:b/>
          <w:sz w:val="28"/>
          <w:szCs w:val="28"/>
        </w:rPr>
        <w:t xml:space="preserve">            </w:t>
      </w:r>
    </w:p>
    <w:p w14:paraId="23D14910" w14:textId="77777777" w:rsidR="00B52F44" w:rsidRPr="00931D83" w:rsidRDefault="00B52F44" w:rsidP="00B52F44">
      <w:pPr>
        <w:spacing w:before="720"/>
        <w:rPr>
          <w:rFonts w:ascii="Times New Roman" w:hAnsi="Times New Roman"/>
          <w:b/>
          <w:sz w:val="28"/>
          <w:szCs w:val="28"/>
        </w:rPr>
      </w:pPr>
      <w:r w:rsidRPr="00931D83">
        <w:rPr>
          <w:rFonts w:ascii="Times New Roman" w:hAnsi="Times New Roman"/>
          <w:b/>
          <w:sz w:val="28"/>
          <w:szCs w:val="28"/>
        </w:rPr>
        <w:t xml:space="preserve"> Голова </w:t>
      </w:r>
      <w:r w:rsidRPr="00931D83">
        <w:rPr>
          <w:rFonts w:ascii="Times New Roman" w:hAnsi="Times New Roman"/>
          <w:b/>
          <w:sz w:val="28"/>
          <w:szCs w:val="28"/>
        </w:rPr>
        <w:br/>
        <w:t>Верховної Ради України</w:t>
      </w:r>
    </w:p>
    <w:p w14:paraId="2EECBB96" w14:textId="77777777" w:rsidR="00B52F44" w:rsidRPr="00931D83" w:rsidRDefault="00B52F44" w:rsidP="00B52F44">
      <w:pPr>
        <w:rPr>
          <w:szCs w:val="28"/>
        </w:rPr>
      </w:pPr>
    </w:p>
    <w:p w14:paraId="4AE53BFD" w14:textId="77777777" w:rsidR="00B52F44" w:rsidRPr="00931D83" w:rsidRDefault="00B52F44" w:rsidP="00B52F44"/>
    <w:p w14:paraId="573B3239" w14:textId="77777777" w:rsidR="00B52F44" w:rsidRPr="00931D83" w:rsidRDefault="00B52F44" w:rsidP="00B52F44"/>
    <w:p w14:paraId="1502A254" w14:textId="77777777" w:rsidR="005C3CB4" w:rsidRPr="00931D83" w:rsidRDefault="005C3CB4" w:rsidP="00B52F44"/>
    <w:sectPr w:rsidR="005C3CB4" w:rsidRPr="00931D83" w:rsidSect="00F44363">
      <w:headerReference w:type="even" r:id="rId10"/>
      <w:headerReference w:type="default" r:id="rId11"/>
      <w:footerReference w:type="even" r:id="rId12"/>
      <w:footerReference w:type="default" r:id="rId13"/>
      <w:headerReference w:type="first" r:id="rId14"/>
      <w:footerReference w:type="first" r:id="rId15"/>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8F0C1" w14:textId="77777777" w:rsidR="00494AF1" w:rsidRDefault="00494AF1">
      <w:r>
        <w:separator/>
      </w:r>
    </w:p>
  </w:endnote>
  <w:endnote w:type="continuationSeparator" w:id="0">
    <w:p w14:paraId="00D54B68" w14:textId="77777777" w:rsidR="00494AF1" w:rsidRDefault="00494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89F77" w14:textId="77777777" w:rsidR="00540C84" w:rsidRDefault="00540C8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C35E7" w14:textId="77777777" w:rsidR="00540C84" w:rsidRDefault="00540C8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FE273" w14:textId="77777777" w:rsidR="00540C84" w:rsidRDefault="00540C8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4235B" w14:textId="77777777" w:rsidR="00494AF1" w:rsidRDefault="00494AF1">
      <w:r>
        <w:separator/>
      </w:r>
    </w:p>
  </w:footnote>
  <w:footnote w:type="continuationSeparator" w:id="0">
    <w:p w14:paraId="15E9FAC3" w14:textId="77777777" w:rsidR="00494AF1" w:rsidRDefault="00494A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DE8C2" w14:textId="77777777" w:rsidR="00540C84" w:rsidRDefault="00540C84">
    <w:pPr>
      <w:framePr w:wrap="around" w:vAnchor="text" w:hAnchor="margin" w:xAlign="center" w:y="1"/>
    </w:pPr>
    <w:r>
      <w:fldChar w:fldCharType="begin"/>
    </w:r>
    <w:r>
      <w:instrText xml:space="preserve">PAGE  </w:instrText>
    </w:r>
    <w:r>
      <w:fldChar w:fldCharType="separate"/>
    </w:r>
    <w:r>
      <w:rPr>
        <w:noProof/>
      </w:rPr>
      <w:t>1</w:t>
    </w:r>
    <w:r>
      <w:fldChar w:fldCharType="end"/>
    </w:r>
  </w:p>
  <w:p w14:paraId="70D74326" w14:textId="77777777" w:rsidR="00540C84" w:rsidRDefault="00540C8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153D3" w14:textId="1439F534" w:rsidR="00540C84" w:rsidRDefault="00540C84">
    <w:pPr>
      <w:framePr w:wrap="around" w:vAnchor="text" w:hAnchor="margin" w:xAlign="center" w:y="1"/>
    </w:pPr>
    <w:r>
      <w:fldChar w:fldCharType="begin"/>
    </w:r>
    <w:r>
      <w:instrText xml:space="preserve">PAGE  </w:instrText>
    </w:r>
    <w:r>
      <w:fldChar w:fldCharType="separate"/>
    </w:r>
    <w:r w:rsidR="00E55407">
      <w:rPr>
        <w:noProof/>
      </w:rPr>
      <w:t>2</w:t>
    </w:r>
    <w:r>
      <w:fldChar w:fldCharType="end"/>
    </w:r>
  </w:p>
  <w:p w14:paraId="23099155" w14:textId="77777777" w:rsidR="00540C84" w:rsidRDefault="00540C8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7681F" w14:textId="77777777" w:rsidR="00540C84" w:rsidRDefault="00540C84">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3EC7"/>
    <w:rsid w:val="00014DD8"/>
    <w:rsid w:val="000179CF"/>
    <w:rsid w:val="00042B75"/>
    <w:rsid w:val="00043981"/>
    <w:rsid w:val="000542A7"/>
    <w:rsid w:val="00076CEF"/>
    <w:rsid w:val="00081E93"/>
    <w:rsid w:val="00084AF6"/>
    <w:rsid w:val="000909D9"/>
    <w:rsid w:val="000925A3"/>
    <w:rsid w:val="00097DA7"/>
    <w:rsid w:val="000A027D"/>
    <w:rsid w:val="000A1AAD"/>
    <w:rsid w:val="000B5404"/>
    <w:rsid w:val="000C5679"/>
    <w:rsid w:val="000C703E"/>
    <w:rsid w:val="001009B8"/>
    <w:rsid w:val="00102749"/>
    <w:rsid w:val="001358EF"/>
    <w:rsid w:val="001412BE"/>
    <w:rsid w:val="0014592B"/>
    <w:rsid w:val="00153986"/>
    <w:rsid w:val="00154121"/>
    <w:rsid w:val="00154505"/>
    <w:rsid w:val="00155F79"/>
    <w:rsid w:val="00172A81"/>
    <w:rsid w:val="00175E27"/>
    <w:rsid w:val="001849CE"/>
    <w:rsid w:val="00191A20"/>
    <w:rsid w:val="0019397A"/>
    <w:rsid w:val="00194032"/>
    <w:rsid w:val="001972E5"/>
    <w:rsid w:val="001B166C"/>
    <w:rsid w:val="001B4880"/>
    <w:rsid w:val="001B5020"/>
    <w:rsid w:val="001C0FF4"/>
    <w:rsid w:val="001C4128"/>
    <w:rsid w:val="001D2D0B"/>
    <w:rsid w:val="001D6F5D"/>
    <w:rsid w:val="001F34BE"/>
    <w:rsid w:val="001F5CBA"/>
    <w:rsid w:val="001F6484"/>
    <w:rsid w:val="002202D9"/>
    <w:rsid w:val="0022177D"/>
    <w:rsid w:val="002223C5"/>
    <w:rsid w:val="00222A07"/>
    <w:rsid w:val="00225A7E"/>
    <w:rsid w:val="00244F86"/>
    <w:rsid w:val="00263AC2"/>
    <w:rsid w:val="00263FE2"/>
    <w:rsid w:val="002711E4"/>
    <w:rsid w:val="002729B5"/>
    <w:rsid w:val="00283B6E"/>
    <w:rsid w:val="00292027"/>
    <w:rsid w:val="002A0610"/>
    <w:rsid w:val="002B53D3"/>
    <w:rsid w:val="002B587B"/>
    <w:rsid w:val="002C438A"/>
    <w:rsid w:val="002C57CE"/>
    <w:rsid w:val="002D4C9B"/>
    <w:rsid w:val="002D5098"/>
    <w:rsid w:val="002D5A11"/>
    <w:rsid w:val="002E73D7"/>
    <w:rsid w:val="002F09E9"/>
    <w:rsid w:val="002F1A96"/>
    <w:rsid w:val="002F2C51"/>
    <w:rsid w:val="00312910"/>
    <w:rsid w:val="003200EC"/>
    <w:rsid w:val="00322F06"/>
    <w:rsid w:val="003306C8"/>
    <w:rsid w:val="00346B20"/>
    <w:rsid w:val="00353171"/>
    <w:rsid w:val="00353F08"/>
    <w:rsid w:val="00354C7F"/>
    <w:rsid w:val="00374F92"/>
    <w:rsid w:val="003756D7"/>
    <w:rsid w:val="00391DE3"/>
    <w:rsid w:val="003E7AA7"/>
    <w:rsid w:val="003F7FA0"/>
    <w:rsid w:val="004066DA"/>
    <w:rsid w:val="00420D74"/>
    <w:rsid w:val="00422C63"/>
    <w:rsid w:val="0043022E"/>
    <w:rsid w:val="00432239"/>
    <w:rsid w:val="004323CE"/>
    <w:rsid w:val="00444EFC"/>
    <w:rsid w:val="00445A63"/>
    <w:rsid w:val="00455CFC"/>
    <w:rsid w:val="0046301B"/>
    <w:rsid w:val="004678AC"/>
    <w:rsid w:val="004718E8"/>
    <w:rsid w:val="00494AF1"/>
    <w:rsid w:val="004A0C46"/>
    <w:rsid w:val="004A14E3"/>
    <w:rsid w:val="004C7448"/>
    <w:rsid w:val="004D25FC"/>
    <w:rsid w:val="004D7020"/>
    <w:rsid w:val="00511A0C"/>
    <w:rsid w:val="00540C84"/>
    <w:rsid w:val="00542A9A"/>
    <w:rsid w:val="00542DA0"/>
    <w:rsid w:val="00543DAF"/>
    <w:rsid w:val="005658E6"/>
    <w:rsid w:val="005778C1"/>
    <w:rsid w:val="005800E1"/>
    <w:rsid w:val="0058488B"/>
    <w:rsid w:val="005954E0"/>
    <w:rsid w:val="005A68B4"/>
    <w:rsid w:val="005C3CB4"/>
    <w:rsid w:val="005C5EEC"/>
    <w:rsid w:val="005E100C"/>
    <w:rsid w:val="005E51EE"/>
    <w:rsid w:val="00606491"/>
    <w:rsid w:val="00621416"/>
    <w:rsid w:val="00634396"/>
    <w:rsid w:val="00635A7D"/>
    <w:rsid w:val="00637004"/>
    <w:rsid w:val="00675127"/>
    <w:rsid w:val="00686144"/>
    <w:rsid w:val="0068648F"/>
    <w:rsid w:val="006C17B1"/>
    <w:rsid w:val="006C6D58"/>
    <w:rsid w:val="006D36FA"/>
    <w:rsid w:val="006E66CD"/>
    <w:rsid w:val="007140D0"/>
    <w:rsid w:val="007165B8"/>
    <w:rsid w:val="00717EAC"/>
    <w:rsid w:val="00720037"/>
    <w:rsid w:val="00722FE2"/>
    <w:rsid w:val="00743A5E"/>
    <w:rsid w:val="00747A9D"/>
    <w:rsid w:val="00757FFD"/>
    <w:rsid w:val="00764C95"/>
    <w:rsid w:val="00771A00"/>
    <w:rsid w:val="00774B54"/>
    <w:rsid w:val="00780723"/>
    <w:rsid w:val="00794EE2"/>
    <w:rsid w:val="007B00D4"/>
    <w:rsid w:val="007B5FAB"/>
    <w:rsid w:val="007B6545"/>
    <w:rsid w:val="007D1318"/>
    <w:rsid w:val="007F3F11"/>
    <w:rsid w:val="007F57BC"/>
    <w:rsid w:val="007F698E"/>
    <w:rsid w:val="00800CB3"/>
    <w:rsid w:val="00801321"/>
    <w:rsid w:val="008016F2"/>
    <w:rsid w:val="008166A6"/>
    <w:rsid w:val="00816FAC"/>
    <w:rsid w:val="00822461"/>
    <w:rsid w:val="008616E0"/>
    <w:rsid w:val="008664C7"/>
    <w:rsid w:val="00876CFD"/>
    <w:rsid w:val="00883E4E"/>
    <w:rsid w:val="0088585D"/>
    <w:rsid w:val="008861AA"/>
    <w:rsid w:val="00891F22"/>
    <w:rsid w:val="00892707"/>
    <w:rsid w:val="008A0733"/>
    <w:rsid w:val="008B252E"/>
    <w:rsid w:val="008C0715"/>
    <w:rsid w:val="008D506E"/>
    <w:rsid w:val="008E0FCE"/>
    <w:rsid w:val="00906AB0"/>
    <w:rsid w:val="00915DBD"/>
    <w:rsid w:val="0092678C"/>
    <w:rsid w:val="00931D83"/>
    <w:rsid w:val="009351EB"/>
    <w:rsid w:val="00954BA9"/>
    <w:rsid w:val="009716C5"/>
    <w:rsid w:val="0098278B"/>
    <w:rsid w:val="00983CB0"/>
    <w:rsid w:val="00987A91"/>
    <w:rsid w:val="009925F5"/>
    <w:rsid w:val="009A29CE"/>
    <w:rsid w:val="009B15F6"/>
    <w:rsid w:val="009B4A87"/>
    <w:rsid w:val="009C3021"/>
    <w:rsid w:val="009E1B52"/>
    <w:rsid w:val="00A01798"/>
    <w:rsid w:val="00A10A9C"/>
    <w:rsid w:val="00A22210"/>
    <w:rsid w:val="00A33546"/>
    <w:rsid w:val="00A37813"/>
    <w:rsid w:val="00A41438"/>
    <w:rsid w:val="00A455BA"/>
    <w:rsid w:val="00A46191"/>
    <w:rsid w:val="00A52317"/>
    <w:rsid w:val="00A60F6B"/>
    <w:rsid w:val="00A63EB6"/>
    <w:rsid w:val="00A64EE1"/>
    <w:rsid w:val="00AC287E"/>
    <w:rsid w:val="00AD6988"/>
    <w:rsid w:val="00AE2378"/>
    <w:rsid w:val="00AE2B9D"/>
    <w:rsid w:val="00B03CA4"/>
    <w:rsid w:val="00B060C3"/>
    <w:rsid w:val="00B10CF8"/>
    <w:rsid w:val="00B1245B"/>
    <w:rsid w:val="00B3779D"/>
    <w:rsid w:val="00B46750"/>
    <w:rsid w:val="00B5119D"/>
    <w:rsid w:val="00B52F44"/>
    <w:rsid w:val="00B534B7"/>
    <w:rsid w:val="00B60124"/>
    <w:rsid w:val="00B7592D"/>
    <w:rsid w:val="00B76F4B"/>
    <w:rsid w:val="00BB13D5"/>
    <w:rsid w:val="00BB2DBA"/>
    <w:rsid w:val="00BB56AD"/>
    <w:rsid w:val="00BC31A8"/>
    <w:rsid w:val="00BC611E"/>
    <w:rsid w:val="00BE0B49"/>
    <w:rsid w:val="00BF1EF0"/>
    <w:rsid w:val="00BF7368"/>
    <w:rsid w:val="00BF74FE"/>
    <w:rsid w:val="00C014A2"/>
    <w:rsid w:val="00C1251D"/>
    <w:rsid w:val="00C21C43"/>
    <w:rsid w:val="00C24E35"/>
    <w:rsid w:val="00C25F29"/>
    <w:rsid w:val="00C341E7"/>
    <w:rsid w:val="00C3481E"/>
    <w:rsid w:val="00C42BED"/>
    <w:rsid w:val="00C4521F"/>
    <w:rsid w:val="00C45EB3"/>
    <w:rsid w:val="00C51A7C"/>
    <w:rsid w:val="00C51FB9"/>
    <w:rsid w:val="00C54874"/>
    <w:rsid w:val="00C555BD"/>
    <w:rsid w:val="00C64C15"/>
    <w:rsid w:val="00C842CD"/>
    <w:rsid w:val="00C872F3"/>
    <w:rsid w:val="00CA052E"/>
    <w:rsid w:val="00CB3623"/>
    <w:rsid w:val="00CB650A"/>
    <w:rsid w:val="00CD41AE"/>
    <w:rsid w:val="00CE6EA4"/>
    <w:rsid w:val="00CF0159"/>
    <w:rsid w:val="00D04D93"/>
    <w:rsid w:val="00D10A79"/>
    <w:rsid w:val="00D14694"/>
    <w:rsid w:val="00D1747A"/>
    <w:rsid w:val="00D35ACE"/>
    <w:rsid w:val="00D36C0C"/>
    <w:rsid w:val="00D4191B"/>
    <w:rsid w:val="00D5392A"/>
    <w:rsid w:val="00D67EEB"/>
    <w:rsid w:val="00D85D11"/>
    <w:rsid w:val="00D92459"/>
    <w:rsid w:val="00D972D4"/>
    <w:rsid w:val="00DB0A9B"/>
    <w:rsid w:val="00DC11FD"/>
    <w:rsid w:val="00DC3C27"/>
    <w:rsid w:val="00DD255D"/>
    <w:rsid w:val="00DD30C7"/>
    <w:rsid w:val="00DD78C4"/>
    <w:rsid w:val="00DF63B2"/>
    <w:rsid w:val="00E05208"/>
    <w:rsid w:val="00E073D0"/>
    <w:rsid w:val="00E310F2"/>
    <w:rsid w:val="00E4006B"/>
    <w:rsid w:val="00E45B6F"/>
    <w:rsid w:val="00E479A0"/>
    <w:rsid w:val="00E50DAE"/>
    <w:rsid w:val="00E55407"/>
    <w:rsid w:val="00E800C2"/>
    <w:rsid w:val="00E84B28"/>
    <w:rsid w:val="00EB29BB"/>
    <w:rsid w:val="00ED216B"/>
    <w:rsid w:val="00ED608F"/>
    <w:rsid w:val="00EE061E"/>
    <w:rsid w:val="00EF392D"/>
    <w:rsid w:val="00EF561E"/>
    <w:rsid w:val="00F24E30"/>
    <w:rsid w:val="00F34772"/>
    <w:rsid w:val="00F37B32"/>
    <w:rsid w:val="00F44363"/>
    <w:rsid w:val="00F56CAE"/>
    <w:rsid w:val="00F6106F"/>
    <w:rsid w:val="00F7593A"/>
    <w:rsid w:val="00F943A3"/>
    <w:rsid w:val="00F96C28"/>
    <w:rsid w:val="00FA20CD"/>
    <w:rsid w:val="00FB790A"/>
    <w:rsid w:val="00FB7C15"/>
    <w:rsid w:val="00FD0498"/>
    <w:rsid w:val="00FE1457"/>
    <w:rsid w:val="00FE3F7E"/>
    <w:rsid w:val="00FE43F5"/>
    <w:rsid w:val="00FF3915"/>
    <w:rsid w:val="00FF75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AD898B"/>
  <w15:docId w15:val="{ED6CD768-2BB9-2042-A5E5-594E32191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tyleZakonu">
    <w:name w:val="StyleZakonu"/>
    <w:basedOn w:val="a"/>
    <w:rsid w:val="00003EC7"/>
    <w:pPr>
      <w:spacing w:after="60" w:line="220" w:lineRule="exact"/>
      <w:ind w:firstLine="284"/>
      <w:jc w:val="both"/>
    </w:pPr>
    <w:rPr>
      <w:rFonts w:ascii="Times New Roman" w:hAnsi="Times New Roman"/>
      <w:sz w:val="20"/>
    </w:rPr>
  </w:style>
  <w:style w:type="table" w:styleId="a9">
    <w:name w:val="Table Grid"/>
    <w:basedOn w:val="a1"/>
    <w:rsid w:val="00283B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vps2">
    <w:name w:val="rvps2"/>
    <w:basedOn w:val="a"/>
    <w:rsid w:val="00C842CD"/>
    <w:pPr>
      <w:spacing w:before="100" w:beforeAutospacing="1" w:after="100" w:afterAutospacing="1"/>
    </w:pPr>
    <w:rPr>
      <w:rFonts w:ascii="Times New Roman" w:hAnsi="Times New Roman"/>
      <w:sz w:val="24"/>
      <w:szCs w:val="24"/>
      <w:lang w:val="ru-RU"/>
    </w:rPr>
  </w:style>
  <w:style w:type="paragraph" w:styleId="aa">
    <w:name w:val="Balloon Text"/>
    <w:basedOn w:val="a"/>
    <w:link w:val="ab"/>
    <w:semiHidden/>
    <w:unhideWhenUsed/>
    <w:rsid w:val="00BC31A8"/>
    <w:rPr>
      <w:rFonts w:ascii="Times New Roman" w:hAnsi="Times New Roman"/>
      <w:sz w:val="18"/>
      <w:szCs w:val="18"/>
    </w:rPr>
  </w:style>
  <w:style w:type="character" w:customStyle="1" w:styleId="ab">
    <w:name w:val="Текст у виносці Знак"/>
    <w:basedOn w:val="a0"/>
    <w:link w:val="aa"/>
    <w:semiHidden/>
    <w:rsid w:val="00BC31A8"/>
    <w:rPr>
      <w:sz w:val="18"/>
      <w:szCs w:val="18"/>
      <w:lang w:eastAsia="ru-RU"/>
    </w:rPr>
  </w:style>
  <w:style w:type="paragraph" w:styleId="HTML">
    <w:name w:val="HTML Preformatted"/>
    <w:basedOn w:val="a"/>
    <w:link w:val="HTML0"/>
    <w:uiPriority w:val="99"/>
    <w:semiHidden/>
    <w:unhideWhenUsed/>
    <w:rsid w:val="00100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character" w:customStyle="1" w:styleId="HTML0">
    <w:name w:val="Стандартний HTML Знак"/>
    <w:basedOn w:val="a0"/>
    <w:link w:val="HTML"/>
    <w:uiPriority w:val="99"/>
    <w:semiHidden/>
    <w:rsid w:val="001009B8"/>
    <w:rPr>
      <w:rFonts w:ascii="Courier New" w:hAnsi="Courier New" w:cs="Courier New"/>
      <w:lang w:val="ru-RU" w:eastAsia="ru-RU"/>
    </w:rPr>
  </w:style>
  <w:style w:type="paragraph" w:customStyle="1" w:styleId="m7267154578387723185a">
    <w:name w:val="m_7267154578387723185a"/>
    <w:basedOn w:val="a"/>
    <w:rsid w:val="00540C84"/>
    <w:pPr>
      <w:spacing w:before="100" w:beforeAutospacing="1" w:after="100" w:afterAutospacing="1"/>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07016">
      <w:bodyDiv w:val="1"/>
      <w:marLeft w:val="0"/>
      <w:marRight w:val="0"/>
      <w:marTop w:val="0"/>
      <w:marBottom w:val="0"/>
      <w:divBdr>
        <w:top w:val="none" w:sz="0" w:space="0" w:color="auto"/>
        <w:left w:val="none" w:sz="0" w:space="0" w:color="auto"/>
        <w:bottom w:val="none" w:sz="0" w:space="0" w:color="auto"/>
        <w:right w:val="none" w:sz="0" w:space="0" w:color="auto"/>
      </w:divBdr>
    </w:div>
    <w:div w:id="204223560">
      <w:bodyDiv w:val="1"/>
      <w:marLeft w:val="0"/>
      <w:marRight w:val="0"/>
      <w:marTop w:val="0"/>
      <w:marBottom w:val="0"/>
      <w:divBdr>
        <w:top w:val="none" w:sz="0" w:space="0" w:color="auto"/>
        <w:left w:val="none" w:sz="0" w:space="0" w:color="auto"/>
        <w:bottom w:val="none" w:sz="0" w:space="0" w:color="auto"/>
        <w:right w:val="none" w:sz="0" w:space="0" w:color="auto"/>
      </w:divBdr>
    </w:div>
    <w:div w:id="324171288">
      <w:bodyDiv w:val="1"/>
      <w:marLeft w:val="0"/>
      <w:marRight w:val="0"/>
      <w:marTop w:val="0"/>
      <w:marBottom w:val="0"/>
      <w:divBdr>
        <w:top w:val="none" w:sz="0" w:space="0" w:color="auto"/>
        <w:left w:val="none" w:sz="0" w:space="0" w:color="auto"/>
        <w:bottom w:val="none" w:sz="0" w:space="0" w:color="auto"/>
        <w:right w:val="none" w:sz="0" w:space="0" w:color="auto"/>
      </w:divBdr>
    </w:div>
    <w:div w:id="334845288">
      <w:bodyDiv w:val="1"/>
      <w:marLeft w:val="0"/>
      <w:marRight w:val="0"/>
      <w:marTop w:val="0"/>
      <w:marBottom w:val="0"/>
      <w:divBdr>
        <w:top w:val="none" w:sz="0" w:space="0" w:color="auto"/>
        <w:left w:val="none" w:sz="0" w:space="0" w:color="auto"/>
        <w:bottom w:val="none" w:sz="0" w:space="0" w:color="auto"/>
        <w:right w:val="none" w:sz="0" w:space="0" w:color="auto"/>
      </w:divBdr>
    </w:div>
    <w:div w:id="512452153">
      <w:bodyDiv w:val="1"/>
      <w:marLeft w:val="0"/>
      <w:marRight w:val="0"/>
      <w:marTop w:val="0"/>
      <w:marBottom w:val="0"/>
      <w:divBdr>
        <w:top w:val="none" w:sz="0" w:space="0" w:color="auto"/>
        <w:left w:val="none" w:sz="0" w:space="0" w:color="auto"/>
        <w:bottom w:val="none" w:sz="0" w:space="0" w:color="auto"/>
        <w:right w:val="none" w:sz="0" w:space="0" w:color="auto"/>
      </w:divBdr>
    </w:div>
    <w:div w:id="596787535">
      <w:bodyDiv w:val="1"/>
      <w:marLeft w:val="0"/>
      <w:marRight w:val="0"/>
      <w:marTop w:val="0"/>
      <w:marBottom w:val="0"/>
      <w:divBdr>
        <w:top w:val="none" w:sz="0" w:space="0" w:color="auto"/>
        <w:left w:val="none" w:sz="0" w:space="0" w:color="auto"/>
        <w:bottom w:val="none" w:sz="0" w:space="0" w:color="auto"/>
        <w:right w:val="none" w:sz="0" w:space="0" w:color="auto"/>
      </w:divBdr>
    </w:div>
    <w:div w:id="736247276">
      <w:bodyDiv w:val="1"/>
      <w:marLeft w:val="0"/>
      <w:marRight w:val="0"/>
      <w:marTop w:val="0"/>
      <w:marBottom w:val="0"/>
      <w:divBdr>
        <w:top w:val="none" w:sz="0" w:space="0" w:color="auto"/>
        <w:left w:val="none" w:sz="0" w:space="0" w:color="auto"/>
        <w:bottom w:val="none" w:sz="0" w:space="0" w:color="auto"/>
        <w:right w:val="none" w:sz="0" w:space="0" w:color="auto"/>
      </w:divBdr>
    </w:div>
    <w:div w:id="743375460">
      <w:bodyDiv w:val="1"/>
      <w:marLeft w:val="0"/>
      <w:marRight w:val="0"/>
      <w:marTop w:val="0"/>
      <w:marBottom w:val="0"/>
      <w:divBdr>
        <w:top w:val="none" w:sz="0" w:space="0" w:color="auto"/>
        <w:left w:val="none" w:sz="0" w:space="0" w:color="auto"/>
        <w:bottom w:val="none" w:sz="0" w:space="0" w:color="auto"/>
        <w:right w:val="none" w:sz="0" w:space="0" w:color="auto"/>
      </w:divBdr>
    </w:div>
    <w:div w:id="856968895">
      <w:bodyDiv w:val="1"/>
      <w:marLeft w:val="0"/>
      <w:marRight w:val="0"/>
      <w:marTop w:val="0"/>
      <w:marBottom w:val="0"/>
      <w:divBdr>
        <w:top w:val="none" w:sz="0" w:space="0" w:color="auto"/>
        <w:left w:val="none" w:sz="0" w:space="0" w:color="auto"/>
        <w:bottom w:val="none" w:sz="0" w:space="0" w:color="auto"/>
        <w:right w:val="none" w:sz="0" w:space="0" w:color="auto"/>
      </w:divBdr>
    </w:div>
    <w:div w:id="913979279">
      <w:bodyDiv w:val="1"/>
      <w:marLeft w:val="0"/>
      <w:marRight w:val="0"/>
      <w:marTop w:val="0"/>
      <w:marBottom w:val="0"/>
      <w:divBdr>
        <w:top w:val="none" w:sz="0" w:space="0" w:color="auto"/>
        <w:left w:val="none" w:sz="0" w:space="0" w:color="auto"/>
        <w:bottom w:val="none" w:sz="0" w:space="0" w:color="auto"/>
        <w:right w:val="none" w:sz="0" w:space="0" w:color="auto"/>
      </w:divBdr>
    </w:div>
    <w:div w:id="990332927">
      <w:bodyDiv w:val="1"/>
      <w:marLeft w:val="0"/>
      <w:marRight w:val="0"/>
      <w:marTop w:val="0"/>
      <w:marBottom w:val="0"/>
      <w:divBdr>
        <w:top w:val="none" w:sz="0" w:space="0" w:color="auto"/>
        <w:left w:val="none" w:sz="0" w:space="0" w:color="auto"/>
        <w:bottom w:val="none" w:sz="0" w:space="0" w:color="auto"/>
        <w:right w:val="none" w:sz="0" w:space="0" w:color="auto"/>
      </w:divBdr>
    </w:div>
    <w:div w:id="1086725081">
      <w:bodyDiv w:val="1"/>
      <w:marLeft w:val="0"/>
      <w:marRight w:val="0"/>
      <w:marTop w:val="0"/>
      <w:marBottom w:val="0"/>
      <w:divBdr>
        <w:top w:val="none" w:sz="0" w:space="0" w:color="auto"/>
        <w:left w:val="none" w:sz="0" w:space="0" w:color="auto"/>
        <w:bottom w:val="none" w:sz="0" w:space="0" w:color="auto"/>
        <w:right w:val="none" w:sz="0" w:space="0" w:color="auto"/>
      </w:divBdr>
    </w:div>
    <w:div w:id="1105731256">
      <w:bodyDiv w:val="1"/>
      <w:marLeft w:val="0"/>
      <w:marRight w:val="0"/>
      <w:marTop w:val="0"/>
      <w:marBottom w:val="0"/>
      <w:divBdr>
        <w:top w:val="none" w:sz="0" w:space="0" w:color="auto"/>
        <w:left w:val="none" w:sz="0" w:space="0" w:color="auto"/>
        <w:bottom w:val="none" w:sz="0" w:space="0" w:color="auto"/>
        <w:right w:val="none" w:sz="0" w:space="0" w:color="auto"/>
      </w:divBdr>
    </w:div>
    <w:div w:id="1166363127">
      <w:bodyDiv w:val="1"/>
      <w:marLeft w:val="0"/>
      <w:marRight w:val="0"/>
      <w:marTop w:val="0"/>
      <w:marBottom w:val="0"/>
      <w:divBdr>
        <w:top w:val="none" w:sz="0" w:space="0" w:color="auto"/>
        <w:left w:val="none" w:sz="0" w:space="0" w:color="auto"/>
        <w:bottom w:val="none" w:sz="0" w:space="0" w:color="auto"/>
        <w:right w:val="none" w:sz="0" w:space="0" w:color="auto"/>
      </w:divBdr>
    </w:div>
    <w:div w:id="1202981741">
      <w:bodyDiv w:val="1"/>
      <w:marLeft w:val="0"/>
      <w:marRight w:val="0"/>
      <w:marTop w:val="0"/>
      <w:marBottom w:val="0"/>
      <w:divBdr>
        <w:top w:val="none" w:sz="0" w:space="0" w:color="auto"/>
        <w:left w:val="none" w:sz="0" w:space="0" w:color="auto"/>
        <w:bottom w:val="none" w:sz="0" w:space="0" w:color="auto"/>
        <w:right w:val="none" w:sz="0" w:space="0" w:color="auto"/>
      </w:divBdr>
    </w:div>
    <w:div w:id="1304308277">
      <w:bodyDiv w:val="1"/>
      <w:marLeft w:val="0"/>
      <w:marRight w:val="0"/>
      <w:marTop w:val="0"/>
      <w:marBottom w:val="0"/>
      <w:divBdr>
        <w:top w:val="none" w:sz="0" w:space="0" w:color="auto"/>
        <w:left w:val="none" w:sz="0" w:space="0" w:color="auto"/>
        <w:bottom w:val="none" w:sz="0" w:space="0" w:color="auto"/>
        <w:right w:val="none" w:sz="0" w:space="0" w:color="auto"/>
      </w:divBdr>
    </w:div>
    <w:div w:id="1316185732">
      <w:bodyDiv w:val="1"/>
      <w:marLeft w:val="0"/>
      <w:marRight w:val="0"/>
      <w:marTop w:val="0"/>
      <w:marBottom w:val="0"/>
      <w:divBdr>
        <w:top w:val="none" w:sz="0" w:space="0" w:color="auto"/>
        <w:left w:val="none" w:sz="0" w:space="0" w:color="auto"/>
        <w:bottom w:val="none" w:sz="0" w:space="0" w:color="auto"/>
        <w:right w:val="none" w:sz="0" w:space="0" w:color="auto"/>
      </w:divBdr>
    </w:div>
    <w:div w:id="1383291254">
      <w:bodyDiv w:val="1"/>
      <w:marLeft w:val="0"/>
      <w:marRight w:val="0"/>
      <w:marTop w:val="0"/>
      <w:marBottom w:val="0"/>
      <w:divBdr>
        <w:top w:val="none" w:sz="0" w:space="0" w:color="auto"/>
        <w:left w:val="none" w:sz="0" w:space="0" w:color="auto"/>
        <w:bottom w:val="none" w:sz="0" w:space="0" w:color="auto"/>
        <w:right w:val="none" w:sz="0" w:space="0" w:color="auto"/>
      </w:divBdr>
    </w:div>
    <w:div w:id="1768306419">
      <w:bodyDiv w:val="1"/>
      <w:marLeft w:val="0"/>
      <w:marRight w:val="0"/>
      <w:marTop w:val="0"/>
      <w:marBottom w:val="0"/>
      <w:divBdr>
        <w:top w:val="none" w:sz="0" w:space="0" w:color="auto"/>
        <w:left w:val="none" w:sz="0" w:space="0" w:color="auto"/>
        <w:bottom w:val="none" w:sz="0" w:space="0" w:color="auto"/>
        <w:right w:val="none" w:sz="0" w:space="0" w:color="auto"/>
      </w:divBdr>
    </w:div>
    <w:div w:id="2025668208">
      <w:bodyDiv w:val="1"/>
      <w:marLeft w:val="0"/>
      <w:marRight w:val="0"/>
      <w:marTop w:val="0"/>
      <w:marBottom w:val="0"/>
      <w:divBdr>
        <w:top w:val="none" w:sz="0" w:space="0" w:color="auto"/>
        <w:left w:val="none" w:sz="0" w:space="0" w:color="auto"/>
        <w:bottom w:val="none" w:sz="0" w:space="0" w:color="auto"/>
        <w:right w:val="none" w:sz="0" w:space="0" w:color="auto"/>
      </w:divBdr>
    </w:div>
    <w:div w:id="2115903746">
      <w:bodyDiv w:val="1"/>
      <w:marLeft w:val="0"/>
      <w:marRight w:val="0"/>
      <w:marTop w:val="0"/>
      <w:marBottom w:val="0"/>
      <w:divBdr>
        <w:top w:val="none" w:sz="0" w:space="0" w:color="auto"/>
        <w:left w:val="none" w:sz="0" w:space="0" w:color="auto"/>
        <w:bottom w:val="none" w:sz="0" w:space="0" w:color="auto"/>
        <w:right w:val="none" w:sz="0" w:space="0" w:color="auto"/>
      </w:divBdr>
    </w:div>
    <w:div w:id="212391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53BA9-3C5F-4921-990A-604B61BC34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ED622F-42EC-4848-9FE9-23F68CB4C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5E947B-7268-41EA-ACC7-BC7E8CC5DFC3}">
  <ds:schemaRefs>
    <ds:schemaRef ds:uri="http://schemas.microsoft.com/sharepoint/v3/contenttype/forms"/>
  </ds:schemaRefs>
</ds:datastoreItem>
</file>

<file path=customXml/itemProps4.xml><?xml version="1.0" encoding="utf-8"?>
<ds:datastoreItem xmlns:ds="http://schemas.openxmlformats.org/officeDocument/2006/customXml" ds:itemID="{F7DA72A9-8CED-4337-AB13-FA420519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52124</Words>
  <Characters>29711</Characters>
  <Application>Microsoft Office Word</Application>
  <DocSecurity>0</DocSecurity>
  <Lines>247</Lines>
  <Paragraphs>163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81672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2020-10-16T07:33:00Z</dcterms:created>
  <dcterms:modified xsi:type="dcterms:W3CDTF">2020-10-16T07:33:00Z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