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618C" w:rsidRDefault="0027618C">
      <w:pPr>
        <w:rPr>
          <w:b/>
          <w:strike/>
          <w:sz w:val="28"/>
          <w:szCs w:val="28"/>
        </w:rPr>
      </w:pPr>
      <w:bookmarkStart w:id="0" w:name="_gjdgxs" w:colFirst="0" w:colLast="0"/>
      <w:bookmarkStart w:id="1" w:name="_GoBack"/>
      <w:bookmarkEnd w:id="0"/>
      <w:bookmarkEnd w:id="1"/>
    </w:p>
    <w:p w:rsidR="0027618C" w:rsidRDefault="00E87961">
      <w:pPr>
        <w:jc w:val="center"/>
        <w:rPr>
          <w:b/>
          <w:sz w:val="28"/>
          <w:szCs w:val="28"/>
        </w:rPr>
      </w:pPr>
      <w:r>
        <w:rPr>
          <w:b/>
          <w:sz w:val="28"/>
          <w:szCs w:val="28"/>
        </w:rPr>
        <w:t>Порівняльна таблиця</w:t>
      </w:r>
    </w:p>
    <w:p w:rsidR="0027618C" w:rsidRDefault="00E87961">
      <w:pPr>
        <w:pBdr>
          <w:top w:val="nil"/>
          <w:left w:val="nil"/>
          <w:bottom w:val="nil"/>
          <w:right w:val="nil"/>
          <w:between w:val="nil"/>
        </w:pBdr>
        <w:jc w:val="center"/>
        <w:rPr>
          <w:b/>
          <w:color w:val="000000"/>
          <w:sz w:val="28"/>
          <w:szCs w:val="28"/>
        </w:rPr>
      </w:pPr>
      <w:r>
        <w:rPr>
          <w:b/>
          <w:color w:val="000000"/>
          <w:sz w:val="28"/>
          <w:szCs w:val="28"/>
        </w:rPr>
        <w:t xml:space="preserve">до проекту Закону України «Про внесення змін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(щодо удосконалення механізму державного контролю при реалізації </w:t>
      </w:r>
      <w:r>
        <w:rPr>
          <w:b/>
          <w:color w:val="FF0000"/>
          <w:sz w:val="28"/>
          <w:szCs w:val="28"/>
        </w:rPr>
        <w:t xml:space="preserve"> </w:t>
      </w:r>
      <w:r>
        <w:rPr>
          <w:b/>
          <w:color w:val="000000"/>
          <w:sz w:val="28"/>
          <w:szCs w:val="28"/>
        </w:rPr>
        <w:t>тютюнових виробів)»</w:t>
      </w:r>
    </w:p>
    <w:tbl>
      <w:tblPr>
        <w:tblStyle w:val="a5"/>
        <w:tblW w:w="144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12"/>
        <w:gridCol w:w="7213"/>
      </w:tblGrid>
      <w:tr w:rsidR="0027618C">
        <w:tc>
          <w:tcPr>
            <w:tcW w:w="7212" w:type="dxa"/>
            <w:vAlign w:val="center"/>
          </w:tcPr>
          <w:p w:rsidR="0027618C" w:rsidRDefault="00E87961">
            <w:pPr>
              <w:jc w:val="center"/>
              <w:rPr>
                <w:sz w:val="28"/>
                <w:szCs w:val="28"/>
              </w:rPr>
            </w:pPr>
            <w:r>
              <w:rPr>
                <w:b/>
                <w:sz w:val="28"/>
                <w:szCs w:val="28"/>
              </w:rPr>
              <w:t>Зміст положення (норми) чинного законодавства</w:t>
            </w:r>
          </w:p>
        </w:tc>
        <w:tc>
          <w:tcPr>
            <w:tcW w:w="7213" w:type="dxa"/>
            <w:vAlign w:val="center"/>
          </w:tcPr>
          <w:p w:rsidR="0027618C" w:rsidRDefault="00E87961">
            <w:pPr>
              <w:ind w:firstLine="41"/>
              <w:jc w:val="center"/>
              <w:rPr>
                <w:sz w:val="28"/>
                <w:szCs w:val="28"/>
              </w:rPr>
            </w:pPr>
            <w:r>
              <w:rPr>
                <w:b/>
                <w:sz w:val="28"/>
                <w:szCs w:val="28"/>
              </w:rPr>
              <w:t>Зміст положення (норми) законопроекту</w:t>
            </w:r>
          </w:p>
        </w:tc>
      </w:tr>
      <w:tr w:rsidR="0027618C">
        <w:trPr>
          <w:trHeight w:val="445"/>
        </w:trPr>
        <w:tc>
          <w:tcPr>
            <w:tcW w:w="14425" w:type="dxa"/>
            <w:gridSpan w:val="2"/>
          </w:tcPr>
          <w:p w:rsidR="0027618C" w:rsidRDefault="00E87961">
            <w:pPr>
              <w:jc w:val="center"/>
              <w:rPr>
                <w:b/>
                <w:sz w:val="28"/>
                <w:szCs w:val="28"/>
              </w:rPr>
            </w:pPr>
            <w:r>
              <w:rPr>
                <w:b/>
                <w:sz w:val="28"/>
                <w:szCs w:val="28"/>
              </w:rPr>
              <w:t>Закон України «Про державне регулювання виробництва і обігу спирту етилового, коньячного і плодового, алкогольних напоїв, тютюнових виробів та пального»</w:t>
            </w:r>
          </w:p>
          <w:p w:rsidR="0027618C" w:rsidRDefault="00E87961">
            <w:pPr>
              <w:jc w:val="center"/>
              <w:rPr>
                <w:b/>
                <w:sz w:val="28"/>
                <w:szCs w:val="28"/>
              </w:rPr>
            </w:pPr>
            <w:r>
              <w:rPr>
                <w:sz w:val="28"/>
                <w:szCs w:val="28"/>
              </w:rPr>
              <w:t>(Відомості Верховної Ради України (ВВР), 1995, № 46, ст. 345)</w:t>
            </w:r>
          </w:p>
        </w:tc>
      </w:tr>
      <w:tr w:rsidR="0027618C">
        <w:trPr>
          <w:trHeight w:val="159"/>
        </w:trPr>
        <w:tc>
          <w:tcPr>
            <w:tcW w:w="14425" w:type="dxa"/>
            <w:gridSpan w:val="2"/>
          </w:tcPr>
          <w:p w:rsidR="0027618C" w:rsidRDefault="00E87961">
            <w:pPr>
              <w:jc w:val="center"/>
              <w:rPr>
                <w:b/>
                <w:sz w:val="28"/>
                <w:szCs w:val="28"/>
              </w:rPr>
            </w:pPr>
            <w:r>
              <w:rPr>
                <w:b/>
                <w:sz w:val="28"/>
                <w:szCs w:val="28"/>
              </w:rPr>
              <w:t>Розділ I</w:t>
            </w:r>
            <w:r>
              <w:rPr>
                <w:b/>
                <w:sz w:val="28"/>
                <w:szCs w:val="28"/>
              </w:rPr>
              <w:br/>
              <w:t>ЗАГАЛЬНІ ПОЛОЖЕННЯ</w:t>
            </w:r>
          </w:p>
        </w:tc>
      </w:tr>
      <w:tr w:rsidR="0027618C">
        <w:trPr>
          <w:trHeight w:val="159"/>
        </w:trPr>
        <w:tc>
          <w:tcPr>
            <w:tcW w:w="7212" w:type="dxa"/>
          </w:tcPr>
          <w:p w:rsidR="0027618C" w:rsidRDefault="00E87961">
            <w:pPr>
              <w:tabs>
                <w:tab w:val="left" w:pos="5954"/>
              </w:tabs>
              <w:ind w:left="24" w:firstLine="311"/>
              <w:jc w:val="both"/>
              <w:rPr>
                <w:sz w:val="28"/>
                <w:szCs w:val="28"/>
              </w:rPr>
            </w:pPr>
            <w:r>
              <w:rPr>
                <w:b/>
                <w:sz w:val="28"/>
                <w:szCs w:val="28"/>
              </w:rPr>
              <w:t>Стаття 1.</w:t>
            </w:r>
            <w:r>
              <w:rPr>
                <w:sz w:val="28"/>
                <w:szCs w:val="28"/>
              </w:rPr>
              <w:t xml:space="preserve"> Визначення основних понять і термінів</w:t>
            </w:r>
          </w:p>
        </w:tc>
        <w:tc>
          <w:tcPr>
            <w:tcW w:w="7213" w:type="dxa"/>
          </w:tcPr>
          <w:p w:rsidR="0027618C" w:rsidRDefault="00E87961">
            <w:pPr>
              <w:tabs>
                <w:tab w:val="left" w:pos="5954"/>
              </w:tabs>
              <w:ind w:left="24" w:firstLine="311"/>
              <w:jc w:val="both"/>
              <w:rPr>
                <w:sz w:val="28"/>
                <w:szCs w:val="28"/>
              </w:rPr>
            </w:pPr>
            <w:r>
              <w:rPr>
                <w:b/>
                <w:sz w:val="28"/>
                <w:szCs w:val="28"/>
              </w:rPr>
              <w:t>Стаття 1.</w:t>
            </w:r>
            <w:r>
              <w:rPr>
                <w:sz w:val="28"/>
                <w:szCs w:val="28"/>
              </w:rPr>
              <w:t xml:space="preserve"> Визначення основних понять і термінів</w:t>
            </w:r>
          </w:p>
        </w:tc>
      </w:tr>
      <w:tr w:rsidR="0027618C">
        <w:trPr>
          <w:trHeight w:val="159"/>
        </w:trPr>
        <w:tc>
          <w:tcPr>
            <w:tcW w:w="7212" w:type="dxa"/>
          </w:tcPr>
          <w:p w:rsidR="0027618C" w:rsidRDefault="00E87961">
            <w:pPr>
              <w:ind w:firstLine="454"/>
              <w:jc w:val="both"/>
              <w:rPr>
                <w:sz w:val="28"/>
                <w:szCs w:val="28"/>
              </w:rPr>
            </w:pPr>
            <w:r>
              <w:rPr>
                <w:sz w:val="28"/>
                <w:szCs w:val="28"/>
              </w:rPr>
              <w:t>тютюнові вироби - сигарети з фільтром або без фільтру, цигарки, сигари, сигарили, а також люльковий, нюхальний, смоктальний, жувальний тютюн, махорка та інші вироби з тютюну чи його замінників для куріння, нюхання, смоктання чи жування;</w:t>
            </w:r>
          </w:p>
        </w:tc>
        <w:tc>
          <w:tcPr>
            <w:tcW w:w="7213" w:type="dxa"/>
          </w:tcPr>
          <w:p w:rsidR="0027618C" w:rsidRDefault="00E87961">
            <w:pPr>
              <w:ind w:firstLine="262"/>
              <w:jc w:val="both"/>
              <w:rPr>
                <w:b/>
                <w:sz w:val="28"/>
                <w:szCs w:val="28"/>
              </w:rPr>
            </w:pPr>
            <w:r>
              <w:rPr>
                <w:sz w:val="28"/>
                <w:szCs w:val="28"/>
              </w:rPr>
              <w:t xml:space="preserve">тютюнові вироби </w:t>
            </w:r>
            <w:r>
              <w:rPr>
                <w:b/>
                <w:sz w:val="28"/>
                <w:szCs w:val="28"/>
              </w:rPr>
              <w:t>для цілей цього Закону</w:t>
            </w:r>
            <w:r>
              <w:rPr>
                <w:sz w:val="28"/>
                <w:szCs w:val="28"/>
              </w:rPr>
              <w:t xml:space="preserve"> - сигарети з фільтром або без фільтру, цигарки, сигари, сигарили,</w:t>
            </w:r>
            <w:r>
              <w:rPr>
                <w:b/>
                <w:sz w:val="28"/>
                <w:szCs w:val="28"/>
              </w:rPr>
              <w:t xml:space="preserve"> тютюновмісний виріб для електричного нагрівання (ТВЕН) за допомогою підігрівача з електронним управлінням, </w:t>
            </w:r>
            <w:r>
              <w:rPr>
                <w:sz w:val="28"/>
                <w:szCs w:val="28"/>
              </w:rPr>
              <w:t>а також люльковий, нюхальний, смоктальний, жувальний тютюн, махорка та інші вироби з тютюну чи його замінників для куріння, нюхання, смоктання, жування</w:t>
            </w:r>
            <w:r>
              <w:rPr>
                <w:b/>
                <w:sz w:val="28"/>
                <w:szCs w:val="28"/>
              </w:rPr>
              <w:t xml:space="preserve"> чи нагрівання;</w:t>
            </w:r>
          </w:p>
        </w:tc>
      </w:tr>
      <w:tr w:rsidR="0027618C">
        <w:trPr>
          <w:trHeight w:val="159"/>
        </w:trPr>
        <w:tc>
          <w:tcPr>
            <w:tcW w:w="7212" w:type="dxa"/>
          </w:tcPr>
          <w:p w:rsidR="0027618C" w:rsidRDefault="00E87961">
            <w:pPr>
              <w:ind w:firstLine="596"/>
              <w:rPr>
                <w:b/>
                <w:sz w:val="28"/>
                <w:szCs w:val="28"/>
              </w:rPr>
            </w:pPr>
            <w:r>
              <w:rPr>
                <w:b/>
                <w:sz w:val="28"/>
                <w:szCs w:val="28"/>
              </w:rPr>
              <w:t>Доповнити абзацом</w:t>
            </w:r>
          </w:p>
        </w:tc>
        <w:tc>
          <w:tcPr>
            <w:tcW w:w="7213" w:type="dxa"/>
          </w:tcPr>
          <w:p w:rsidR="0027618C" w:rsidRDefault="00E87961">
            <w:pPr>
              <w:ind w:firstLine="262"/>
              <w:jc w:val="both"/>
              <w:rPr>
                <w:b/>
                <w:sz w:val="28"/>
                <w:szCs w:val="28"/>
              </w:rPr>
            </w:pPr>
            <w:r>
              <w:rPr>
                <w:b/>
                <w:sz w:val="28"/>
                <w:szCs w:val="28"/>
              </w:rPr>
              <w:t>тютюновмісні вироби для електричного  нагрівання (ТВЕН) за допомогою підігрівача з електронним управлінням  - вироби з вмістом промислово обробленого тютюну, які не призначені для куріння, нюхання, смоктання чи жування та використовуються для генерування аерозолю шляхом нагрівання тютюну електричним підігрівачем з електронним управлінням до температури за якої не відбувається  процесу горіння (згорання) виробу та виділення диму;</w:t>
            </w:r>
          </w:p>
        </w:tc>
      </w:tr>
      <w:tr w:rsidR="0027618C">
        <w:trPr>
          <w:trHeight w:val="159"/>
        </w:trPr>
        <w:tc>
          <w:tcPr>
            <w:tcW w:w="14425" w:type="dxa"/>
            <w:gridSpan w:val="2"/>
          </w:tcPr>
          <w:p w:rsidR="0027618C" w:rsidRDefault="00E87961">
            <w:pPr>
              <w:jc w:val="center"/>
              <w:rPr>
                <w:b/>
                <w:sz w:val="28"/>
                <w:szCs w:val="28"/>
              </w:rPr>
            </w:pPr>
            <w:r>
              <w:rPr>
                <w:b/>
                <w:sz w:val="28"/>
                <w:szCs w:val="28"/>
              </w:rPr>
              <w:t>Розділ IV</w:t>
            </w:r>
            <w:r>
              <w:rPr>
                <w:b/>
                <w:sz w:val="28"/>
                <w:szCs w:val="28"/>
              </w:rPr>
              <w:br/>
              <w:t xml:space="preserve">ІМПОРТ, ЕКСПОРТ, ОПТОВА І РОЗДРІБНА ТОРГІВЛЯ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w:t>
            </w:r>
            <w:r>
              <w:rPr>
                <w:b/>
                <w:sz w:val="28"/>
                <w:szCs w:val="28"/>
              </w:rPr>
              <w:lastRenderedPageBreak/>
              <w:t>ВИНОГРАДНИМ СПИРТОВИМ, СПИТРОМ-СИРЦЕМ ПЛОДОВИМ, БІОЕТАНОЛОМ, АЛКОГОЛЬНИМИ НАПОЯМИ ТА ТЮТЮНОВИМИ ВИРОБАМИ І ПАЛЬНИМ ТА ЗБЕРІГАННЯ ПАЛЬНОГО</w:t>
            </w:r>
          </w:p>
        </w:tc>
      </w:tr>
      <w:tr w:rsidR="0027618C">
        <w:trPr>
          <w:trHeight w:val="90"/>
        </w:trPr>
        <w:tc>
          <w:tcPr>
            <w:tcW w:w="7212" w:type="dxa"/>
          </w:tcPr>
          <w:p w:rsidR="0027618C" w:rsidRDefault="00E87961">
            <w:pPr>
              <w:jc w:val="both"/>
              <w:rPr>
                <w:sz w:val="28"/>
                <w:szCs w:val="28"/>
              </w:rPr>
            </w:pPr>
            <w:r>
              <w:rPr>
                <w:b/>
                <w:sz w:val="28"/>
                <w:szCs w:val="28"/>
              </w:rPr>
              <w:lastRenderedPageBreak/>
              <w:t>Стаття 15</w:t>
            </w:r>
            <w:r>
              <w:rPr>
                <w:sz w:val="28"/>
                <w:szCs w:val="28"/>
              </w:rPr>
              <w:t>. Імпорт, експорт, оптова і роздрібна торгівля алкогольними напоями та тютюновими виробами, пальним та зберігання пального</w:t>
            </w:r>
          </w:p>
          <w:p w:rsidR="0027618C" w:rsidRDefault="00E87961">
            <w:pPr>
              <w:jc w:val="both"/>
              <w:rPr>
                <w:sz w:val="28"/>
                <w:szCs w:val="28"/>
              </w:rPr>
            </w:pPr>
            <w:r>
              <w:rPr>
                <w:sz w:val="28"/>
                <w:szCs w:val="28"/>
              </w:rPr>
              <w:t>…</w:t>
            </w:r>
          </w:p>
          <w:p w:rsidR="0027618C" w:rsidRDefault="00E87961">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У заяві зазначається вид господарської діяльності, на провадження якого суб’єкт господарювання (у тому числі іноземний суб’єкт господарювання, який діє через своє зареєстроване постійне представництво) має намір одержати ліцензію (оптова, роздрібна торгівля алкогольними напоями, тютюновими виробами, оптова, роздрібна торгівля пальним або зберігання пального).</w:t>
            </w:r>
          </w:p>
          <w:p w:rsidR="0027618C" w:rsidRDefault="0027618C">
            <w:pPr>
              <w:jc w:val="both"/>
              <w:rPr>
                <w:b/>
                <w:color w:val="000000"/>
                <w:sz w:val="28"/>
                <w:szCs w:val="28"/>
                <w:highlight w:val="white"/>
              </w:rPr>
            </w:pPr>
          </w:p>
          <w:p w:rsidR="0027618C" w:rsidRDefault="0027618C">
            <w:pPr>
              <w:jc w:val="both"/>
              <w:rPr>
                <w:b/>
                <w:color w:val="000000"/>
                <w:sz w:val="28"/>
                <w:szCs w:val="28"/>
                <w:highlight w:val="white"/>
              </w:rPr>
            </w:pPr>
          </w:p>
          <w:p w:rsidR="0027618C" w:rsidRDefault="0027618C">
            <w:pPr>
              <w:jc w:val="both"/>
              <w:rPr>
                <w:b/>
                <w:color w:val="000000"/>
                <w:sz w:val="28"/>
                <w:szCs w:val="28"/>
                <w:highlight w:val="white"/>
              </w:rPr>
            </w:pPr>
          </w:p>
          <w:p w:rsidR="0027618C" w:rsidRDefault="0027618C">
            <w:pPr>
              <w:jc w:val="both"/>
              <w:rPr>
                <w:b/>
                <w:color w:val="000000"/>
                <w:sz w:val="28"/>
                <w:szCs w:val="28"/>
                <w:highlight w:val="white"/>
              </w:rPr>
            </w:pPr>
          </w:p>
          <w:p w:rsidR="0027618C" w:rsidRDefault="0027618C">
            <w:pPr>
              <w:shd w:val="clear" w:color="auto" w:fill="FFFFFF"/>
              <w:spacing w:after="150"/>
              <w:ind w:firstLine="450"/>
              <w:jc w:val="both"/>
              <w:rPr>
                <w:b/>
                <w:sz w:val="28"/>
                <w:szCs w:val="28"/>
              </w:rPr>
            </w:pPr>
          </w:p>
        </w:tc>
        <w:tc>
          <w:tcPr>
            <w:tcW w:w="7213" w:type="dxa"/>
          </w:tcPr>
          <w:p w:rsidR="0027618C" w:rsidRDefault="00E87961">
            <w:pPr>
              <w:jc w:val="both"/>
              <w:rPr>
                <w:sz w:val="28"/>
                <w:szCs w:val="28"/>
              </w:rPr>
            </w:pPr>
            <w:r>
              <w:rPr>
                <w:b/>
                <w:sz w:val="28"/>
                <w:szCs w:val="28"/>
              </w:rPr>
              <w:t xml:space="preserve">Стаття 15. </w:t>
            </w:r>
            <w:r>
              <w:rPr>
                <w:sz w:val="28"/>
                <w:szCs w:val="28"/>
              </w:rPr>
              <w:t>Імпорт, експорт, оптова і роздрібна торгівля алкогольними напоями та тютюновими виробами, пальним та зберігання пального</w:t>
            </w:r>
          </w:p>
          <w:p w:rsidR="0027618C" w:rsidRDefault="00E87961">
            <w:pPr>
              <w:ind w:firstLine="472"/>
              <w:jc w:val="both"/>
              <w:rPr>
                <w:b/>
                <w:color w:val="000000"/>
                <w:sz w:val="28"/>
                <w:szCs w:val="28"/>
                <w:highlight w:val="white"/>
              </w:rPr>
            </w:pPr>
            <w:r>
              <w:rPr>
                <w:b/>
                <w:color w:val="000000"/>
                <w:sz w:val="28"/>
                <w:szCs w:val="28"/>
                <w:highlight w:val="white"/>
              </w:rPr>
              <w:t>…</w:t>
            </w:r>
          </w:p>
          <w:p w:rsidR="0027618C" w:rsidRDefault="00E87961">
            <w:pPr>
              <w:pBdr>
                <w:top w:val="nil"/>
                <w:left w:val="nil"/>
                <w:bottom w:val="nil"/>
                <w:right w:val="nil"/>
                <w:between w:val="nil"/>
              </w:pBdr>
              <w:shd w:val="clear" w:color="auto" w:fill="FFFFFF"/>
              <w:spacing w:after="150"/>
              <w:ind w:firstLine="301"/>
              <w:jc w:val="both"/>
              <w:rPr>
                <w:b/>
                <w:color w:val="000000"/>
                <w:sz w:val="28"/>
                <w:szCs w:val="28"/>
              </w:rPr>
            </w:pPr>
            <w:r>
              <w:rPr>
                <w:color w:val="000000"/>
                <w:sz w:val="28"/>
                <w:szCs w:val="28"/>
              </w:rPr>
              <w:t>У заяві зазначається вид господарської діяльності, на провадження якого суб’єкт господарювання (у тому числі іноземний суб’єкт господарювання, який діє через своє зареєстроване постійне представництво) має намір одержати ліцензію (оптова, роздрібна торгівля алкогольними напоями, тютюновими виробами, оптова, роздрібна торгівля пальним або зберігання пального).</w:t>
            </w:r>
            <w:r>
              <w:rPr>
                <w:b/>
                <w:color w:val="000000"/>
                <w:sz w:val="28"/>
                <w:szCs w:val="28"/>
              </w:rPr>
              <w:t xml:space="preserve"> До заяви на видачу ліцензії на право оптової торгівлі тютюновими виробами додатково подаються:</w:t>
            </w:r>
          </w:p>
          <w:p w:rsidR="0027618C" w:rsidRDefault="00E87961">
            <w:pPr>
              <w:pBdr>
                <w:top w:val="nil"/>
                <w:left w:val="nil"/>
                <w:bottom w:val="nil"/>
                <w:right w:val="nil"/>
                <w:between w:val="nil"/>
              </w:pBdr>
              <w:shd w:val="clear" w:color="auto" w:fill="FFFFFF"/>
              <w:spacing w:after="150"/>
              <w:ind w:firstLine="301"/>
              <w:jc w:val="both"/>
              <w:rPr>
                <w:b/>
                <w:color w:val="000000"/>
                <w:sz w:val="28"/>
                <w:szCs w:val="28"/>
              </w:rPr>
            </w:pPr>
            <w:r>
              <w:rPr>
                <w:b/>
                <w:color w:val="000000"/>
                <w:sz w:val="28"/>
                <w:szCs w:val="28"/>
              </w:rPr>
              <w:t>- завірені заявником копії  документів, що підтверджують право власності або право користування об’єктом нерухомості, в якій розташований об’єкт оптової торгівлі алкогольними напоями або тютюновими виробами (відповідальність за достовірність даних несе заявник). В ліцензію на право оптової торгівлі тютюновими виробами вноситься юридична адреса та адреса провадження діяльності;</w:t>
            </w:r>
          </w:p>
          <w:p w:rsidR="0027618C" w:rsidRDefault="00E87961">
            <w:pPr>
              <w:pBdr>
                <w:top w:val="nil"/>
                <w:left w:val="nil"/>
                <w:bottom w:val="nil"/>
                <w:right w:val="nil"/>
                <w:between w:val="nil"/>
              </w:pBdr>
              <w:shd w:val="clear" w:color="auto" w:fill="FFFFFF"/>
              <w:spacing w:after="150"/>
              <w:ind w:firstLine="301"/>
              <w:jc w:val="both"/>
              <w:rPr>
                <w:b/>
                <w:color w:val="000000"/>
                <w:sz w:val="28"/>
                <w:szCs w:val="28"/>
              </w:rPr>
            </w:pPr>
            <w:r>
              <w:rPr>
                <w:b/>
                <w:color w:val="000000"/>
                <w:sz w:val="28"/>
                <w:szCs w:val="28"/>
              </w:rPr>
              <w:t xml:space="preserve">- відомості про суб'єктів господарювання з якими заявник пов’язаний відносинами контролю у розумінні статті 1 Закону України «Про захист економічної конкуренції» (в тому числі іноземні суб’єкти господарювання, які діють через свої зареєстровані постійні представництва). Про зміни суб'єктів </w:t>
            </w:r>
            <w:r>
              <w:rPr>
                <w:b/>
                <w:color w:val="000000"/>
                <w:sz w:val="28"/>
                <w:szCs w:val="28"/>
              </w:rPr>
              <w:lastRenderedPageBreak/>
              <w:t>господарювання з якими заявник пов’язаний відносинами контролю у розумінні статті 1 Закону України «Про захист економічної конкуренції» (в тому числі іноземні суб’єкти господарювання, які діють через свої зареєстровані постійні представництва),  заявник у письмовій формі повинен у двотижневий термін повідомити орган, що видав ліцензію.</w:t>
            </w:r>
          </w:p>
        </w:tc>
      </w:tr>
      <w:tr w:rsidR="0027618C">
        <w:trPr>
          <w:trHeight w:val="2653"/>
        </w:trPr>
        <w:tc>
          <w:tcPr>
            <w:tcW w:w="7212" w:type="dxa"/>
          </w:tcPr>
          <w:p w:rsidR="0027618C" w:rsidRDefault="00E87961">
            <w:pPr>
              <w:jc w:val="both"/>
              <w:rPr>
                <w:color w:val="000000"/>
                <w:sz w:val="28"/>
                <w:szCs w:val="28"/>
                <w:highlight w:val="white"/>
              </w:rPr>
            </w:pPr>
            <w:bookmarkStart w:id="2" w:name="30j0zll" w:colFirst="0" w:colLast="0"/>
            <w:bookmarkEnd w:id="2"/>
            <w:r>
              <w:rPr>
                <w:color w:val="000000"/>
                <w:sz w:val="28"/>
                <w:szCs w:val="28"/>
                <w:highlight w:val="white"/>
              </w:rPr>
              <w:lastRenderedPageBreak/>
              <w:t>Ліцензія анулюється шляхом прийняття органом, який видав ліцензію, відповідного письмового розпорядження на підставі:</w:t>
            </w:r>
          </w:p>
          <w:p w:rsidR="0027618C" w:rsidRDefault="00E87961">
            <w:pPr>
              <w:jc w:val="both"/>
              <w:rPr>
                <w:color w:val="000000"/>
                <w:sz w:val="28"/>
                <w:szCs w:val="28"/>
                <w:highlight w:val="white"/>
              </w:rPr>
            </w:pPr>
            <w:r>
              <w:rPr>
                <w:color w:val="000000"/>
                <w:sz w:val="28"/>
                <w:szCs w:val="28"/>
                <w:highlight w:val="white"/>
              </w:rPr>
              <w:t>…</w:t>
            </w:r>
          </w:p>
          <w:p w:rsidR="0027618C" w:rsidRDefault="00E87961">
            <w:pPr>
              <w:pBdr>
                <w:top w:val="nil"/>
                <w:left w:val="nil"/>
                <w:bottom w:val="nil"/>
                <w:right w:val="nil"/>
                <w:between w:val="nil"/>
              </w:pBdr>
              <w:shd w:val="clear" w:color="auto" w:fill="FFFFFF"/>
              <w:spacing w:after="150"/>
              <w:jc w:val="both"/>
              <w:rPr>
                <w:color w:val="000000"/>
                <w:sz w:val="28"/>
                <w:szCs w:val="28"/>
                <w:highlight w:val="white"/>
              </w:rPr>
            </w:pPr>
            <w:r>
              <w:rPr>
                <w:color w:val="000000"/>
                <w:sz w:val="28"/>
                <w:szCs w:val="28"/>
                <w:highlight w:val="white"/>
              </w:rPr>
              <w:t>встановлення факту подання заявником недостовірних даних у документах, поданих разом із заявою на отримання ліцензії.</w:t>
            </w:r>
          </w:p>
          <w:p w:rsidR="0027618C" w:rsidRDefault="00E87961">
            <w:pPr>
              <w:pBdr>
                <w:top w:val="nil"/>
                <w:left w:val="nil"/>
                <w:bottom w:val="nil"/>
                <w:right w:val="nil"/>
                <w:between w:val="nil"/>
              </w:pBdr>
              <w:shd w:val="clear" w:color="auto" w:fill="FFFFFF"/>
              <w:spacing w:after="150"/>
              <w:jc w:val="both"/>
              <w:rPr>
                <w:color w:val="000000"/>
                <w:sz w:val="28"/>
                <w:szCs w:val="28"/>
                <w:highlight w:val="white"/>
              </w:rPr>
            </w:pPr>
            <w:r>
              <w:rPr>
                <w:b/>
                <w:color w:val="000000"/>
                <w:sz w:val="28"/>
                <w:szCs w:val="28"/>
                <w:u w:val="single"/>
              </w:rPr>
              <w:t>Доповнити частину сорок дев’яту</w:t>
            </w:r>
          </w:p>
          <w:p w:rsidR="0027618C" w:rsidRDefault="00E87961">
            <w:pPr>
              <w:pBdr>
                <w:top w:val="nil"/>
                <w:left w:val="nil"/>
                <w:bottom w:val="nil"/>
                <w:right w:val="nil"/>
                <w:between w:val="nil"/>
              </w:pBdr>
              <w:shd w:val="clear" w:color="auto" w:fill="FFFFFF"/>
              <w:spacing w:after="150"/>
              <w:jc w:val="both"/>
              <w:rPr>
                <w:rFonts w:ascii="Calibri" w:eastAsia="Calibri" w:hAnsi="Calibri" w:cs="Calibri"/>
                <w:b/>
                <w:color w:val="000000"/>
                <w:sz w:val="28"/>
                <w:szCs w:val="28"/>
                <w:u w:val="single"/>
              </w:rPr>
            </w:pPr>
            <w:r>
              <w:rPr>
                <w:b/>
                <w:color w:val="000000"/>
                <w:sz w:val="28"/>
                <w:szCs w:val="28"/>
                <w:u w:val="single"/>
              </w:rPr>
              <w:t>абзацом одинадцятим</w:t>
            </w:r>
          </w:p>
          <w:p w:rsidR="0027618C" w:rsidRDefault="0027618C">
            <w:pPr>
              <w:pBdr>
                <w:top w:val="nil"/>
                <w:left w:val="nil"/>
                <w:bottom w:val="nil"/>
                <w:right w:val="nil"/>
                <w:between w:val="nil"/>
              </w:pBdr>
              <w:spacing w:before="280" w:after="280"/>
              <w:rPr>
                <w:b/>
                <w:color w:val="000000"/>
                <w:sz w:val="28"/>
                <w:szCs w:val="28"/>
                <w:u w:val="single"/>
              </w:rPr>
            </w:pPr>
          </w:p>
          <w:p w:rsidR="0027618C" w:rsidRDefault="0027618C">
            <w:pPr>
              <w:pBdr>
                <w:top w:val="nil"/>
                <w:left w:val="nil"/>
                <w:bottom w:val="nil"/>
                <w:right w:val="nil"/>
                <w:between w:val="nil"/>
              </w:pBdr>
              <w:spacing w:before="280" w:after="280"/>
              <w:rPr>
                <w:b/>
                <w:color w:val="000000"/>
                <w:sz w:val="28"/>
                <w:szCs w:val="28"/>
                <w:u w:val="single"/>
              </w:rPr>
            </w:pPr>
          </w:p>
          <w:p w:rsidR="0027618C" w:rsidRDefault="0027618C">
            <w:pPr>
              <w:pBdr>
                <w:top w:val="nil"/>
                <w:left w:val="nil"/>
                <w:bottom w:val="nil"/>
                <w:right w:val="nil"/>
                <w:between w:val="nil"/>
              </w:pBdr>
              <w:spacing w:before="280" w:after="280"/>
              <w:rPr>
                <w:b/>
                <w:color w:val="000000"/>
                <w:sz w:val="28"/>
                <w:szCs w:val="28"/>
                <w:u w:val="single"/>
              </w:rPr>
            </w:pPr>
          </w:p>
          <w:p w:rsidR="0027618C" w:rsidRDefault="0027618C">
            <w:pPr>
              <w:pBdr>
                <w:top w:val="nil"/>
                <w:left w:val="nil"/>
                <w:bottom w:val="nil"/>
                <w:right w:val="nil"/>
                <w:between w:val="nil"/>
              </w:pBdr>
              <w:spacing w:before="280" w:after="280"/>
              <w:rPr>
                <w:b/>
                <w:color w:val="000000"/>
                <w:sz w:val="28"/>
                <w:szCs w:val="28"/>
                <w:u w:val="single"/>
              </w:rPr>
            </w:pPr>
          </w:p>
          <w:p w:rsidR="0027618C" w:rsidRDefault="0027618C">
            <w:pPr>
              <w:pBdr>
                <w:top w:val="nil"/>
                <w:left w:val="nil"/>
                <w:bottom w:val="nil"/>
                <w:right w:val="nil"/>
                <w:between w:val="nil"/>
              </w:pBdr>
              <w:spacing w:before="280" w:after="280"/>
              <w:rPr>
                <w:b/>
                <w:color w:val="000000"/>
                <w:sz w:val="28"/>
                <w:szCs w:val="28"/>
                <w:u w:val="single"/>
              </w:rPr>
            </w:pPr>
          </w:p>
          <w:p w:rsidR="0027618C" w:rsidRDefault="00E87961">
            <w:pPr>
              <w:pBdr>
                <w:top w:val="nil"/>
                <w:left w:val="nil"/>
                <w:bottom w:val="nil"/>
                <w:right w:val="nil"/>
                <w:between w:val="nil"/>
              </w:pBdr>
              <w:rPr>
                <w:b/>
                <w:color w:val="000000"/>
                <w:sz w:val="28"/>
                <w:szCs w:val="28"/>
                <w:u w:val="single"/>
              </w:rPr>
            </w:pPr>
            <w:r>
              <w:rPr>
                <w:b/>
                <w:color w:val="000000"/>
                <w:sz w:val="28"/>
                <w:szCs w:val="28"/>
                <w:u w:val="single"/>
              </w:rPr>
              <w:t>абзацом дванадцятим</w:t>
            </w:r>
          </w:p>
          <w:p w:rsidR="0027618C" w:rsidRDefault="0027618C">
            <w:pPr>
              <w:pBdr>
                <w:top w:val="nil"/>
                <w:left w:val="nil"/>
                <w:bottom w:val="nil"/>
                <w:right w:val="nil"/>
                <w:between w:val="nil"/>
              </w:pBdr>
              <w:spacing w:before="280"/>
              <w:rPr>
                <w:color w:val="000000"/>
                <w:sz w:val="28"/>
                <w:szCs w:val="28"/>
              </w:rPr>
            </w:pPr>
          </w:p>
        </w:tc>
        <w:tc>
          <w:tcPr>
            <w:tcW w:w="7213" w:type="dxa"/>
          </w:tcPr>
          <w:p w:rsidR="0027618C" w:rsidRDefault="00E87961">
            <w:pPr>
              <w:jc w:val="both"/>
              <w:rPr>
                <w:color w:val="000000"/>
                <w:sz w:val="28"/>
                <w:szCs w:val="28"/>
                <w:highlight w:val="white"/>
              </w:rPr>
            </w:pPr>
            <w:r>
              <w:rPr>
                <w:color w:val="000000"/>
                <w:sz w:val="28"/>
                <w:szCs w:val="28"/>
                <w:highlight w:val="white"/>
              </w:rPr>
              <w:t>Ліцензія анулюється шляхом прийняття органом, який видав ліцензію, відповідного письмового розпорядження на підставі:</w:t>
            </w:r>
          </w:p>
          <w:p w:rsidR="0027618C" w:rsidRDefault="00E87961">
            <w:pPr>
              <w:jc w:val="both"/>
              <w:rPr>
                <w:color w:val="000000"/>
                <w:sz w:val="28"/>
                <w:szCs w:val="28"/>
                <w:highlight w:val="white"/>
              </w:rPr>
            </w:pPr>
            <w:r>
              <w:rPr>
                <w:color w:val="000000"/>
                <w:sz w:val="28"/>
                <w:szCs w:val="28"/>
                <w:highlight w:val="white"/>
              </w:rPr>
              <w:t>…</w:t>
            </w:r>
          </w:p>
          <w:p w:rsidR="0027618C" w:rsidRDefault="00E87961">
            <w:pPr>
              <w:pBdr>
                <w:top w:val="nil"/>
                <w:left w:val="nil"/>
                <w:bottom w:val="nil"/>
                <w:right w:val="nil"/>
                <w:between w:val="nil"/>
              </w:pBdr>
              <w:shd w:val="clear" w:color="auto" w:fill="FFFFFF"/>
              <w:spacing w:after="150"/>
              <w:jc w:val="both"/>
              <w:rPr>
                <w:color w:val="000000"/>
                <w:sz w:val="28"/>
                <w:szCs w:val="28"/>
                <w:highlight w:val="white"/>
              </w:rPr>
            </w:pPr>
            <w:r>
              <w:rPr>
                <w:color w:val="000000"/>
                <w:sz w:val="28"/>
                <w:szCs w:val="28"/>
                <w:highlight w:val="white"/>
              </w:rPr>
              <w:t>встановлення факту подання заявником недостовірних даних у документах, поданих разом із заявою на отримання ліцензії.</w:t>
            </w:r>
          </w:p>
          <w:p w:rsidR="0027618C" w:rsidRDefault="0027618C">
            <w:pPr>
              <w:pBdr>
                <w:top w:val="nil"/>
                <w:left w:val="nil"/>
                <w:bottom w:val="nil"/>
                <w:right w:val="nil"/>
                <w:between w:val="nil"/>
              </w:pBdr>
              <w:shd w:val="clear" w:color="auto" w:fill="FFFFFF"/>
              <w:spacing w:after="150"/>
              <w:jc w:val="both"/>
              <w:rPr>
                <w:color w:val="000000"/>
                <w:sz w:val="28"/>
                <w:szCs w:val="28"/>
              </w:rPr>
            </w:pPr>
          </w:p>
          <w:p w:rsidR="0027618C" w:rsidRDefault="00E87961">
            <w:pPr>
              <w:pBdr>
                <w:top w:val="nil"/>
                <w:left w:val="nil"/>
                <w:bottom w:val="nil"/>
                <w:right w:val="nil"/>
                <w:between w:val="nil"/>
              </w:pBdr>
              <w:shd w:val="clear" w:color="auto" w:fill="FFFFFF"/>
              <w:spacing w:after="150"/>
              <w:jc w:val="both"/>
              <w:rPr>
                <w:b/>
                <w:color w:val="000000"/>
                <w:sz w:val="28"/>
                <w:szCs w:val="28"/>
              </w:rPr>
            </w:pPr>
            <w:r>
              <w:rPr>
                <w:b/>
                <w:color w:val="000000"/>
                <w:sz w:val="28"/>
                <w:szCs w:val="28"/>
              </w:rPr>
              <w:t xml:space="preserve">встановлення факту </w:t>
            </w:r>
            <w:r>
              <w:rPr>
                <w:b/>
                <w:color w:val="000000"/>
                <w:sz w:val="28"/>
                <w:szCs w:val="28"/>
                <w:highlight w:val="white"/>
              </w:rPr>
              <w:t xml:space="preserve">органом, який видав ліцензію </w:t>
            </w:r>
            <w:r>
              <w:rPr>
                <w:b/>
                <w:color w:val="000000"/>
                <w:sz w:val="28"/>
                <w:szCs w:val="28"/>
              </w:rPr>
              <w:t xml:space="preserve">про порушення суб'єктом господарювання (у тому числі іноземним суб’єктом господарювання, який діє через свої зареєстровані постійні представництва), який отримав ліцензію на право оптової торгівлі тютюновими виробами, вимоги щодо обсягу реалізації на ринку України тютюнових виробів, передбаченої частиною шістдесят шостою  цієї статті, до якого протягом року було застосовано штраф за таке порушення; </w:t>
            </w:r>
          </w:p>
          <w:p w:rsidR="0027618C" w:rsidRDefault="00E87961">
            <w:pPr>
              <w:jc w:val="both"/>
              <w:rPr>
                <w:b/>
                <w:sz w:val="28"/>
                <w:szCs w:val="28"/>
              </w:rPr>
            </w:pPr>
            <w:r>
              <w:rPr>
                <w:b/>
                <w:sz w:val="28"/>
                <w:szCs w:val="28"/>
              </w:rPr>
              <w:t xml:space="preserve"> встановлення</w:t>
            </w:r>
            <w:r>
              <w:rPr>
                <w:b/>
                <w:color w:val="000000"/>
                <w:sz w:val="28"/>
                <w:szCs w:val="28"/>
                <w:highlight w:val="white"/>
              </w:rPr>
              <w:t xml:space="preserve"> факту органом, який видав ліцензію</w:t>
            </w:r>
            <w:r>
              <w:rPr>
                <w:b/>
                <w:sz w:val="28"/>
                <w:szCs w:val="28"/>
              </w:rPr>
              <w:t xml:space="preserve"> </w:t>
            </w:r>
            <w:r>
              <w:rPr>
                <w:b/>
                <w:color w:val="000000"/>
                <w:sz w:val="28"/>
                <w:szCs w:val="28"/>
                <w:highlight w:val="white"/>
              </w:rPr>
              <w:t>на право оптової торгівлі</w:t>
            </w:r>
            <w:r>
              <w:rPr>
                <w:b/>
                <w:color w:val="FF0000"/>
                <w:sz w:val="28"/>
                <w:szCs w:val="28"/>
                <w:highlight w:val="white"/>
              </w:rPr>
              <w:t xml:space="preserve"> </w:t>
            </w:r>
            <w:r>
              <w:rPr>
                <w:b/>
                <w:color w:val="000000"/>
                <w:sz w:val="28"/>
                <w:szCs w:val="28"/>
                <w:highlight w:val="white"/>
              </w:rPr>
              <w:t>тютюновими виробами,</w:t>
            </w:r>
            <w:r>
              <w:rPr>
                <w:b/>
                <w:sz w:val="28"/>
                <w:szCs w:val="28"/>
              </w:rPr>
              <w:t xml:space="preserve">  відсутності ліцензіата за юридичною адресою та/або за адресою провадження діяльності;</w:t>
            </w:r>
          </w:p>
        </w:tc>
      </w:tr>
      <w:tr w:rsidR="0027618C">
        <w:trPr>
          <w:trHeight w:val="90"/>
        </w:trPr>
        <w:tc>
          <w:tcPr>
            <w:tcW w:w="7212" w:type="dxa"/>
          </w:tcPr>
          <w:p w:rsidR="0027618C" w:rsidRDefault="00E87961">
            <w:pPr>
              <w:jc w:val="both"/>
              <w:rPr>
                <w:color w:val="000000"/>
                <w:sz w:val="28"/>
                <w:szCs w:val="28"/>
                <w:highlight w:val="white"/>
              </w:rPr>
            </w:pPr>
            <w:r>
              <w:rPr>
                <w:color w:val="000000"/>
                <w:sz w:val="28"/>
                <w:szCs w:val="28"/>
                <w:highlight w:val="white"/>
              </w:rPr>
              <w:lastRenderedPageBreak/>
              <w:t>У разі продажу (інших видах відчуження) алкогольних напоїв та тютюнових виробів і пального у межах бартерних (товарообмінних) операцій або інших операцій, що не передбачають їх оплати в грошовій формі, у тому числі векселями чи іншими видами боргових зобов'язань, покупець (отримувач) підакцизної продукції зобов'язаний здійснити сплату суми акцизного податку, включеного до ціни продукції, а також податку на додану вартість, нарахованого на таку ціну, виключно у грошовій формі. У такому ж порядку здійснюється оплата вартості виготовлення (переробки, обробки) підакцизної продукції на давальницьких умовах.</w:t>
            </w:r>
          </w:p>
          <w:p w:rsidR="0027618C" w:rsidRDefault="0027618C">
            <w:pPr>
              <w:jc w:val="both"/>
              <w:rPr>
                <w:b/>
                <w:strike/>
                <w:sz w:val="28"/>
                <w:szCs w:val="28"/>
                <w:u w:val="single"/>
              </w:rPr>
            </w:pPr>
          </w:p>
          <w:p w:rsidR="0027618C" w:rsidRDefault="00E87961">
            <w:pPr>
              <w:jc w:val="both"/>
              <w:rPr>
                <w:b/>
                <w:sz w:val="28"/>
                <w:szCs w:val="28"/>
                <w:u w:val="single"/>
              </w:rPr>
            </w:pPr>
            <w:r>
              <w:rPr>
                <w:b/>
                <w:sz w:val="28"/>
                <w:szCs w:val="28"/>
                <w:u w:val="single"/>
              </w:rPr>
              <w:t xml:space="preserve">Доповнити частиною шістдесят шостою  </w:t>
            </w:r>
          </w:p>
          <w:p w:rsidR="0027618C" w:rsidRDefault="0027618C">
            <w:pPr>
              <w:jc w:val="both"/>
              <w:rPr>
                <w:b/>
                <w:sz w:val="28"/>
                <w:szCs w:val="28"/>
                <w:u w:val="single"/>
              </w:rPr>
            </w:pPr>
          </w:p>
          <w:p w:rsidR="0027618C" w:rsidRDefault="0027618C">
            <w:pPr>
              <w:jc w:val="both"/>
              <w:rPr>
                <w:b/>
                <w:sz w:val="28"/>
                <w:szCs w:val="28"/>
                <w:u w:val="single"/>
              </w:rPr>
            </w:pPr>
          </w:p>
          <w:p w:rsidR="0027618C" w:rsidRDefault="0027618C">
            <w:pPr>
              <w:jc w:val="both"/>
              <w:rPr>
                <w:b/>
                <w:sz w:val="28"/>
                <w:szCs w:val="28"/>
                <w:u w:val="single"/>
              </w:rPr>
            </w:pPr>
          </w:p>
          <w:p w:rsidR="0027618C" w:rsidRDefault="0027618C">
            <w:pPr>
              <w:jc w:val="both"/>
              <w:rPr>
                <w:b/>
                <w:sz w:val="28"/>
                <w:szCs w:val="28"/>
                <w:u w:val="single"/>
              </w:rPr>
            </w:pPr>
          </w:p>
          <w:p w:rsidR="0027618C" w:rsidRDefault="0027618C">
            <w:pPr>
              <w:jc w:val="both"/>
              <w:rPr>
                <w:b/>
                <w:sz w:val="28"/>
                <w:szCs w:val="28"/>
                <w:u w:val="single"/>
              </w:rPr>
            </w:pPr>
          </w:p>
          <w:p w:rsidR="0027618C" w:rsidRDefault="0027618C">
            <w:pPr>
              <w:jc w:val="both"/>
              <w:rPr>
                <w:b/>
                <w:sz w:val="28"/>
                <w:szCs w:val="28"/>
                <w:u w:val="single"/>
              </w:rPr>
            </w:pPr>
          </w:p>
          <w:p w:rsidR="0027618C" w:rsidRDefault="0027618C">
            <w:pPr>
              <w:jc w:val="both"/>
              <w:rPr>
                <w:b/>
                <w:sz w:val="28"/>
                <w:szCs w:val="28"/>
                <w:u w:val="single"/>
              </w:rPr>
            </w:pPr>
          </w:p>
          <w:p w:rsidR="0027618C" w:rsidRDefault="0027618C">
            <w:pPr>
              <w:jc w:val="both"/>
              <w:rPr>
                <w:b/>
                <w:sz w:val="28"/>
                <w:szCs w:val="28"/>
                <w:u w:val="single"/>
              </w:rPr>
            </w:pPr>
          </w:p>
          <w:p w:rsidR="0027618C" w:rsidRDefault="0027618C">
            <w:pPr>
              <w:jc w:val="both"/>
              <w:rPr>
                <w:b/>
                <w:sz w:val="28"/>
                <w:szCs w:val="28"/>
                <w:u w:val="single"/>
              </w:rPr>
            </w:pPr>
          </w:p>
          <w:p w:rsidR="0027618C" w:rsidRDefault="0027618C">
            <w:pPr>
              <w:jc w:val="both"/>
              <w:rPr>
                <w:b/>
                <w:sz w:val="28"/>
                <w:szCs w:val="28"/>
                <w:u w:val="single"/>
              </w:rPr>
            </w:pPr>
          </w:p>
          <w:p w:rsidR="0027618C" w:rsidRDefault="0027618C">
            <w:pPr>
              <w:jc w:val="both"/>
              <w:rPr>
                <w:b/>
                <w:sz w:val="28"/>
                <w:szCs w:val="28"/>
                <w:u w:val="single"/>
              </w:rPr>
            </w:pPr>
          </w:p>
          <w:p w:rsidR="0027618C" w:rsidRDefault="0027618C">
            <w:pPr>
              <w:jc w:val="both"/>
              <w:rPr>
                <w:b/>
                <w:sz w:val="28"/>
                <w:szCs w:val="28"/>
                <w:u w:val="single"/>
              </w:rPr>
            </w:pPr>
          </w:p>
          <w:p w:rsidR="0027618C" w:rsidRDefault="00E87961">
            <w:pPr>
              <w:jc w:val="both"/>
              <w:rPr>
                <w:b/>
                <w:sz w:val="28"/>
                <w:szCs w:val="28"/>
                <w:u w:val="single"/>
              </w:rPr>
            </w:pPr>
            <w:r>
              <w:rPr>
                <w:b/>
                <w:sz w:val="28"/>
                <w:szCs w:val="28"/>
                <w:u w:val="single"/>
              </w:rPr>
              <w:t>Доповнити частиною шістдесят сьомою</w:t>
            </w:r>
          </w:p>
          <w:p w:rsidR="0027618C" w:rsidRDefault="0027618C">
            <w:pPr>
              <w:jc w:val="both"/>
              <w:rPr>
                <w:b/>
                <w:sz w:val="28"/>
                <w:szCs w:val="28"/>
                <w:u w:val="single"/>
              </w:rPr>
            </w:pPr>
          </w:p>
          <w:p w:rsidR="0027618C" w:rsidRDefault="0027618C">
            <w:pPr>
              <w:rPr>
                <w:b/>
                <w:sz w:val="28"/>
                <w:szCs w:val="28"/>
                <w:u w:val="single"/>
              </w:rPr>
            </w:pPr>
          </w:p>
          <w:p w:rsidR="0027618C" w:rsidRDefault="0027618C">
            <w:pPr>
              <w:jc w:val="both"/>
              <w:rPr>
                <w:b/>
                <w:sz w:val="28"/>
                <w:szCs w:val="28"/>
                <w:u w:val="single"/>
              </w:rPr>
            </w:pPr>
          </w:p>
        </w:tc>
        <w:tc>
          <w:tcPr>
            <w:tcW w:w="7213" w:type="dxa"/>
          </w:tcPr>
          <w:p w:rsidR="0027618C" w:rsidRDefault="00E87961">
            <w:pPr>
              <w:jc w:val="both"/>
              <w:rPr>
                <w:color w:val="000000"/>
                <w:sz w:val="28"/>
                <w:szCs w:val="28"/>
                <w:highlight w:val="white"/>
              </w:rPr>
            </w:pPr>
            <w:r>
              <w:rPr>
                <w:color w:val="000000"/>
                <w:sz w:val="28"/>
                <w:szCs w:val="28"/>
                <w:highlight w:val="white"/>
              </w:rPr>
              <w:t>У разі продажу (інших видах відчуження) алкогольних напоїв та тютюнових виробів і пального у межах бартерних (товарообмінних) операцій або інших операцій, що не передбачають їх оплати в грошовій формі, у тому числі векселями чи іншими видами боргових зобов'язань, покупець (отримувач) підакцизної продукції зобов'язаний здійснити сплату суми акцизного податку, включеного до ціни продукції, а також податку на додану вартість, нарахованого на таку ціну, виключно у грошовій формі. У такому ж порядку здійснюється оплата вартості виготовлення (переробки, обробки) підакцизної продукції на давальницьких умовах.</w:t>
            </w:r>
          </w:p>
          <w:p w:rsidR="0027618C" w:rsidRDefault="00E87961">
            <w:pPr>
              <w:jc w:val="both"/>
              <w:rPr>
                <w:b/>
                <w:color w:val="FF0000"/>
                <w:sz w:val="28"/>
                <w:szCs w:val="28"/>
              </w:rPr>
            </w:pPr>
            <w:r>
              <w:rPr>
                <w:b/>
                <w:color w:val="FF0000"/>
                <w:sz w:val="28"/>
                <w:szCs w:val="28"/>
              </w:rPr>
              <w:t xml:space="preserve">     </w:t>
            </w:r>
          </w:p>
          <w:p w:rsidR="0027618C" w:rsidRDefault="00E87961">
            <w:pPr>
              <w:jc w:val="both"/>
              <w:rPr>
                <w:b/>
                <w:sz w:val="28"/>
                <w:szCs w:val="28"/>
              </w:rPr>
            </w:pPr>
            <w:r>
              <w:rPr>
                <w:b/>
                <w:color w:val="FF0000"/>
                <w:sz w:val="28"/>
                <w:szCs w:val="28"/>
              </w:rPr>
              <w:t xml:space="preserve">  </w:t>
            </w:r>
            <w:r>
              <w:rPr>
                <w:b/>
                <w:sz w:val="28"/>
                <w:szCs w:val="28"/>
              </w:rPr>
              <w:t>Суб'єктам господарювання</w:t>
            </w:r>
            <w:r>
              <w:rPr>
                <w:b/>
                <w:sz w:val="28"/>
                <w:szCs w:val="28"/>
                <w:highlight w:val="white"/>
              </w:rPr>
              <w:t xml:space="preserve"> (у тому числі, які </w:t>
            </w:r>
            <w:r>
              <w:rPr>
                <w:b/>
                <w:sz w:val="28"/>
                <w:szCs w:val="28"/>
              </w:rPr>
              <w:t>пов’язані між собою відносинами контролю у розумінні статті 1 Закону України «Про захист економічної конкуренції» та/або іноземні суб’єкти господарювання, які діють через свої зареєстровані постійні представництва), які отримали ліцензії на право оптової торгівлі тютюновими виробами забороняється  реалізація</w:t>
            </w:r>
            <w:r>
              <w:rPr>
                <w:b/>
                <w:color w:val="FF0000"/>
                <w:sz w:val="28"/>
                <w:szCs w:val="28"/>
              </w:rPr>
              <w:t xml:space="preserve"> </w:t>
            </w:r>
            <w:r>
              <w:rPr>
                <w:b/>
                <w:sz w:val="28"/>
                <w:szCs w:val="28"/>
              </w:rPr>
              <w:t>тютюнових виробів в обсягах, які перевищують 35 відсотків загального обсягу  реалізації таких виробів у кількісному вигляді на ринку України за звітний період, що передбачений частиною п’ятою статті 16 цього Закону.</w:t>
            </w:r>
          </w:p>
          <w:p w:rsidR="0027618C" w:rsidRDefault="0027618C">
            <w:pPr>
              <w:jc w:val="both"/>
              <w:rPr>
                <w:b/>
                <w:sz w:val="28"/>
                <w:szCs w:val="28"/>
              </w:rPr>
            </w:pPr>
          </w:p>
          <w:p w:rsidR="0027618C" w:rsidRDefault="00E87961">
            <w:pPr>
              <w:ind w:firstLine="301"/>
              <w:jc w:val="both"/>
              <w:rPr>
                <w:b/>
                <w:sz w:val="28"/>
                <w:szCs w:val="28"/>
              </w:rPr>
            </w:pPr>
            <w:r>
              <w:rPr>
                <w:b/>
                <w:sz w:val="28"/>
                <w:szCs w:val="28"/>
              </w:rPr>
              <w:t>Ліцензії на право оптової торгівлі тютюновими виробами видаються лише суб'єктам господарювання, у яких відсутній податковий борг</w:t>
            </w:r>
            <w:r>
              <w:rPr>
                <w:b/>
                <w:sz w:val="28"/>
                <w:szCs w:val="28"/>
                <w:highlight w:val="white"/>
              </w:rPr>
              <w:t xml:space="preserve"> на момент подачі заяви на отримання такої ліцензії.</w:t>
            </w:r>
          </w:p>
        </w:tc>
      </w:tr>
      <w:tr w:rsidR="0027618C">
        <w:trPr>
          <w:trHeight w:val="90"/>
        </w:trPr>
        <w:tc>
          <w:tcPr>
            <w:tcW w:w="14425" w:type="dxa"/>
            <w:gridSpan w:val="2"/>
          </w:tcPr>
          <w:p w:rsidR="0027618C" w:rsidRDefault="00E87961">
            <w:pPr>
              <w:jc w:val="center"/>
              <w:rPr>
                <w:b/>
                <w:sz w:val="28"/>
                <w:szCs w:val="28"/>
              </w:rPr>
            </w:pPr>
            <w:r>
              <w:rPr>
                <w:b/>
                <w:color w:val="000000"/>
                <w:sz w:val="28"/>
                <w:szCs w:val="28"/>
                <w:highlight w:val="white"/>
              </w:rPr>
              <w:lastRenderedPageBreak/>
              <w:t>Розділ V</w:t>
            </w:r>
            <w:r>
              <w:rPr>
                <w:color w:val="000000"/>
              </w:rPr>
              <w:br/>
            </w:r>
            <w:r>
              <w:rPr>
                <w:b/>
                <w:color w:val="000000"/>
                <w:sz w:val="28"/>
                <w:szCs w:val="28"/>
                <w:highlight w:val="white"/>
              </w:rPr>
              <w:t>КОНТРОЛЬ І ВІДПОВІДАЛЬНІСТЬ ЗА ПОРУШЕННЯ ЦЬОГО ЗАКОНУ</w:t>
            </w:r>
          </w:p>
        </w:tc>
      </w:tr>
      <w:tr w:rsidR="0027618C">
        <w:trPr>
          <w:trHeight w:val="90"/>
        </w:trPr>
        <w:tc>
          <w:tcPr>
            <w:tcW w:w="7212" w:type="dxa"/>
          </w:tcPr>
          <w:p w:rsidR="0027618C" w:rsidRDefault="00E87961">
            <w:pPr>
              <w:shd w:val="clear" w:color="auto" w:fill="FFFFFF"/>
              <w:ind w:firstLine="450"/>
              <w:jc w:val="both"/>
              <w:rPr>
                <w:b/>
                <w:color w:val="000000"/>
                <w:sz w:val="28"/>
                <w:szCs w:val="28"/>
                <w:highlight w:val="white"/>
              </w:rPr>
            </w:pPr>
            <w:r>
              <w:rPr>
                <w:b/>
                <w:color w:val="000000"/>
                <w:sz w:val="28"/>
                <w:szCs w:val="28"/>
                <w:highlight w:val="white"/>
              </w:rPr>
              <w:t>Стаття 16.</w:t>
            </w:r>
            <w:r>
              <w:rPr>
                <w:sz w:val="28"/>
                <w:szCs w:val="28"/>
              </w:rPr>
              <w:t> </w:t>
            </w:r>
            <w:r>
              <w:rPr>
                <w:color w:val="000000"/>
                <w:sz w:val="28"/>
                <w:szCs w:val="28"/>
                <w:highlight w:val="white"/>
              </w:rPr>
              <w:t>Органи контролю за виробництвом і торгівлею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біоетанолом, алкогольними напоями та тютюновими виробами і пальним</w:t>
            </w:r>
          </w:p>
        </w:tc>
        <w:tc>
          <w:tcPr>
            <w:tcW w:w="7213" w:type="dxa"/>
          </w:tcPr>
          <w:p w:rsidR="0027618C" w:rsidRDefault="00E87961">
            <w:pPr>
              <w:pBdr>
                <w:top w:val="nil"/>
                <w:left w:val="nil"/>
                <w:bottom w:val="nil"/>
                <w:right w:val="nil"/>
                <w:between w:val="nil"/>
              </w:pBdr>
              <w:shd w:val="clear" w:color="auto" w:fill="FFFFFF"/>
              <w:ind w:firstLine="303"/>
              <w:jc w:val="both"/>
              <w:rPr>
                <w:b/>
                <w:color w:val="000000"/>
                <w:sz w:val="28"/>
                <w:szCs w:val="28"/>
              </w:rPr>
            </w:pPr>
            <w:r>
              <w:rPr>
                <w:b/>
                <w:color w:val="000000"/>
                <w:sz w:val="28"/>
                <w:szCs w:val="28"/>
              </w:rPr>
              <w:t>Стаття 16.</w:t>
            </w:r>
            <w:r>
              <w:rPr>
                <w:b/>
                <w:color w:val="000000"/>
                <w:highlight w:val="white"/>
              </w:rPr>
              <w:t> </w:t>
            </w:r>
            <w:r>
              <w:rPr>
                <w:color w:val="000000"/>
                <w:sz w:val="28"/>
                <w:szCs w:val="28"/>
                <w:highlight w:val="white"/>
              </w:rPr>
              <w:t>Органи контролю за виробництвом і торгівлею спиртом етиловим, 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 біоетанолом, алкогольними напоями та тютюновими виробами і пальним</w:t>
            </w:r>
          </w:p>
        </w:tc>
      </w:tr>
      <w:tr w:rsidR="0027618C">
        <w:trPr>
          <w:trHeight w:val="90"/>
        </w:trPr>
        <w:tc>
          <w:tcPr>
            <w:tcW w:w="7212" w:type="dxa"/>
          </w:tcPr>
          <w:p w:rsidR="0027618C" w:rsidRDefault="00E87961">
            <w:pPr>
              <w:pBdr>
                <w:top w:val="nil"/>
                <w:left w:val="nil"/>
                <w:bottom w:val="nil"/>
                <w:right w:val="nil"/>
                <w:between w:val="nil"/>
              </w:pBdr>
              <w:shd w:val="clear" w:color="auto" w:fill="FFFFFF"/>
              <w:ind w:firstLine="303"/>
              <w:jc w:val="both"/>
              <w:rPr>
                <w:b/>
                <w:color w:val="000000"/>
                <w:sz w:val="28"/>
                <w:szCs w:val="28"/>
                <w:highlight w:val="white"/>
                <w:u w:val="single"/>
              </w:rPr>
            </w:pPr>
            <w:r>
              <w:rPr>
                <w:b/>
                <w:color w:val="000000"/>
                <w:sz w:val="28"/>
                <w:szCs w:val="28"/>
                <w:highlight w:val="white"/>
                <w:u w:val="single"/>
              </w:rPr>
              <w:t>Частина третя</w:t>
            </w:r>
          </w:p>
          <w:p w:rsidR="0027618C" w:rsidRDefault="00E87961">
            <w:pPr>
              <w:shd w:val="clear" w:color="auto" w:fill="FFFFFF"/>
              <w:ind w:firstLine="450"/>
              <w:jc w:val="both"/>
              <w:rPr>
                <w:b/>
                <w:color w:val="000000"/>
                <w:sz w:val="28"/>
                <w:szCs w:val="28"/>
                <w:highlight w:val="white"/>
              </w:rPr>
            </w:pPr>
            <w:r>
              <w:rPr>
                <w:color w:val="000000"/>
                <w:sz w:val="28"/>
                <w:szCs w:val="28"/>
                <w:highlight w:val="white"/>
              </w:rPr>
              <w:t xml:space="preserve">Суб'єкти господарювання (у тому числі іноземні суб’єкти господарювання, які діють через свої зареєстровані постійні представництва), які отримали ліцензії на виробництво та/або оптову торгівлю спиртом, алкогольними напоями і тютюновими виробами та здійснюють таку діяльність та/або експорт, імпорт зазначеної продукції, подають до органу виконавчої влади, уповноваженого Кабінетом Міністрів України видавати такі ліцензії, щомісяця до 10 числа наступного місяця звіт про обсяги виробництва та/або обігу (в тому числі імпорту та експорту) спирту, алкогольних напоїв та тютюнових виробів за формою, встановленою </w:t>
            </w:r>
            <w:r>
              <w:rPr>
                <w:color w:val="000000"/>
                <w:sz w:val="28"/>
                <w:szCs w:val="28"/>
                <w:highlight w:val="white"/>
                <w:u w:val="single"/>
              </w:rPr>
              <w:t>цим органом</w:t>
            </w:r>
            <w:r>
              <w:rPr>
                <w:color w:val="000000"/>
                <w:sz w:val="28"/>
                <w:szCs w:val="28"/>
                <w:highlight w:val="white"/>
              </w:rPr>
              <w:t>. У разі якщо в місяці, наступному за звітним місяцем, суб’єкт господарювання (у тому числі іноземний суб’єкт господарювання, який діє через своє зареєстроване постійне представництво) самостійно виявив помилки у поданому ним звіті за звітний місяць, він зобов’язаний подати уточнений звіт до кінця місяця, наступного за звітним місяцем. У такому разі штраф, встановлений абзацом дев’ятнадцятим частини другої статті 17 цього Закону, не застосовується.</w:t>
            </w:r>
          </w:p>
        </w:tc>
        <w:tc>
          <w:tcPr>
            <w:tcW w:w="7213" w:type="dxa"/>
          </w:tcPr>
          <w:p w:rsidR="0027618C" w:rsidRDefault="00E87961">
            <w:pPr>
              <w:pBdr>
                <w:top w:val="nil"/>
                <w:left w:val="nil"/>
                <w:bottom w:val="nil"/>
                <w:right w:val="nil"/>
                <w:between w:val="nil"/>
              </w:pBdr>
              <w:shd w:val="clear" w:color="auto" w:fill="FFFFFF"/>
              <w:ind w:firstLine="303"/>
              <w:jc w:val="both"/>
              <w:rPr>
                <w:b/>
                <w:color w:val="000000"/>
                <w:sz w:val="28"/>
                <w:szCs w:val="28"/>
                <w:highlight w:val="white"/>
                <w:u w:val="single"/>
              </w:rPr>
            </w:pPr>
            <w:r>
              <w:rPr>
                <w:color w:val="000000"/>
                <w:highlight w:val="white"/>
              </w:rPr>
              <w:t xml:space="preserve"> </w:t>
            </w:r>
            <w:r>
              <w:rPr>
                <w:b/>
                <w:color w:val="000000"/>
                <w:sz w:val="28"/>
                <w:szCs w:val="28"/>
                <w:highlight w:val="white"/>
                <w:u w:val="single"/>
              </w:rPr>
              <w:t>Частина третя</w:t>
            </w:r>
          </w:p>
          <w:p w:rsidR="0027618C" w:rsidRDefault="00E87961">
            <w:pPr>
              <w:pBdr>
                <w:top w:val="nil"/>
                <w:left w:val="nil"/>
                <w:bottom w:val="nil"/>
                <w:right w:val="nil"/>
                <w:between w:val="nil"/>
              </w:pBdr>
              <w:shd w:val="clear" w:color="auto" w:fill="FFFFFF"/>
              <w:ind w:firstLine="303"/>
              <w:jc w:val="both"/>
              <w:rPr>
                <w:color w:val="000000"/>
                <w:sz w:val="28"/>
                <w:szCs w:val="28"/>
                <w:highlight w:val="white"/>
              </w:rPr>
            </w:pPr>
            <w:r>
              <w:rPr>
                <w:color w:val="000000"/>
                <w:sz w:val="28"/>
                <w:szCs w:val="28"/>
                <w:highlight w:val="white"/>
              </w:rPr>
              <w:t xml:space="preserve">Суб'єкти господарювання (у тому числі іноземні суб’єкти господарювання, які діють через свої зареєстровані постійні представництва), які отримали ліцензії на виробництво та/або оптову торгівлю спиртом, алкогольними напоями і тютюновими виробами та здійснюють таку діяльність та/або експорт, імпорт зазначеної продукції, подають до органу виконавчої влади, уповноваженого Кабінетом Міністрів України видавати такі ліцензії, щомісяця до 10 числа наступного місяця звіт про обсяги виробництва та/або обігу (в тому числі імпорту та експорту) спирту, алкогольних напоїв та тютюнових виробів за формою, встановленою </w:t>
            </w:r>
            <w:r>
              <w:rPr>
                <w:b/>
                <w:color w:val="000000"/>
                <w:sz w:val="28"/>
                <w:szCs w:val="28"/>
                <w:highlight w:val="white"/>
              </w:rPr>
              <w:t>центральним органом виконавчої влади, що забезпечує формування та реалізує державну фінансову політику.</w:t>
            </w:r>
            <w:r>
              <w:rPr>
                <w:color w:val="000000"/>
                <w:sz w:val="28"/>
                <w:szCs w:val="28"/>
                <w:highlight w:val="white"/>
              </w:rPr>
              <w:t xml:space="preserve"> У разі якщо в місяці, наступному за звітним місяцем, суб’єкт господарювання (у тому числі іноземний суб’єкт господарювання, який діє через своє зареєстроване постійне представництво) самостійно виявив помилки у поданому ним звіті за звітний місяць, він зобов’язаний подати уточнений звіт до кінця місяця, наступного за звітним місяцем. У такому разі штраф, встановлений </w:t>
            </w:r>
            <w:r>
              <w:rPr>
                <w:color w:val="000000"/>
                <w:sz w:val="28"/>
                <w:szCs w:val="28"/>
                <w:highlight w:val="white"/>
              </w:rPr>
              <w:lastRenderedPageBreak/>
              <w:t>абзацом дев’ятнадцятим частини другої статті 17 цього Закону, не застосовується.</w:t>
            </w:r>
          </w:p>
        </w:tc>
      </w:tr>
      <w:tr w:rsidR="0027618C">
        <w:trPr>
          <w:trHeight w:val="90"/>
        </w:trPr>
        <w:tc>
          <w:tcPr>
            <w:tcW w:w="7212" w:type="dxa"/>
          </w:tcPr>
          <w:p w:rsidR="0027618C" w:rsidRDefault="0027618C">
            <w:pPr>
              <w:pBdr>
                <w:top w:val="nil"/>
                <w:left w:val="nil"/>
                <w:bottom w:val="nil"/>
                <w:right w:val="nil"/>
                <w:between w:val="nil"/>
              </w:pBdr>
              <w:shd w:val="clear" w:color="auto" w:fill="FFFFFF"/>
              <w:jc w:val="both"/>
              <w:rPr>
                <w:b/>
                <w:color w:val="000000"/>
                <w:sz w:val="28"/>
                <w:szCs w:val="28"/>
                <w:highlight w:val="white"/>
              </w:rPr>
            </w:pPr>
          </w:p>
          <w:p w:rsidR="0027618C" w:rsidRDefault="00E87961">
            <w:pPr>
              <w:pBdr>
                <w:top w:val="nil"/>
                <w:left w:val="nil"/>
                <w:bottom w:val="nil"/>
                <w:right w:val="nil"/>
                <w:between w:val="nil"/>
              </w:pBdr>
              <w:shd w:val="clear" w:color="auto" w:fill="FFFFFF"/>
              <w:ind w:firstLine="303"/>
              <w:jc w:val="both"/>
              <w:rPr>
                <w:b/>
                <w:color w:val="000000"/>
                <w:sz w:val="28"/>
                <w:szCs w:val="28"/>
                <w:highlight w:val="white"/>
              </w:rPr>
            </w:pPr>
            <w:r>
              <w:rPr>
                <w:b/>
                <w:color w:val="000000"/>
                <w:sz w:val="28"/>
                <w:szCs w:val="28"/>
                <w:highlight w:val="white"/>
                <w:u w:val="single"/>
              </w:rPr>
              <w:t>Частина п’ята</w:t>
            </w:r>
          </w:p>
          <w:p w:rsidR="0027618C" w:rsidRDefault="0027618C">
            <w:pPr>
              <w:pBdr>
                <w:top w:val="nil"/>
                <w:left w:val="nil"/>
                <w:bottom w:val="nil"/>
                <w:right w:val="nil"/>
                <w:between w:val="nil"/>
              </w:pBdr>
              <w:shd w:val="clear" w:color="auto" w:fill="FFFFFF"/>
              <w:ind w:firstLine="303"/>
              <w:jc w:val="both"/>
              <w:rPr>
                <w:b/>
                <w:color w:val="000000"/>
                <w:sz w:val="28"/>
                <w:szCs w:val="28"/>
                <w:highlight w:val="white"/>
              </w:rPr>
            </w:pPr>
          </w:p>
          <w:p w:rsidR="0027618C" w:rsidRDefault="0027618C">
            <w:pPr>
              <w:pBdr>
                <w:top w:val="nil"/>
                <w:left w:val="nil"/>
                <w:bottom w:val="nil"/>
                <w:right w:val="nil"/>
                <w:between w:val="nil"/>
              </w:pBdr>
              <w:shd w:val="clear" w:color="auto" w:fill="FFFFFF"/>
              <w:ind w:firstLine="303"/>
              <w:jc w:val="both"/>
              <w:rPr>
                <w:b/>
                <w:color w:val="000000"/>
                <w:sz w:val="28"/>
                <w:szCs w:val="28"/>
                <w:highlight w:val="white"/>
                <w:u w:val="single"/>
              </w:rPr>
            </w:pPr>
          </w:p>
        </w:tc>
        <w:tc>
          <w:tcPr>
            <w:tcW w:w="7213" w:type="dxa"/>
          </w:tcPr>
          <w:p w:rsidR="0027618C" w:rsidRDefault="00E87961">
            <w:pPr>
              <w:pBdr>
                <w:top w:val="nil"/>
                <w:left w:val="nil"/>
                <w:bottom w:val="nil"/>
                <w:right w:val="nil"/>
                <w:between w:val="nil"/>
              </w:pBdr>
              <w:shd w:val="clear" w:color="auto" w:fill="FFFFFF"/>
              <w:ind w:firstLine="303"/>
              <w:jc w:val="both"/>
              <w:rPr>
                <w:b/>
                <w:color w:val="000000"/>
                <w:sz w:val="28"/>
                <w:szCs w:val="28"/>
                <w:highlight w:val="white"/>
              </w:rPr>
            </w:pPr>
            <w:r>
              <w:rPr>
                <w:b/>
                <w:color w:val="000000"/>
                <w:sz w:val="28"/>
                <w:szCs w:val="28"/>
                <w:highlight w:val="white"/>
              </w:rPr>
              <w:t>Контроль за дотриманням с</w:t>
            </w:r>
            <w:r>
              <w:rPr>
                <w:b/>
                <w:color w:val="000000"/>
                <w:sz w:val="28"/>
                <w:szCs w:val="28"/>
              </w:rPr>
              <w:t xml:space="preserve">уб’єктами господарювання, які отримали ліцензію на право оптової торгівлі тютюновими виробами (у тому числі іноземними суб’єктами господарювання, які діють через свої зареєстровані постійні представництва), вимог частини шістдесят шостої статті 15 цього Закону  </w:t>
            </w:r>
            <w:r>
              <w:rPr>
                <w:b/>
                <w:color w:val="000000"/>
                <w:sz w:val="28"/>
                <w:szCs w:val="28"/>
                <w:highlight w:val="white"/>
              </w:rPr>
              <w:t>здійснюється щоквартально</w:t>
            </w:r>
            <w:r>
              <w:rPr>
                <w:b/>
                <w:color w:val="000000"/>
                <w:sz w:val="28"/>
                <w:szCs w:val="28"/>
              </w:rPr>
              <w:t xml:space="preserve"> центральним органом виконавчої влади, що реалізує державну податкову політику</w:t>
            </w:r>
            <w:r>
              <w:rPr>
                <w:b/>
                <w:color w:val="000000"/>
                <w:sz w:val="28"/>
                <w:szCs w:val="28"/>
                <w:highlight w:val="white"/>
              </w:rPr>
              <w:t xml:space="preserve"> у порядку, визначеному Кабінетом Міністрів України. </w:t>
            </w:r>
          </w:p>
        </w:tc>
      </w:tr>
      <w:tr w:rsidR="0027618C">
        <w:trPr>
          <w:trHeight w:val="90"/>
        </w:trPr>
        <w:tc>
          <w:tcPr>
            <w:tcW w:w="7212" w:type="dxa"/>
          </w:tcPr>
          <w:p w:rsidR="0027618C" w:rsidRDefault="0027618C">
            <w:pPr>
              <w:jc w:val="both"/>
              <w:rPr>
                <w:b/>
                <w:color w:val="000000"/>
                <w:sz w:val="28"/>
                <w:szCs w:val="28"/>
                <w:highlight w:val="white"/>
              </w:rPr>
            </w:pPr>
          </w:p>
          <w:p w:rsidR="0027618C" w:rsidRDefault="00E87961">
            <w:pPr>
              <w:jc w:val="both"/>
              <w:rPr>
                <w:color w:val="000000"/>
                <w:sz w:val="28"/>
                <w:szCs w:val="28"/>
                <w:highlight w:val="white"/>
              </w:rPr>
            </w:pPr>
            <w:r>
              <w:rPr>
                <w:b/>
                <w:color w:val="000000"/>
                <w:sz w:val="28"/>
                <w:szCs w:val="28"/>
                <w:highlight w:val="white"/>
              </w:rPr>
              <w:t>Стаття 17. </w:t>
            </w:r>
            <w:r>
              <w:rPr>
                <w:color w:val="000000"/>
                <w:sz w:val="28"/>
                <w:szCs w:val="28"/>
                <w:highlight w:val="white"/>
              </w:rPr>
              <w:t>Відповідальність за порушення норм цього Закону</w:t>
            </w:r>
          </w:p>
          <w:p w:rsidR="0027618C" w:rsidRDefault="00E87961">
            <w:pPr>
              <w:jc w:val="both"/>
            </w:pPr>
            <w:r>
              <w:t>…..</w:t>
            </w:r>
          </w:p>
          <w:p w:rsidR="0027618C" w:rsidRDefault="00E87961">
            <w:pPr>
              <w:jc w:val="both"/>
              <w:rPr>
                <w:color w:val="000000"/>
                <w:sz w:val="28"/>
                <w:szCs w:val="28"/>
                <w:highlight w:val="white"/>
              </w:rPr>
            </w:pPr>
            <w:r>
              <w:rPr>
                <w:color w:val="000000"/>
                <w:sz w:val="28"/>
                <w:szCs w:val="28"/>
                <w:highlight w:val="white"/>
              </w:rPr>
              <w:t>До суб'єктів господарювання (у тому числі іноземних суб’єктів господарювання, які діють через свої зареєстровані постійні представництва) застосовуються фінансові санкції у вигляді штрафів у разі:</w:t>
            </w:r>
          </w:p>
          <w:p w:rsidR="0027618C" w:rsidRDefault="0027618C">
            <w:pPr>
              <w:jc w:val="both"/>
              <w:rPr>
                <w:b/>
                <w:sz w:val="28"/>
                <w:szCs w:val="28"/>
                <w:u w:val="single"/>
              </w:rPr>
            </w:pPr>
          </w:p>
          <w:p w:rsidR="0027618C" w:rsidRDefault="00E87961">
            <w:pPr>
              <w:jc w:val="both"/>
              <w:rPr>
                <w:b/>
                <w:sz w:val="28"/>
                <w:szCs w:val="28"/>
                <w:u w:val="single"/>
              </w:rPr>
            </w:pPr>
            <w:r>
              <w:rPr>
                <w:b/>
                <w:sz w:val="28"/>
                <w:szCs w:val="28"/>
                <w:u w:val="single"/>
              </w:rPr>
              <w:t>Доповнити частину другу абзацом двадцять сьомим</w:t>
            </w:r>
          </w:p>
          <w:p w:rsidR="0027618C" w:rsidRDefault="0027618C">
            <w:pPr>
              <w:jc w:val="both"/>
              <w:rPr>
                <w:b/>
                <w:sz w:val="28"/>
                <w:szCs w:val="28"/>
                <w:u w:val="single"/>
              </w:rPr>
            </w:pPr>
          </w:p>
          <w:p w:rsidR="0027618C" w:rsidRDefault="0027618C">
            <w:pPr>
              <w:jc w:val="both"/>
              <w:rPr>
                <w:b/>
                <w:sz w:val="28"/>
                <w:szCs w:val="28"/>
                <w:u w:val="single"/>
              </w:rPr>
            </w:pPr>
          </w:p>
          <w:p w:rsidR="0027618C" w:rsidRDefault="0027618C">
            <w:pPr>
              <w:jc w:val="both"/>
              <w:rPr>
                <w:b/>
                <w:sz w:val="28"/>
                <w:szCs w:val="28"/>
                <w:u w:val="single"/>
              </w:rPr>
            </w:pPr>
          </w:p>
          <w:p w:rsidR="0027618C" w:rsidRDefault="0027618C">
            <w:pPr>
              <w:jc w:val="both"/>
              <w:rPr>
                <w:b/>
                <w:sz w:val="28"/>
                <w:szCs w:val="28"/>
                <w:u w:val="single"/>
              </w:rPr>
            </w:pPr>
          </w:p>
          <w:p w:rsidR="0027618C" w:rsidRDefault="0027618C">
            <w:pPr>
              <w:jc w:val="both"/>
              <w:rPr>
                <w:b/>
                <w:sz w:val="28"/>
                <w:szCs w:val="28"/>
                <w:u w:val="single"/>
              </w:rPr>
            </w:pPr>
          </w:p>
          <w:p w:rsidR="0027618C" w:rsidRDefault="0027618C">
            <w:pPr>
              <w:jc w:val="both"/>
              <w:rPr>
                <w:b/>
                <w:sz w:val="28"/>
                <w:szCs w:val="28"/>
                <w:u w:val="single"/>
              </w:rPr>
            </w:pPr>
          </w:p>
          <w:p w:rsidR="0027618C" w:rsidRDefault="0027618C">
            <w:pPr>
              <w:jc w:val="both"/>
              <w:rPr>
                <w:b/>
                <w:sz w:val="28"/>
                <w:szCs w:val="28"/>
                <w:u w:val="single"/>
              </w:rPr>
            </w:pPr>
          </w:p>
          <w:p w:rsidR="0027618C" w:rsidRDefault="0027618C">
            <w:pPr>
              <w:jc w:val="both"/>
              <w:rPr>
                <w:color w:val="000000"/>
                <w:sz w:val="28"/>
                <w:szCs w:val="28"/>
                <w:highlight w:val="white"/>
              </w:rPr>
            </w:pPr>
          </w:p>
        </w:tc>
        <w:tc>
          <w:tcPr>
            <w:tcW w:w="7213" w:type="dxa"/>
          </w:tcPr>
          <w:p w:rsidR="0027618C" w:rsidRDefault="0027618C">
            <w:pPr>
              <w:jc w:val="both"/>
              <w:rPr>
                <w:b/>
                <w:color w:val="000000"/>
                <w:sz w:val="28"/>
                <w:szCs w:val="28"/>
                <w:highlight w:val="white"/>
              </w:rPr>
            </w:pPr>
          </w:p>
          <w:p w:rsidR="0027618C" w:rsidRDefault="00E87961">
            <w:pPr>
              <w:jc w:val="both"/>
              <w:rPr>
                <w:color w:val="000000"/>
                <w:sz w:val="28"/>
                <w:szCs w:val="28"/>
                <w:highlight w:val="white"/>
              </w:rPr>
            </w:pPr>
            <w:r>
              <w:rPr>
                <w:b/>
                <w:color w:val="000000"/>
                <w:sz w:val="28"/>
                <w:szCs w:val="28"/>
                <w:highlight w:val="white"/>
              </w:rPr>
              <w:t>Стаття 17. </w:t>
            </w:r>
            <w:r>
              <w:rPr>
                <w:color w:val="000000"/>
                <w:sz w:val="28"/>
                <w:szCs w:val="28"/>
                <w:highlight w:val="white"/>
              </w:rPr>
              <w:t>Відповідальність за порушення норм цього Закону</w:t>
            </w:r>
          </w:p>
          <w:p w:rsidR="0027618C" w:rsidRDefault="00E87961">
            <w:pPr>
              <w:jc w:val="both"/>
              <w:rPr>
                <w:color w:val="000000"/>
                <w:sz w:val="28"/>
                <w:szCs w:val="28"/>
                <w:highlight w:val="white"/>
              </w:rPr>
            </w:pPr>
            <w:r>
              <w:rPr>
                <w:color w:val="000000"/>
                <w:sz w:val="28"/>
                <w:szCs w:val="28"/>
                <w:highlight w:val="white"/>
              </w:rPr>
              <w:t>….</w:t>
            </w:r>
          </w:p>
          <w:p w:rsidR="0027618C" w:rsidRDefault="00E87961">
            <w:pPr>
              <w:jc w:val="both"/>
              <w:rPr>
                <w:color w:val="000000"/>
                <w:sz w:val="28"/>
                <w:szCs w:val="28"/>
                <w:highlight w:val="white"/>
              </w:rPr>
            </w:pPr>
            <w:r>
              <w:rPr>
                <w:color w:val="000000"/>
                <w:sz w:val="28"/>
                <w:szCs w:val="28"/>
                <w:highlight w:val="white"/>
              </w:rPr>
              <w:t>До суб'єктів господарювання (у тому числі іноземних суб’єктів господарювання, які діють через свої зареєстровані постійні представництва) застосовуються фінансові санкції у вигляді штрафів у разі:</w:t>
            </w:r>
          </w:p>
          <w:p w:rsidR="0027618C" w:rsidRDefault="0027618C">
            <w:pPr>
              <w:ind w:firstLine="188"/>
              <w:jc w:val="both"/>
              <w:rPr>
                <w:b/>
                <w:sz w:val="28"/>
                <w:szCs w:val="28"/>
              </w:rPr>
            </w:pPr>
          </w:p>
          <w:p w:rsidR="0027618C" w:rsidRDefault="00E87961">
            <w:pPr>
              <w:ind w:firstLine="188"/>
              <w:jc w:val="both"/>
              <w:rPr>
                <w:b/>
                <w:color w:val="000000"/>
                <w:sz w:val="28"/>
                <w:szCs w:val="28"/>
              </w:rPr>
            </w:pPr>
            <w:r>
              <w:rPr>
                <w:b/>
                <w:sz w:val="28"/>
                <w:szCs w:val="28"/>
              </w:rPr>
              <w:t xml:space="preserve">порушення вимог частини шістдесят шостої </w:t>
            </w:r>
            <w:hyperlink r:id="rId9" w:anchor="n622">
              <w:r>
                <w:rPr>
                  <w:b/>
                  <w:color w:val="000000"/>
                  <w:sz w:val="28"/>
                  <w:szCs w:val="28"/>
                </w:rPr>
                <w:t>статті 15</w:t>
              </w:r>
            </w:hyperlink>
            <w:r>
              <w:rPr>
                <w:b/>
                <w:sz w:val="28"/>
                <w:szCs w:val="28"/>
              </w:rPr>
              <w:t xml:space="preserve"> цього </w:t>
            </w:r>
            <w:r>
              <w:rPr>
                <w:b/>
                <w:color w:val="000000"/>
                <w:sz w:val="28"/>
                <w:szCs w:val="28"/>
              </w:rPr>
              <w:t xml:space="preserve">Закону – 100 відсотків вартості </w:t>
            </w:r>
            <w:r>
              <w:rPr>
                <w:b/>
                <w:sz w:val="28"/>
                <w:szCs w:val="28"/>
              </w:rPr>
              <w:t>тютюнових виробів реалізовани</w:t>
            </w:r>
            <w:r>
              <w:rPr>
                <w:b/>
                <w:color w:val="000000"/>
                <w:sz w:val="28"/>
                <w:szCs w:val="28"/>
              </w:rPr>
              <w:t xml:space="preserve">м суб'єктом господарювання (у тому числі іноземним суб’єктом господарювання, який діє через своє зареєстроване постійне представництво), які перевищують 35 відсотків загального обсягу  реалізації таких виробів </w:t>
            </w:r>
            <w:r>
              <w:rPr>
                <w:b/>
                <w:sz w:val="28"/>
                <w:szCs w:val="28"/>
              </w:rPr>
              <w:t xml:space="preserve">у кількісному обсязі </w:t>
            </w:r>
            <w:r>
              <w:rPr>
                <w:b/>
                <w:color w:val="000000"/>
                <w:sz w:val="28"/>
                <w:szCs w:val="28"/>
              </w:rPr>
              <w:t>на ринку України за звітний період, але не менше 1 000 000 гривень;</w:t>
            </w:r>
          </w:p>
        </w:tc>
      </w:tr>
      <w:tr w:rsidR="0027618C">
        <w:trPr>
          <w:trHeight w:val="90"/>
        </w:trPr>
        <w:tc>
          <w:tcPr>
            <w:tcW w:w="7212" w:type="dxa"/>
          </w:tcPr>
          <w:p w:rsidR="0027618C" w:rsidRDefault="00E87961">
            <w:pPr>
              <w:rPr>
                <w:color w:val="000000"/>
                <w:sz w:val="28"/>
                <w:szCs w:val="28"/>
                <w:highlight w:val="white"/>
              </w:rPr>
            </w:pPr>
            <w:r>
              <w:rPr>
                <w:color w:val="000000"/>
                <w:sz w:val="28"/>
                <w:szCs w:val="28"/>
                <w:highlight w:val="white"/>
              </w:rPr>
              <w:t>Стаття 18. Заключні положення</w:t>
            </w:r>
          </w:p>
          <w:p w:rsidR="0027618C" w:rsidRDefault="0027618C">
            <w:pPr>
              <w:jc w:val="both"/>
              <w:rPr>
                <w:b/>
                <w:sz w:val="28"/>
                <w:szCs w:val="28"/>
              </w:rPr>
            </w:pPr>
          </w:p>
          <w:p w:rsidR="0027618C" w:rsidRDefault="00E87961">
            <w:pPr>
              <w:jc w:val="both"/>
              <w:rPr>
                <w:b/>
                <w:sz w:val="28"/>
                <w:szCs w:val="28"/>
                <w:u w:val="single"/>
              </w:rPr>
            </w:pPr>
            <w:r>
              <w:rPr>
                <w:b/>
                <w:sz w:val="28"/>
                <w:szCs w:val="28"/>
                <w:u w:val="single"/>
              </w:rPr>
              <w:t>Доповнити частинами</w:t>
            </w:r>
          </w:p>
          <w:p w:rsidR="0027618C" w:rsidRDefault="00E87961">
            <w:pPr>
              <w:rPr>
                <w:b/>
                <w:sz w:val="28"/>
                <w:szCs w:val="28"/>
              </w:rPr>
            </w:pPr>
            <w:r>
              <w:rPr>
                <w:b/>
                <w:sz w:val="28"/>
                <w:szCs w:val="28"/>
              </w:rPr>
              <w:t xml:space="preserve">   </w:t>
            </w:r>
          </w:p>
        </w:tc>
        <w:tc>
          <w:tcPr>
            <w:tcW w:w="7213" w:type="dxa"/>
          </w:tcPr>
          <w:p w:rsidR="0027618C" w:rsidRDefault="00E87961">
            <w:pPr>
              <w:rPr>
                <w:color w:val="000000"/>
                <w:sz w:val="28"/>
                <w:szCs w:val="28"/>
                <w:highlight w:val="white"/>
              </w:rPr>
            </w:pPr>
            <w:r>
              <w:rPr>
                <w:color w:val="000000"/>
                <w:sz w:val="28"/>
                <w:szCs w:val="28"/>
                <w:highlight w:val="white"/>
              </w:rPr>
              <w:lastRenderedPageBreak/>
              <w:t>Стаття 18. Заключні положення</w:t>
            </w:r>
          </w:p>
          <w:p w:rsidR="0027618C" w:rsidRDefault="0027618C">
            <w:pPr>
              <w:rPr>
                <w:color w:val="000000"/>
                <w:sz w:val="28"/>
                <w:szCs w:val="28"/>
                <w:highlight w:val="white"/>
              </w:rPr>
            </w:pPr>
          </w:p>
          <w:p w:rsidR="0027618C" w:rsidRDefault="00E87961">
            <w:pPr>
              <w:ind w:firstLine="301"/>
              <w:jc w:val="both"/>
              <w:rPr>
                <w:b/>
                <w:color w:val="000000"/>
                <w:sz w:val="28"/>
                <w:szCs w:val="28"/>
                <w:highlight w:val="white"/>
              </w:rPr>
            </w:pPr>
            <w:r>
              <w:rPr>
                <w:b/>
                <w:sz w:val="28"/>
                <w:szCs w:val="28"/>
              </w:rPr>
              <w:t xml:space="preserve">Суб’єкти господарювання, які отримали ліцензію на право оптової торгівлі тютюновими виробами у порядку, який був чинним станом на момент видачі ліцензії, проте не відповідає вимогам, встановленим статтею 15 </w:t>
            </w:r>
            <w:r>
              <w:rPr>
                <w:b/>
                <w:sz w:val="32"/>
                <w:szCs w:val="32"/>
              </w:rPr>
              <w:t>цього Закону</w:t>
            </w:r>
            <w:r>
              <w:rPr>
                <w:b/>
                <w:sz w:val="28"/>
                <w:szCs w:val="28"/>
              </w:rPr>
              <w:t>, зобов’язані у в двомісячний строк з дня опублікування цього Закону переоформити свої ліцензії у відповідності до вимог цієї статті. Орган, який видав ліцензію, на підставі заяви суб'єкта господарювання (у тому числі іноземного суб’єкта господарювання, який діє через своє зареєстроване постійне представництво) протягом трьох робочих днів з дня отримання такої заяви видає зазначеному суб'єкту господарювання (у тому числі іноземному суб’єкту господарювання, який діє через своє зареєстроване постійне представництво) ліцензію, оформлену на новому бланку з урахуванням змін, при цьому строки дії ліцензії не змінюються</w:t>
            </w:r>
            <w:r>
              <w:rPr>
                <w:b/>
                <w:color w:val="000000"/>
                <w:sz w:val="28"/>
                <w:szCs w:val="28"/>
                <w:highlight w:val="white"/>
              </w:rPr>
              <w:t>.</w:t>
            </w:r>
            <w:r>
              <w:rPr>
                <w:color w:val="000000"/>
                <w:highlight w:val="white"/>
              </w:rPr>
              <w:t xml:space="preserve"> </w:t>
            </w:r>
            <w:r>
              <w:rPr>
                <w:b/>
                <w:color w:val="000000"/>
                <w:sz w:val="28"/>
                <w:szCs w:val="28"/>
                <w:highlight w:val="white"/>
              </w:rPr>
              <w:t>За оформлення ліцензії на новому бланку справляється плата у розмірі, що дорівнює вартості виготовлення такого бланку, яка зараховується до бюджету згідно з чинним законодавством. Ліцензія, яка не переоформлена у в двомісячний строк з дня опублікування цього Закону вважається недійсною і анулюється.</w:t>
            </w:r>
          </w:p>
          <w:p w:rsidR="0027618C" w:rsidRDefault="0027618C">
            <w:pPr>
              <w:ind w:firstLine="472"/>
              <w:jc w:val="both"/>
              <w:rPr>
                <w:b/>
                <w:color w:val="000000"/>
                <w:sz w:val="28"/>
                <w:szCs w:val="28"/>
                <w:highlight w:val="white"/>
              </w:rPr>
            </w:pPr>
          </w:p>
          <w:p w:rsidR="0027618C" w:rsidRDefault="00E87961">
            <w:pPr>
              <w:ind w:firstLine="472"/>
              <w:jc w:val="both"/>
              <w:rPr>
                <w:b/>
                <w:color w:val="000000"/>
                <w:sz w:val="28"/>
                <w:szCs w:val="28"/>
                <w:highlight w:val="white"/>
              </w:rPr>
            </w:pPr>
            <w:r>
              <w:rPr>
                <w:b/>
                <w:color w:val="000000"/>
                <w:sz w:val="28"/>
                <w:szCs w:val="28"/>
                <w:highlight w:val="white"/>
              </w:rPr>
              <w:t>Дія частини шістдесят шостої статті 15 цього Закону не поширюється на суб’єктів</w:t>
            </w:r>
            <w:r>
              <w:rPr>
                <w:b/>
                <w:sz w:val="28"/>
                <w:szCs w:val="28"/>
              </w:rPr>
              <w:t xml:space="preserve"> </w:t>
            </w:r>
            <w:r>
              <w:rPr>
                <w:b/>
                <w:color w:val="000000"/>
                <w:sz w:val="28"/>
                <w:szCs w:val="28"/>
                <w:highlight w:val="white"/>
              </w:rPr>
              <w:t>господарювання (у тому числі, які пов’язані між собою відносинами контролю у розумінні статті 1 Закону України «Про захист економічної конкуренції»</w:t>
            </w:r>
            <w:r>
              <w:rPr>
                <w:b/>
                <w:sz w:val="28"/>
                <w:szCs w:val="28"/>
              </w:rPr>
              <w:t xml:space="preserve"> </w:t>
            </w:r>
            <w:r>
              <w:rPr>
                <w:b/>
                <w:color w:val="000000"/>
                <w:sz w:val="28"/>
                <w:szCs w:val="28"/>
                <w:highlight w:val="white"/>
              </w:rPr>
              <w:t xml:space="preserve">та/або іноземні </w:t>
            </w:r>
            <w:r>
              <w:rPr>
                <w:b/>
                <w:color w:val="000000"/>
                <w:sz w:val="28"/>
                <w:szCs w:val="28"/>
                <w:highlight w:val="white"/>
              </w:rPr>
              <w:lastRenderedPageBreak/>
              <w:t>суб’єкти господарювання, які діють через свої зареєстровані постійні представництва), які отримали ліцензії на право виробництва</w:t>
            </w:r>
            <w:r>
              <w:rPr>
                <w:b/>
                <w:color w:val="FF0000"/>
                <w:sz w:val="28"/>
                <w:szCs w:val="28"/>
                <w:highlight w:val="white"/>
              </w:rPr>
              <w:t xml:space="preserve"> </w:t>
            </w:r>
            <w:r>
              <w:rPr>
                <w:b/>
                <w:color w:val="000000"/>
                <w:sz w:val="28"/>
                <w:szCs w:val="28"/>
                <w:highlight w:val="white"/>
              </w:rPr>
              <w:t xml:space="preserve">тютюновими виробами до 1 грудня 2020 року. </w:t>
            </w:r>
          </w:p>
        </w:tc>
      </w:tr>
    </w:tbl>
    <w:p w:rsidR="0027618C" w:rsidRDefault="0027618C">
      <w:pPr>
        <w:jc w:val="both"/>
        <w:rPr>
          <w:sz w:val="28"/>
          <w:szCs w:val="28"/>
        </w:rPr>
      </w:pPr>
    </w:p>
    <w:p w:rsidR="0027618C" w:rsidRDefault="00E87961">
      <w:pPr>
        <w:pBdr>
          <w:top w:val="nil"/>
          <w:left w:val="nil"/>
          <w:bottom w:val="nil"/>
          <w:right w:val="nil"/>
          <w:between w:val="nil"/>
        </w:pBdr>
        <w:jc w:val="both"/>
        <w:rPr>
          <w:b/>
          <w:color w:val="000000"/>
          <w:sz w:val="28"/>
          <w:szCs w:val="28"/>
        </w:rPr>
      </w:pPr>
      <w:r>
        <w:rPr>
          <w:b/>
          <w:color w:val="000000"/>
          <w:sz w:val="28"/>
          <w:szCs w:val="28"/>
        </w:rPr>
        <w:t xml:space="preserve">Народний депутат України                                                                                                                 Дануца О.А. (посв. </w:t>
      </w:r>
      <w:r w:rsidR="00E91D0F">
        <w:rPr>
          <w:b/>
          <w:color w:val="000000"/>
          <w:sz w:val="28"/>
          <w:szCs w:val="28"/>
          <w:lang w:val="en-US"/>
        </w:rPr>
        <w:t>305</w:t>
      </w:r>
      <w:r>
        <w:rPr>
          <w:b/>
          <w:color w:val="000000"/>
          <w:sz w:val="28"/>
          <w:szCs w:val="28"/>
        </w:rPr>
        <w:t xml:space="preserve">)                                                                                                                          </w:t>
      </w:r>
    </w:p>
    <w:sectPr w:rsidR="0027618C">
      <w:headerReference w:type="default" r:id="rId10"/>
      <w:pgSz w:w="15840" w:h="12240"/>
      <w:pgMar w:top="720" w:right="720" w:bottom="720" w:left="720" w:header="709"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70BA" w:rsidRDefault="00AE70BA">
      <w:r>
        <w:separator/>
      </w:r>
    </w:p>
  </w:endnote>
  <w:endnote w:type="continuationSeparator" w:id="0">
    <w:p w:rsidR="00AE70BA" w:rsidRDefault="00AE7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70BA" w:rsidRDefault="00AE70BA">
      <w:r>
        <w:separator/>
      </w:r>
    </w:p>
  </w:footnote>
  <w:footnote w:type="continuationSeparator" w:id="0">
    <w:p w:rsidR="00AE70BA" w:rsidRDefault="00AE70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18C" w:rsidRDefault="00E87961">
    <w:pPr>
      <w:pBdr>
        <w:top w:val="nil"/>
        <w:left w:val="nil"/>
        <w:bottom w:val="nil"/>
        <w:right w:val="nil"/>
        <w:between w:val="nil"/>
      </w:pBdr>
      <w:tabs>
        <w:tab w:val="center" w:pos="4677"/>
        <w:tab w:val="right" w:pos="9355"/>
      </w:tabs>
      <w:jc w:val="center"/>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sidR="00F835FF">
      <w:rPr>
        <w:noProof/>
        <w:color w:val="000000"/>
        <w:sz w:val="28"/>
        <w:szCs w:val="28"/>
      </w:rPr>
      <w:t>2</w:t>
    </w:r>
    <w:r>
      <w:rPr>
        <w:color w:val="000000"/>
        <w:sz w:val="28"/>
        <w:szCs w:val="28"/>
      </w:rPr>
      <w:fldChar w:fldCharType="end"/>
    </w:r>
  </w:p>
  <w:p w:rsidR="0027618C" w:rsidRDefault="0027618C">
    <w:pPr>
      <w:pBdr>
        <w:top w:val="nil"/>
        <w:left w:val="nil"/>
        <w:bottom w:val="nil"/>
        <w:right w:val="nil"/>
        <w:between w:val="nil"/>
      </w:pBdr>
      <w:tabs>
        <w:tab w:val="center" w:pos="4677"/>
        <w:tab w:val="right" w:pos="9355"/>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18C"/>
    <w:rsid w:val="0027618C"/>
    <w:rsid w:val="00AE70BA"/>
    <w:rsid w:val="00E87961"/>
    <w:rsid w:val="00E91D0F"/>
    <w:rsid w:val="00F835F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0689EB-8146-449B-A443-B70925FE9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outlineLvl w:val="0"/>
    </w:pPr>
    <w:rPr>
      <w:b/>
      <w:sz w:val="28"/>
      <w:szCs w:val="28"/>
    </w:rPr>
  </w:style>
  <w:style w:type="paragraph" w:styleId="2">
    <w:name w:val="heading 2"/>
    <w:basedOn w:val="a"/>
    <w:next w:val="a"/>
    <w:pPr>
      <w:keepNext/>
      <w:spacing w:before="240" w:after="60"/>
      <w:outlineLvl w:val="1"/>
    </w:pPr>
    <w:rPr>
      <w:rFonts w:ascii="Arial" w:eastAsia="Arial" w:hAnsi="Arial" w:cs="Arial"/>
      <w:b/>
      <w:i/>
      <w:sz w:val="28"/>
      <w:szCs w:val="28"/>
    </w:rPr>
  </w:style>
  <w:style w:type="paragraph" w:styleId="3">
    <w:name w:val="heading 3"/>
    <w:basedOn w:val="a"/>
    <w:next w:val="a"/>
    <w:pPr>
      <w:keepNext/>
      <w:spacing w:before="240" w:after="60"/>
      <w:outlineLvl w:val="2"/>
    </w:pPr>
    <w:rPr>
      <w:rFonts w:ascii="Arial" w:eastAsia="Arial" w:hAnsi="Arial" w:cs="Arial"/>
      <w:b/>
      <w:sz w:val="26"/>
      <w:szCs w:val="26"/>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jc w:val="center"/>
    </w:pPr>
    <w:rPr>
      <w:b/>
      <w:sz w:val="32"/>
      <w:szCs w:val="3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zakon.rada.gov.ua/laws/show/481/95-%D0%B2%D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2A8655-88BE-4A18-AED0-65FF5804B3BA}">
  <ds:schemaRefs>
    <ds:schemaRef ds:uri="http://schemas.microsoft.com/sharepoint/v3/contenttype/forms"/>
  </ds:schemaRefs>
</ds:datastoreItem>
</file>

<file path=customXml/itemProps2.xml><?xml version="1.0" encoding="utf-8"?>
<ds:datastoreItem xmlns:ds="http://schemas.openxmlformats.org/officeDocument/2006/customXml" ds:itemID="{3E41491B-3A28-46C6-A996-664C247692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2E8D4E-AC21-48E0-94E4-6F3EEC2D424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8913</Words>
  <Characters>5081</Characters>
  <Application>Microsoft Office Word</Application>
  <DocSecurity>0</DocSecurity>
  <Lines>42</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2020-10-16T07:35:00Z</dcterms:created>
  <dcterms:modified xsi:type="dcterms:W3CDTF">2020-10-16T07:35:00Z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